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5.xml" ContentType="application/vnd.openxmlformats-officedocument.drawingml.chart+xml"/>
  <Override PartName="/word/charts/colors14.xml" ContentType="application/vnd.ms-office.chartcolorstyle+xml"/>
  <Override PartName="/word/charts/colors15.xml" ContentType="application/vnd.ms-office.chartcolorstyle+xml"/>
  <Override PartName="/word/charts/style14.xml" ContentType="application/vnd.ms-office.chartstyle+xml"/>
  <Override PartName="/word/charts/style15.xml" ContentType="application/vnd.ms-office.chartstyle+xml"/>
  <Override PartName="/word/charts/colors13.xml" ContentType="application/vnd.ms-office.chartcolorstyle+xml"/>
  <Override PartName="/word/charts/chart16.xml" ContentType="application/vnd.openxmlformats-officedocument.drawingml.chart+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hart14.xml" ContentType="application/vnd.openxmlformats-officedocument.drawingml.chart+xml"/>
  <Override PartName="/word/charts/style11.xml" ContentType="application/vnd.ms-office.chartstyle+xml"/>
  <Override PartName="/word/charts/colors16.xml" ContentType="application/vnd.ms-office.chartcolorstyle+xml"/>
  <Override PartName="/word/theme/theme1.xml" ContentType="application/vnd.openxmlformats-officedocument.theme+xml"/>
  <Override PartName="/word/charts/style16.xml" ContentType="application/vnd.ms-office.chartstyle+xml"/>
  <Override PartName="/word/charts/colors10.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2.xml" ContentType="application/vnd.ms-office.chartcolorstyle+xml"/>
  <Override PartName="/word/charts/style2.xml" ContentType="application/vnd.ms-office.chartstyle+xml"/>
  <Override PartName="/word/charts/chart2.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style8.xml" ContentType="application/vnd.ms-office.chartstyle+xml"/>
  <Override PartName="/word/charts/chart8.xml" ContentType="application/vnd.openxmlformats-officedocument.drawingml.chart+xml"/>
  <Override PartName="/word/charts/colors7.xml" ContentType="application/vnd.ms-office.chartcolor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hart11.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7578646"/>
    <w:bookmarkStart w:id="1" w:name="_Toc27593247"/>
    <w:bookmarkStart w:id="2" w:name="_Toc27512634"/>
    <w:p w14:paraId="5496EA7B" w14:textId="6404C953" w:rsidR="00F61A28" w:rsidRPr="00C835F7" w:rsidRDefault="00AE551A" w:rsidP="00AA7B99">
      <w:pPr>
        <w:rPr>
          <w:lang w:val="mk-MK"/>
        </w:rPr>
      </w:pPr>
      <w:r w:rsidRPr="00C835F7">
        <w:rPr>
          <w:noProof/>
          <w:lang w:eastAsia="en-US"/>
        </w:rPr>
        <mc:AlternateContent>
          <mc:Choice Requires="wps">
            <w:drawing>
              <wp:anchor distT="0" distB="0" distL="114300" distR="114300" simplePos="0" relativeHeight="251671552" behindDoc="0" locked="0" layoutInCell="1" allowOverlap="1" wp14:anchorId="74B41051" wp14:editId="7FBF1BB7">
                <wp:simplePos x="0" y="0"/>
                <wp:positionH relativeFrom="column">
                  <wp:posOffset>401506</wp:posOffset>
                </wp:positionH>
                <wp:positionV relativeFrom="paragraph">
                  <wp:posOffset>7744197</wp:posOffset>
                </wp:positionV>
                <wp:extent cx="5199380" cy="817523"/>
                <wp:effectExtent l="0" t="0" r="1270" b="190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9380" cy="817523"/>
                        </a:xfrm>
                        <a:prstGeom prst="rect">
                          <a:avLst/>
                        </a:prstGeom>
                        <a:solidFill>
                          <a:schemeClr val="lt1"/>
                        </a:solidFill>
                        <a:ln w="6350">
                          <a:noFill/>
                        </a:ln>
                      </wps:spPr>
                      <wps:txbx>
                        <w:txbxContent>
                          <w:p w14:paraId="63534846" w14:textId="77777777" w:rsidR="00E85BA5" w:rsidRDefault="00E85BA5" w:rsidP="00584E55">
                            <w:pPr>
                              <w:spacing w:line="240" w:lineRule="auto"/>
                              <w:jc w:val="center"/>
                              <w:rPr>
                                <w:rFonts w:asciiTheme="minorBidi" w:eastAsia="Helvetica Neue" w:hAnsiTheme="minorBidi" w:cstheme="minorBidi"/>
                                <w:bCs/>
                                <w:color w:val="000000" w:themeColor="text1"/>
                                <w:sz w:val="28"/>
                                <w:szCs w:val="28"/>
                                <w:lang w:val="mk-MK"/>
                              </w:rPr>
                            </w:pPr>
                          </w:p>
                          <w:p w14:paraId="0B0433FF" w14:textId="6D8313B2" w:rsidR="00E85BA5" w:rsidRPr="00B67C74" w:rsidRDefault="00E85BA5" w:rsidP="00584E55">
                            <w:pPr>
                              <w:spacing w:line="240" w:lineRule="auto"/>
                              <w:jc w:val="center"/>
                              <w:rPr>
                                <w:rFonts w:cs="Arial"/>
                                <w:bCs/>
                                <w:color w:val="000000" w:themeColor="text1"/>
                                <w:sz w:val="28"/>
                                <w:szCs w:val="28"/>
                                <w:lang w:val="mk-MK"/>
                              </w:rPr>
                            </w:pPr>
                            <w:r>
                              <w:rPr>
                                <w:rFonts w:eastAsia="Helvetica Neue" w:cs="Arial"/>
                                <w:bCs/>
                                <w:color w:val="000000" w:themeColor="text1"/>
                                <w:sz w:val="28"/>
                                <w:szCs w:val="28"/>
                                <w:lang w:val="mk-MK"/>
                              </w:rPr>
                              <w:t>Скопје, декември</w:t>
                            </w:r>
                            <w:r w:rsidRPr="00D5460B">
                              <w:rPr>
                                <w:rFonts w:eastAsia="Helvetica Neue" w:cs="Arial"/>
                                <w:bCs/>
                                <w:color w:val="000000" w:themeColor="text1"/>
                                <w:sz w:val="28"/>
                                <w:szCs w:val="28"/>
                                <w:lang w:val="mk-MK"/>
                              </w:rPr>
                              <w:t xml:space="preserve"> </w:t>
                            </w:r>
                            <w:r w:rsidRPr="00D5460B">
                              <w:rPr>
                                <w:rFonts w:eastAsia="Helvetica Neue" w:cs="Arial"/>
                                <w:bCs/>
                                <w:color w:val="000000" w:themeColor="text1"/>
                                <w:sz w:val="28"/>
                                <w:szCs w:val="28"/>
                              </w:rPr>
                              <w:t>2020</w:t>
                            </w:r>
                            <w:r>
                              <w:rPr>
                                <w:rFonts w:eastAsia="Helvetica Neue" w:cs="Arial"/>
                                <w:bCs/>
                                <w:color w:val="000000" w:themeColor="text1"/>
                                <w:sz w:val="28"/>
                                <w:szCs w:val="28"/>
                              </w:rPr>
                              <w:t xml:space="preserve"> </w:t>
                            </w:r>
                            <w:r>
                              <w:rPr>
                                <w:rFonts w:eastAsia="Helvetica Neue" w:cs="Arial"/>
                                <w:bCs/>
                                <w:color w:val="000000" w:themeColor="text1"/>
                                <w:sz w:val="28"/>
                                <w:szCs w:val="28"/>
                                <w:lang w:val="mk-MK"/>
                              </w:rPr>
                              <w:t>година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41051" id="_x0000_t202" coordsize="21600,21600" o:spt="202" path="m,l,21600r21600,l21600,xe">
                <v:stroke joinstyle="miter"/>
                <v:path gradientshapeok="t" o:connecttype="rect"/>
              </v:shapetype>
              <v:shape id="Text Box 42" o:spid="_x0000_s1026" type="#_x0000_t202" style="position:absolute;margin-left:31.6pt;margin-top:609.8pt;width:409.4pt;height:6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" fillcolor="white [3201]" stroked="f" strokeweight=".5pt">
                <v:path arrowok="t"/>
                <v:textbox>
                  <w:txbxContent>
                    <w:p w14:paraId="63534846" w14:textId="77777777" w:rsidR="00E85BA5" w:rsidRDefault="00E85BA5" w:rsidP="00584E55">
                      <w:pPr>
                        <w:spacing w:line="240" w:lineRule="auto"/>
                        <w:jc w:val="center"/>
                        <w:rPr>
                          <w:rFonts w:asciiTheme="minorBidi" w:eastAsia="Helvetica Neue" w:hAnsiTheme="minorBidi" w:cstheme="minorBidi"/>
                          <w:bCs/>
                          <w:color w:val="000000" w:themeColor="text1"/>
                          <w:sz w:val="28"/>
                          <w:szCs w:val="28"/>
                          <w:lang w:val="mk-MK"/>
                        </w:rPr>
                      </w:pPr>
                    </w:p>
                    <w:p w14:paraId="0B0433FF" w14:textId="6D8313B2" w:rsidR="00E85BA5" w:rsidRPr="00B67C74" w:rsidRDefault="00E85BA5" w:rsidP="00584E55">
                      <w:pPr>
                        <w:spacing w:line="240" w:lineRule="auto"/>
                        <w:jc w:val="center"/>
                        <w:rPr>
                          <w:rFonts w:cs="Arial"/>
                          <w:bCs/>
                          <w:color w:val="000000" w:themeColor="text1"/>
                          <w:sz w:val="28"/>
                          <w:szCs w:val="28"/>
                          <w:lang w:val="mk-MK"/>
                        </w:rPr>
                      </w:pPr>
                      <w:r>
                        <w:rPr>
                          <w:rFonts w:eastAsia="Helvetica Neue" w:cs="Arial"/>
                          <w:bCs/>
                          <w:color w:val="000000" w:themeColor="text1"/>
                          <w:sz w:val="28"/>
                          <w:szCs w:val="28"/>
                          <w:lang w:val="mk-MK"/>
                        </w:rPr>
                        <w:t>Скопје, декември</w:t>
                      </w:r>
                      <w:r w:rsidRPr="00D5460B">
                        <w:rPr>
                          <w:rFonts w:eastAsia="Helvetica Neue" w:cs="Arial"/>
                          <w:bCs/>
                          <w:color w:val="000000" w:themeColor="text1"/>
                          <w:sz w:val="28"/>
                          <w:szCs w:val="28"/>
                          <w:lang w:val="mk-MK"/>
                        </w:rPr>
                        <w:t xml:space="preserve"> </w:t>
                      </w:r>
                      <w:r w:rsidRPr="00D5460B">
                        <w:rPr>
                          <w:rFonts w:eastAsia="Helvetica Neue" w:cs="Arial"/>
                          <w:bCs/>
                          <w:color w:val="000000" w:themeColor="text1"/>
                          <w:sz w:val="28"/>
                          <w:szCs w:val="28"/>
                        </w:rPr>
                        <w:t>2020</w:t>
                      </w:r>
                      <w:r>
                        <w:rPr>
                          <w:rFonts w:eastAsia="Helvetica Neue" w:cs="Arial"/>
                          <w:bCs/>
                          <w:color w:val="000000" w:themeColor="text1"/>
                          <w:sz w:val="28"/>
                          <w:szCs w:val="28"/>
                        </w:rPr>
                        <w:t xml:space="preserve"> </w:t>
                      </w:r>
                      <w:r>
                        <w:rPr>
                          <w:rFonts w:eastAsia="Helvetica Neue" w:cs="Arial"/>
                          <w:bCs/>
                          <w:color w:val="000000" w:themeColor="text1"/>
                          <w:sz w:val="28"/>
                          <w:szCs w:val="28"/>
                          <w:lang w:val="mk-MK"/>
                        </w:rPr>
                        <w:t>година</w:t>
                      </w:r>
                    </w:p>
                  </w:txbxContent>
                </v:textbox>
              </v:shape>
            </w:pict>
          </mc:Fallback>
        </mc:AlternateContent>
      </w:r>
      <w:r w:rsidR="006559CE" w:rsidRPr="00C835F7">
        <w:rPr>
          <w:noProof/>
          <w:lang w:eastAsia="en-US"/>
        </w:rPr>
        <mc:AlternateContent>
          <mc:Choice Requires="wps">
            <w:drawing>
              <wp:anchor distT="0" distB="0" distL="114300" distR="114300" simplePos="0" relativeHeight="251669504" behindDoc="0" locked="0" layoutInCell="1" allowOverlap="1" wp14:anchorId="3AE2EF22" wp14:editId="554FA0EC">
                <wp:simplePos x="0" y="0"/>
                <wp:positionH relativeFrom="column">
                  <wp:posOffset>379203</wp:posOffset>
                </wp:positionH>
                <wp:positionV relativeFrom="paragraph">
                  <wp:posOffset>1722538</wp:posOffset>
                </wp:positionV>
                <wp:extent cx="5199380" cy="4943553"/>
                <wp:effectExtent l="0" t="0" r="1270"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9380" cy="4943553"/>
                        </a:xfrm>
                        <a:prstGeom prst="rect">
                          <a:avLst/>
                        </a:prstGeom>
                        <a:solidFill>
                          <a:schemeClr val="lt1"/>
                        </a:solidFill>
                        <a:ln w="6350">
                          <a:noFill/>
                        </a:ln>
                      </wps:spPr>
                      <wps:txbx>
                        <w:txbxContent>
                          <w:p w14:paraId="58985332" w14:textId="6ADD7146" w:rsidR="00E85BA5" w:rsidRPr="00AE551A" w:rsidRDefault="00E85BA5" w:rsidP="00584E55">
                            <w:pPr>
                              <w:pBdr>
                                <w:top w:val="nil"/>
                                <w:left w:val="nil"/>
                                <w:bottom w:val="nil"/>
                                <w:right w:val="nil"/>
                                <w:between w:val="nil"/>
                              </w:pBdr>
                              <w:jc w:val="center"/>
                              <w:rPr>
                                <w:rFonts w:eastAsia="Helvetica Neue" w:cs="Arial"/>
                                <w:b/>
                                <w:bCs/>
                                <w:color w:val="C31E22" w:themeColor="accent1"/>
                                <w:sz w:val="50"/>
                                <w:szCs w:val="50"/>
                              </w:rPr>
                            </w:pPr>
                            <w:r w:rsidRPr="00AE551A">
                              <w:rPr>
                                <w:rFonts w:eastAsia="Calibri" w:cs="Arial"/>
                                <w:b/>
                                <w:color w:val="C31E22" w:themeColor="accent1"/>
                                <w:sz w:val="50"/>
                                <w:szCs w:val="50"/>
                                <w:lang w:val="mk-MK"/>
                              </w:rPr>
                              <w:t>СТРАТЕГИЈА</w:t>
                            </w:r>
                            <w:r w:rsidRPr="00AE551A">
                              <w:rPr>
                                <w:rFonts w:eastAsia="Helvetica Neue" w:cs="Arial"/>
                                <w:b/>
                                <w:color w:val="C31E22" w:themeColor="accent1"/>
                                <w:sz w:val="50"/>
                                <w:szCs w:val="50"/>
                                <w:lang w:val="mk-MK"/>
                              </w:rPr>
                              <w:t xml:space="preserve"> </w:t>
                            </w:r>
                            <w:r w:rsidRPr="00AE551A">
                              <w:rPr>
                                <w:rFonts w:eastAsia="Calibri" w:cs="Arial"/>
                                <w:b/>
                                <w:color w:val="C31E22" w:themeColor="accent1"/>
                                <w:sz w:val="50"/>
                                <w:szCs w:val="50"/>
                                <w:lang w:val="mk-MK"/>
                              </w:rPr>
                              <w:t>ЗА</w:t>
                            </w:r>
                            <w:r w:rsidRPr="00AE551A">
                              <w:rPr>
                                <w:rFonts w:eastAsia="Helvetica Neue" w:cs="Arial"/>
                                <w:b/>
                                <w:color w:val="C31E22" w:themeColor="accent1"/>
                                <w:sz w:val="50"/>
                                <w:szCs w:val="50"/>
                                <w:lang w:val="mk-MK"/>
                              </w:rPr>
                              <w:t xml:space="preserve"> </w:t>
                            </w:r>
                            <w:r w:rsidRPr="00AE551A">
                              <w:rPr>
                                <w:rFonts w:eastAsia="Calibri" w:cs="Arial"/>
                                <w:b/>
                                <w:color w:val="C31E22" w:themeColor="accent1"/>
                                <w:sz w:val="50"/>
                                <w:szCs w:val="50"/>
                                <w:lang w:val="mk-MK"/>
                              </w:rPr>
                              <w:t>РЕФОРМА</w:t>
                            </w:r>
                            <w:r w:rsidRPr="00AE551A">
                              <w:rPr>
                                <w:rFonts w:eastAsia="Helvetica Neue" w:cs="Arial"/>
                                <w:b/>
                                <w:color w:val="C31E22" w:themeColor="accent1"/>
                                <w:sz w:val="50"/>
                                <w:szCs w:val="50"/>
                                <w:lang w:val="mk-MK"/>
                              </w:rPr>
                              <w:t xml:space="preserve"> </w:t>
                            </w:r>
                            <w:r w:rsidRPr="00AE551A">
                              <w:rPr>
                                <w:rFonts w:eastAsia="Helvetica Neue" w:cs="Arial"/>
                                <w:b/>
                                <w:color w:val="C31E22" w:themeColor="accent1"/>
                                <w:sz w:val="50"/>
                                <w:szCs w:val="50"/>
                                <w:lang w:val="mk-MK"/>
                              </w:rPr>
                              <w:br/>
                            </w:r>
                            <w:r w:rsidRPr="00AE551A">
                              <w:rPr>
                                <w:rFonts w:eastAsia="Calibri" w:cs="Arial"/>
                                <w:b/>
                                <w:color w:val="C31E22" w:themeColor="accent1"/>
                                <w:sz w:val="50"/>
                                <w:szCs w:val="50"/>
                                <w:lang w:val="mk-MK"/>
                              </w:rPr>
                              <w:t>НА</w:t>
                            </w:r>
                            <w:r w:rsidRPr="00AE551A">
                              <w:rPr>
                                <w:rFonts w:eastAsia="Helvetica Neue" w:cs="Arial"/>
                                <w:b/>
                                <w:color w:val="C31E22" w:themeColor="accent1"/>
                                <w:sz w:val="50"/>
                                <w:szCs w:val="50"/>
                                <w:lang w:val="mk-MK"/>
                              </w:rPr>
                              <w:t xml:space="preserve"> </w:t>
                            </w:r>
                            <w:r w:rsidRPr="00AE551A">
                              <w:rPr>
                                <w:rFonts w:eastAsia="Calibri" w:cs="Arial"/>
                                <w:b/>
                                <w:color w:val="C31E22" w:themeColor="accent1"/>
                                <w:sz w:val="50"/>
                                <w:szCs w:val="50"/>
                                <w:lang w:val="mk-MK"/>
                              </w:rPr>
                              <w:t>ДАНОЧНИОТ</w:t>
                            </w:r>
                            <w:r w:rsidRPr="00AE551A">
                              <w:rPr>
                                <w:rFonts w:eastAsia="Helvetica Neue" w:cs="Arial"/>
                                <w:b/>
                                <w:color w:val="C31E22" w:themeColor="accent1"/>
                                <w:sz w:val="50"/>
                                <w:szCs w:val="50"/>
                                <w:lang w:val="mk-MK"/>
                              </w:rPr>
                              <w:t xml:space="preserve"> </w:t>
                            </w:r>
                            <w:r w:rsidRPr="00AE551A">
                              <w:rPr>
                                <w:rFonts w:eastAsia="Calibri" w:cs="Arial"/>
                                <w:b/>
                                <w:color w:val="C31E22" w:themeColor="accent1"/>
                                <w:sz w:val="50"/>
                                <w:szCs w:val="50"/>
                                <w:lang w:val="mk-MK"/>
                              </w:rPr>
                              <w:t>СИСТЕМ</w:t>
                            </w:r>
                            <w:r w:rsidRPr="00AE551A">
                              <w:rPr>
                                <w:rFonts w:eastAsia="Helvetica Neue" w:cs="Arial"/>
                                <w:b/>
                                <w:bCs/>
                                <w:color w:val="C31E22" w:themeColor="accent1"/>
                                <w:sz w:val="50"/>
                                <w:szCs w:val="50"/>
                              </w:rPr>
                              <w:t xml:space="preserve"> </w:t>
                            </w:r>
                            <w:r w:rsidRPr="00AE551A">
                              <w:rPr>
                                <w:rFonts w:eastAsia="Helvetica Neue" w:cs="Arial"/>
                                <w:b/>
                                <w:bCs/>
                                <w:color w:val="C31E22" w:themeColor="accent1"/>
                                <w:sz w:val="50"/>
                                <w:szCs w:val="50"/>
                              </w:rPr>
                              <w:br/>
                              <w:t>(2021-2025)</w:t>
                            </w:r>
                          </w:p>
                          <w:p w14:paraId="4C4F67B7" w14:textId="77777777" w:rsidR="00E85BA5" w:rsidRDefault="00E85BA5" w:rsidP="00584E55">
                            <w:pPr>
                              <w:pBdr>
                                <w:top w:val="nil"/>
                                <w:left w:val="nil"/>
                                <w:bottom w:val="nil"/>
                                <w:right w:val="nil"/>
                                <w:between w:val="nil"/>
                              </w:pBdr>
                              <w:jc w:val="center"/>
                              <w:rPr>
                                <w:rFonts w:eastAsia="Helvetica Neue" w:cs="Arial"/>
                                <w:b/>
                                <w:bCs/>
                                <w:color w:val="C31E22" w:themeColor="accent1"/>
                                <w:sz w:val="48"/>
                                <w:szCs w:val="48"/>
                              </w:rPr>
                            </w:pPr>
                          </w:p>
                          <w:p w14:paraId="2152871B" w14:textId="2E5BE02B" w:rsidR="00E85BA5" w:rsidRPr="00D5460B" w:rsidRDefault="00E85BA5" w:rsidP="00584E55">
                            <w:pPr>
                              <w:pBdr>
                                <w:top w:val="nil"/>
                                <w:left w:val="nil"/>
                                <w:bottom w:val="nil"/>
                                <w:right w:val="nil"/>
                                <w:between w:val="nil"/>
                              </w:pBdr>
                              <w:jc w:val="center"/>
                              <w:rPr>
                                <w:rFonts w:eastAsia="Helvetica Neue" w:cs="Arial"/>
                                <w:b/>
                                <w:bCs/>
                                <w:color w:val="C31E22" w:themeColor="accent1"/>
                                <w:sz w:val="48"/>
                                <w:szCs w:val="48"/>
                              </w:rPr>
                            </w:pPr>
                            <w:r>
                              <w:rPr>
                                <w:noProof/>
                                <w:lang w:eastAsia="en-US"/>
                              </w:rPr>
                              <w:drawing>
                                <wp:inline distT="0" distB="0" distL="0" distR="0" wp14:anchorId="768E6274" wp14:editId="608905EF">
                                  <wp:extent cx="5010150" cy="2763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0150" cy="2763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2EF22" id="Text Box 41" o:spid="_x0000_s1027" type="#_x0000_t202" style="position:absolute;margin-left:29.85pt;margin-top:135.65pt;width:409.4pt;height:38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" fillcolor="white [3201]" stroked="f" strokeweight=".5pt">
                <v:path arrowok="t"/>
                <v:textbox>
                  <w:txbxContent>
                    <w:p w14:paraId="58985332" w14:textId="6ADD7146" w:rsidR="00E85BA5" w:rsidRPr="00AE551A" w:rsidRDefault="00E85BA5" w:rsidP="00584E55">
                      <w:pPr>
                        <w:pBdr>
                          <w:top w:val="nil"/>
                          <w:left w:val="nil"/>
                          <w:bottom w:val="nil"/>
                          <w:right w:val="nil"/>
                          <w:between w:val="nil"/>
                        </w:pBdr>
                        <w:jc w:val="center"/>
                        <w:rPr>
                          <w:rFonts w:eastAsia="Helvetica Neue" w:cs="Arial"/>
                          <w:b/>
                          <w:bCs/>
                          <w:color w:val="C31E22" w:themeColor="accent1"/>
                          <w:sz w:val="50"/>
                          <w:szCs w:val="50"/>
                        </w:rPr>
                      </w:pPr>
                      <w:r w:rsidRPr="00AE551A">
                        <w:rPr>
                          <w:rFonts w:eastAsia="Calibri" w:cs="Arial"/>
                          <w:b/>
                          <w:color w:val="C31E22" w:themeColor="accent1"/>
                          <w:sz w:val="50"/>
                          <w:szCs w:val="50"/>
                          <w:lang w:val="mk-MK"/>
                        </w:rPr>
                        <w:t>СТРАТЕГИЈА</w:t>
                      </w:r>
                      <w:r w:rsidRPr="00AE551A">
                        <w:rPr>
                          <w:rFonts w:eastAsia="Helvetica Neue" w:cs="Arial"/>
                          <w:b/>
                          <w:color w:val="C31E22" w:themeColor="accent1"/>
                          <w:sz w:val="50"/>
                          <w:szCs w:val="50"/>
                          <w:lang w:val="mk-MK"/>
                        </w:rPr>
                        <w:t xml:space="preserve"> </w:t>
                      </w:r>
                      <w:r w:rsidRPr="00AE551A">
                        <w:rPr>
                          <w:rFonts w:eastAsia="Calibri" w:cs="Arial"/>
                          <w:b/>
                          <w:color w:val="C31E22" w:themeColor="accent1"/>
                          <w:sz w:val="50"/>
                          <w:szCs w:val="50"/>
                          <w:lang w:val="mk-MK"/>
                        </w:rPr>
                        <w:t>ЗА</w:t>
                      </w:r>
                      <w:r w:rsidRPr="00AE551A">
                        <w:rPr>
                          <w:rFonts w:eastAsia="Helvetica Neue" w:cs="Arial"/>
                          <w:b/>
                          <w:color w:val="C31E22" w:themeColor="accent1"/>
                          <w:sz w:val="50"/>
                          <w:szCs w:val="50"/>
                          <w:lang w:val="mk-MK"/>
                        </w:rPr>
                        <w:t xml:space="preserve"> </w:t>
                      </w:r>
                      <w:r w:rsidRPr="00AE551A">
                        <w:rPr>
                          <w:rFonts w:eastAsia="Calibri" w:cs="Arial"/>
                          <w:b/>
                          <w:color w:val="C31E22" w:themeColor="accent1"/>
                          <w:sz w:val="50"/>
                          <w:szCs w:val="50"/>
                          <w:lang w:val="mk-MK"/>
                        </w:rPr>
                        <w:t>РЕФОРМА</w:t>
                      </w:r>
                      <w:r w:rsidRPr="00AE551A">
                        <w:rPr>
                          <w:rFonts w:eastAsia="Helvetica Neue" w:cs="Arial"/>
                          <w:b/>
                          <w:color w:val="C31E22" w:themeColor="accent1"/>
                          <w:sz w:val="50"/>
                          <w:szCs w:val="50"/>
                          <w:lang w:val="mk-MK"/>
                        </w:rPr>
                        <w:t xml:space="preserve"> </w:t>
                      </w:r>
                      <w:r w:rsidRPr="00AE551A">
                        <w:rPr>
                          <w:rFonts w:eastAsia="Helvetica Neue" w:cs="Arial"/>
                          <w:b/>
                          <w:color w:val="C31E22" w:themeColor="accent1"/>
                          <w:sz w:val="50"/>
                          <w:szCs w:val="50"/>
                          <w:lang w:val="mk-MK"/>
                        </w:rPr>
                        <w:br/>
                      </w:r>
                      <w:r w:rsidRPr="00AE551A">
                        <w:rPr>
                          <w:rFonts w:eastAsia="Calibri" w:cs="Arial"/>
                          <w:b/>
                          <w:color w:val="C31E22" w:themeColor="accent1"/>
                          <w:sz w:val="50"/>
                          <w:szCs w:val="50"/>
                          <w:lang w:val="mk-MK"/>
                        </w:rPr>
                        <w:t>НА</w:t>
                      </w:r>
                      <w:r w:rsidRPr="00AE551A">
                        <w:rPr>
                          <w:rFonts w:eastAsia="Helvetica Neue" w:cs="Arial"/>
                          <w:b/>
                          <w:color w:val="C31E22" w:themeColor="accent1"/>
                          <w:sz w:val="50"/>
                          <w:szCs w:val="50"/>
                          <w:lang w:val="mk-MK"/>
                        </w:rPr>
                        <w:t xml:space="preserve"> </w:t>
                      </w:r>
                      <w:r w:rsidRPr="00AE551A">
                        <w:rPr>
                          <w:rFonts w:eastAsia="Calibri" w:cs="Arial"/>
                          <w:b/>
                          <w:color w:val="C31E22" w:themeColor="accent1"/>
                          <w:sz w:val="50"/>
                          <w:szCs w:val="50"/>
                          <w:lang w:val="mk-MK"/>
                        </w:rPr>
                        <w:t>ДАНОЧНИОТ</w:t>
                      </w:r>
                      <w:r w:rsidRPr="00AE551A">
                        <w:rPr>
                          <w:rFonts w:eastAsia="Helvetica Neue" w:cs="Arial"/>
                          <w:b/>
                          <w:color w:val="C31E22" w:themeColor="accent1"/>
                          <w:sz w:val="50"/>
                          <w:szCs w:val="50"/>
                          <w:lang w:val="mk-MK"/>
                        </w:rPr>
                        <w:t xml:space="preserve"> </w:t>
                      </w:r>
                      <w:r w:rsidRPr="00AE551A">
                        <w:rPr>
                          <w:rFonts w:eastAsia="Calibri" w:cs="Arial"/>
                          <w:b/>
                          <w:color w:val="C31E22" w:themeColor="accent1"/>
                          <w:sz w:val="50"/>
                          <w:szCs w:val="50"/>
                          <w:lang w:val="mk-MK"/>
                        </w:rPr>
                        <w:t>СИСТЕМ</w:t>
                      </w:r>
                      <w:r w:rsidRPr="00AE551A">
                        <w:rPr>
                          <w:rFonts w:eastAsia="Helvetica Neue" w:cs="Arial"/>
                          <w:b/>
                          <w:bCs/>
                          <w:color w:val="C31E22" w:themeColor="accent1"/>
                          <w:sz w:val="50"/>
                          <w:szCs w:val="50"/>
                        </w:rPr>
                        <w:t xml:space="preserve"> </w:t>
                      </w:r>
                      <w:r w:rsidRPr="00AE551A">
                        <w:rPr>
                          <w:rFonts w:eastAsia="Helvetica Neue" w:cs="Arial"/>
                          <w:b/>
                          <w:bCs/>
                          <w:color w:val="C31E22" w:themeColor="accent1"/>
                          <w:sz w:val="50"/>
                          <w:szCs w:val="50"/>
                        </w:rPr>
                        <w:br/>
                        <w:t>(2021-2025)</w:t>
                      </w:r>
                    </w:p>
                    <w:p w14:paraId="4C4F67B7" w14:textId="77777777" w:rsidR="00E85BA5" w:rsidRDefault="00E85BA5" w:rsidP="00584E55">
                      <w:pPr>
                        <w:pBdr>
                          <w:top w:val="nil"/>
                          <w:left w:val="nil"/>
                          <w:bottom w:val="nil"/>
                          <w:right w:val="nil"/>
                          <w:between w:val="nil"/>
                        </w:pBdr>
                        <w:jc w:val="center"/>
                        <w:rPr>
                          <w:rFonts w:eastAsia="Helvetica Neue" w:cs="Arial"/>
                          <w:b/>
                          <w:bCs/>
                          <w:color w:val="C31E22" w:themeColor="accent1"/>
                          <w:sz w:val="48"/>
                          <w:szCs w:val="48"/>
                        </w:rPr>
                      </w:pPr>
                    </w:p>
                    <w:p w14:paraId="2152871B" w14:textId="2E5BE02B" w:rsidR="00E85BA5" w:rsidRPr="00D5460B" w:rsidRDefault="00E85BA5" w:rsidP="00584E55">
                      <w:pPr>
                        <w:pBdr>
                          <w:top w:val="nil"/>
                          <w:left w:val="nil"/>
                          <w:bottom w:val="nil"/>
                          <w:right w:val="nil"/>
                          <w:between w:val="nil"/>
                        </w:pBdr>
                        <w:jc w:val="center"/>
                        <w:rPr>
                          <w:rFonts w:eastAsia="Helvetica Neue" w:cs="Arial"/>
                          <w:b/>
                          <w:bCs/>
                          <w:color w:val="C31E22" w:themeColor="accent1"/>
                          <w:sz w:val="48"/>
                          <w:szCs w:val="48"/>
                        </w:rPr>
                      </w:pPr>
                      <w:r>
                        <w:rPr>
                          <w:noProof/>
                          <w:lang w:eastAsia="en-US"/>
                        </w:rPr>
                        <w:drawing>
                          <wp:inline distT="0" distB="0" distL="0" distR="0" wp14:anchorId="768E6274" wp14:editId="608905EF">
                            <wp:extent cx="5010150" cy="2763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0150" cy="2763520"/>
                                    </a:xfrm>
                                    <a:prstGeom prst="rect">
                                      <a:avLst/>
                                    </a:prstGeom>
                                    <a:noFill/>
                                    <a:ln>
                                      <a:noFill/>
                                    </a:ln>
                                  </pic:spPr>
                                </pic:pic>
                              </a:graphicData>
                            </a:graphic>
                          </wp:inline>
                        </w:drawing>
                      </w:r>
                    </w:p>
                  </w:txbxContent>
                </v:textbox>
              </v:shape>
            </w:pict>
          </mc:Fallback>
        </mc:AlternateContent>
      </w:r>
      <w:r w:rsidR="007B3D7F" w:rsidRPr="00C835F7">
        <w:rPr>
          <w:noProof/>
          <w:lang w:eastAsia="en-US"/>
        </w:rPr>
        <mc:AlternateContent>
          <mc:Choice Requires="wpg">
            <w:drawing>
              <wp:anchor distT="0" distB="0" distL="114300" distR="114300" simplePos="0" relativeHeight="251681792" behindDoc="1" locked="0" layoutInCell="1" allowOverlap="1" wp14:anchorId="5133ADC1" wp14:editId="57BA3EA2">
                <wp:simplePos x="0" y="0"/>
                <wp:positionH relativeFrom="column">
                  <wp:posOffset>3947795</wp:posOffset>
                </wp:positionH>
                <wp:positionV relativeFrom="paragraph">
                  <wp:posOffset>411480</wp:posOffset>
                </wp:positionV>
                <wp:extent cx="1979930" cy="243840"/>
                <wp:effectExtent l="0" t="0" r="0" b="0"/>
                <wp:wrapNone/>
                <wp:docPr id="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9930" cy="243840"/>
                          <a:chOff x="0" y="0"/>
                          <a:chExt cx="4171950" cy="184150"/>
                        </a:xfrm>
                      </wpg:grpSpPr>
                      <wps:wsp>
                        <wps:cNvPr id="19" name="Rectangle 19"/>
                        <wps:cNvSpPr/>
                        <wps:spPr>
                          <a:xfrm>
                            <a:off x="0" y="0"/>
                            <a:ext cx="4171950" cy="95250"/>
                          </a:xfrm>
                          <a:prstGeom prst="rect">
                            <a:avLst/>
                          </a:prstGeom>
                          <a:solidFill>
                            <a:srgbClr val="C31E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88900"/>
                            <a:ext cx="4171950" cy="95250"/>
                          </a:xfrm>
                          <a:prstGeom prst="rect">
                            <a:avLst/>
                          </a:prstGeom>
                          <a:solidFill>
                            <a:srgbClr val="F8E9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D69324" id="Group 16" o:spid="_x0000_s1026" style="position:absolute;margin-left:310.85pt;margin-top:32.4pt;width:155.9pt;height:19.2pt;z-index:-251634688;mso-width-relative:margin" coordsize="41719,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">
                <v:rect id="Rectangle 19" o:spid="_x0000_s1027" style="position:absolute;width:41719;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s3MEA&#10;AADbAAAADwAAAGRycy9kb3ducmV2LnhtbERPTWvCQBC9F/wPywi9FN1EaDExq4jF0t5q1PuQnWSD&#10;2dmQ3Zr033cLhd7m8T6n2E22E3cafOtYQbpMQBBXTrfcKLicj4s1CB+QNXaOScE3edhtZw8F5tqN&#10;fKJ7GRoRQ9jnqMCE0OdS+sqQRb90PXHkajdYDBEOjdQDjjHcdnKVJC/SYsuxwWBPB0PVrfyyCtrP&#10;zr+lt2djxmudvl6bzD99ZEo9zqf9BkSgKfyL/9zvOs7P4PeXeI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drNzBAAAA2wAAAA8AAAAAAAAAAAAAAAAAmAIAAGRycy9kb3du&#10;cmV2LnhtbFBLBQYAAAAABAAEAPUAAACGAwAAAAA=&#10;" fillcolor="#c31e22" stroked="f" strokeweight="1pt"/>
                <v:rect id="Rectangle 26" o:spid="_x0000_s1028" style="position:absolute;top:889;width:41719;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WSsIA&#10;AADbAAAADwAAAGRycy9kb3ducmV2LnhtbESPQYvCMBSE74L/ITzBm6Z6kKUayyKr6EVYV8Tjo3nb&#10;dtu8lCTW+u+NIOxxmJlvmFXWm0Z05HxlWcFsmoAgzq2uuFBw/tlOPkD4gKyxsUwKHuQhWw8HK0y1&#10;vfM3dadQiAhhn6KCMoQ2ldLnJRn0U9sSR+/XOoMhSldI7fAe4aaR8yRZSIMVx4USW9qUlNenm1Fw&#10;6ay7cnXV9eavN7jbHr6O9qDUeNR/LkEE6sN/+N3eawXzBby+x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7BZKwgAAANsAAAAPAAAAAAAAAAAAAAAAAJgCAABkcnMvZG93&#10;bnJldi54bWxQSwUGAAAAAAQABAD1AAAAhwMAAAAA&#10;" fillcolor="#f8e944" stroked="f" strokeweight="1pt"/>
              </v:group>
            </w:pict>
          </mc:Fallback>
        </mc:AlternateContent>
      </w:r>
      <w:r w:rsidR="007B3D7F" w:rsidRPr="00C835F7">
        <w:rPr>
          <w:noProof/>
          <w:lang w:eastAsia="en-US"/>
        </w:rPr>
        <mc:AlternateContent>
          <mc:Choice Requires="wpg">
            <w:drawing>
              <wp:anchor distT="0" distB="0" distL="114300" distR="114300" simplePos="0" relativeHeight="251679744" behindDoc="1" locked="0" layoutInCell="1" allowOverlap="1" wp14:anchorId="469DA88B" wp14:editId="6187175A">
                <wp:simplePos x="0" y="0"/>
                <wp:positionH relativeFrom="column">
                  <wp:posOffset>-5080</wp:posOffset>
                </wp:positionH>
                <wp:positionV relativeFrom="paragraph">
                  <wp:posOffset>411480</wp:posOffset>
                </wp:positionV>
                <wp:extent cx="1979930" cy="243840"/>
                <wp:effectExtent l="0" t="0" r="0" b="0"/>
                <wp:wrapNone/>
                <wp:docPr id="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9930" cy="243840"/>
                          <a:chOff x="0" y="0"/>
                          <a:chExt cx="4171950" cy="184150"/>
                        </a:xfrm>
                      </wpg:grpSpPr>
                      <wps:wsp>
                        <wps:cNvPr id="21" name="Rectangle 21"/>
                        <wps:cNvSpPr/>
                        <wps:spPr>
                          <a:xfrm>
                            <a:off x="0" y="0"/>
                            <a:ext cx="4171950" cy="95250"/>
                          </a:xfrm>
                          <a:prstGeom prst="rect">
                            <a:avLst/>
                          </a:prstGeom>
                          <a:solidFill>
                            <a:srgbClr val="C31E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88900"/>
                            <a:ext cx="4171950" cy="95250"/>
                          </a:xfrm>
                          <a:prstGeom prst="rect">
                            <a:avLst/>
                          </a:prstGeom>
                          <a:solidFill>
                            <a:srgbClr val="F8E9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E98AD5" id="Group 16" o:spid="_x0000_s1026" style="position:absolute;margin-left:-.4pt;margin-top:32.4pt;width:155.9pt;height:19.2pt;z-index:-251636736;mso-width-relative:margin" coordsize="41719,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">
                <v:rect id="Rectangle 21" o:spid="_x0000_s1027" style="position:absolute;width:41719;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qZ8IA&#10;AADbAAAADwAAAGRycy9kb3ducmV2LnhtbESPT4vCMBTE7wt+h/AEL4umFVy0GkV2UfS2/rs/mmdT&#10;bF5KE2399kZY2OMwM79hFqvOVuJBjS8dK0hHCQji3OmSCwXn02Y4BeEDssbKMSl4kofVsvexwEy7&#10;lg/0OIZCRAj7DBWYEOpMSp8bsuhHriaO3tU1FkOUTSF1g22E20qOk+RLWiw5Lhis6dtQfjverYLy&#10;t/Lb9DYxpr1c059LMfOf+5lSg363noMI1IX/8F97pxWMU3h/i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x2pnwgAAANsAAAAPAAAAAAAAAAAAAAAAAJgCAABkcnMvZG93&#10;bnJldi54bWxQSwUGAAAAAAQABAD1AAAAhwMAAAAA&#10;" fillcolor="#c31e22" stroked="f" strokeweight="1pt"/>
                <v:rect id="Rectangle 22" o:spid="_x0000_s1028" style="position:absolute;top:889;width:41719;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QScMA&#10;AADbAAAADwAAAGRycy9kb3ducmV2LnhtbESPwWrDMBBE74X8g9hAbrUcH0pxI5tiktJcCk1KyXGx&#10;trZra2Uk1XH+vgoEchxm5g2zKWcziImc7ywrWCcpCOLa6o4bBV/H3eMzCB+QNQ6WScGFPJTF4mGD&#10;ubZn/qTpEBoRIexzVNCGMOZS+rolgz6xI3H0fqwzGKJ0jdQOzxFuBpml6ZM02HFcaHGkqqW6P/wZ&#10;Bd+TdSfuTrqvfmeDb7v99sPulVot59cXEIHmcA/f2u9aQZbB9Uv8Ab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cQScMAAADbAAAADwAAAAAAAAAAAAAAAACYAgAAZHJzL2Rv&#10;d25yZXYueG1sUEsFBgAAAAAEAAQA9QAAAIgDAAAAAA==&#10;" fillcolor="#f8e944" stroked="f" strokeweight="1pt"/>
              </v:group>
            </w:pict>
          </mc:Fallback>
        </mc:AlternateContent>
      </w:r>
      <w:r w:rsidR="00D27F3A" w:rsidRPr="00C835F7">
        <w:rPr>
          <w:noProof/>
          <w:lang w:eastAsia="en-US"/>
        </w:rPr>
        <w:drawing>
          <wp:anchor distT="0" distB="0" distL="114300" distR="114300" simplePos="0" relativeHeight="251680768" behindDoc="1" locked="0" layoutInCell="1" allowOverlap="1" wp14:anchorId="2957B7C3" wp14:editId="7DFDE608">
            <wp:simplePos x="0" y="0"/>
            <wp:positionH relativeFrom="column">
              <wp:posOffset>2457450</wp:posOffset>
            </wp:positionH>
            <wp:positionV relativeFrom="paragraph">
              <wp:posOffset>-635</wp:posOffset>
            </wp:positionV>
            <wp:extent cx="1002030" cy="1076325"/>
            <wp:effectExtent l="0" t="0" r="1270" b="3175"/>
            <wp:wrapNone/>
            <wp:docPr id="57" name="Picture 9" descr="A close up of a logo&#10;&#10;Description automatically generated">
              <a:extLst xmlns:a="http://schemas.openxmlformats.org/drawingml/2006/main">
                <a:ext uri="{FF2B5EF4-FFF2-40B4-BE49-F238E27FC236}">
                  <a16:creationId xmlns:a16="http://schemas.microsoft.com/office/drawing/2014/main" id="{1535DB4F-0810-4A98-8CDA-F91C2C73E0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9" descr="A close up of a logo&#10;&#10;Description automatically generated">
                      <a:extLst>
                        <a:ext uri="{FF2B5EF4-FFF2-40B4-BE49-F238E27FC236}">
                          <a16:creationId xmlns:a16="http://schemas.microsoft.com/office/drawing/2014/main" id="{1535DB4F-0810-4A98-8CDA-F91C2C73E09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2030" cy="1076325"/>
                    </a:xfrm>
                    <a:prstGeom prst="rect">
                      <a:avLst/>
                    </a:prstGeom>
                  </pic:spPr>
                </pic:pic>
              </a:graphicData>
            </a:graphic>
          </wp:anchor>
        </w:drawing>
      </w:r>
      <w:bookmarkEnd w:id="0"/>
      <w:bookmarkEnd w:id="1"/>
      <w:r w:rsidR="00F61A28" w:rsidRPr="00C835F7">
        <w:rPr>
          <w:lang w:val="mk-MK"/>
        </w:rPr>
        <w:br w:type="page"/>
      </w:r>
    </w:p>
    <w:p w14:paraId="70FF42FD" w14:textId="717583CD" w:rsidR="00B21B7A" w:rsidRPr="007F339E" w:rsidRDefault="00B21B7A" w:rsidP="007F339E">
      <w:pPr>
        <w:pStyle w:val="Heading1"/>
        <w:rPr>
          <w:rFonts w:cs="Arial"/>
          <w:lang w:val="mk-MK"/>
        </w:rPr>
      </w:pPr>
      <w:bookmarkStart w:id="3" w:name="_Toc59896290"/>
      <w:bookmarkEnd w:id="2"/>
      <w:r w:rsidRPr="00C835F7">
        <w:rPr>
          <w:rFonts w:cs="Arial"/>
          <w:lang w:val="mk-MK"/>
        </w:rPr>
        <w:lastRenderedPageBreak/>
        <w:t>РЕЗИМЕ</w:t>
      </w:r>
      <w:bookmarkEnd w:id="3"/>
    </w:p>
    <w:p w14:paraId="367C25AF" w14:textId="7E0AB0CA" w:rsidR="00AC4BA0" w:rsidRPr="00074475" w:rsidRDefault="00AC4BA0" w:rsidP="00AC4BA0">
      <w:pPr>
        <w:pBdr>
          <w:top w:val="nil"/>
          <w:left w:val="nil"/>
          <w:bottom w:val="nil"/>
          <w:right w:val="nil"/>
          <w:between w:val="nil"/>
        </w:pBdr>
        <w:spacing w:before="120" w:after="120"/>
        <w:jc w:val="both"/>
        <w:rPr>
          <w:rFonts w:eastAsia="Calibri" w:cs="Arial"/>
          <w:color w:val="000000"/>
          <w:szCs w:val="22"/>
          <w:lang w:val="mk-MK"/>
        </w:rPr>
      </w:pPr>
      <w:bookmarkStart w:id="4" w:name="_Hlk59612960"/>
      <w:r w:rsidRPr="00074475">
        <w:rPr>
          <w:rFonts w:eastAsia="Calibri" w:cs="Arial"/>
          <w:color w:val="000000"/>
          <w:szCs w:val="22"/>
          <w:lang w:val="mk-MK"/>
        </w:rPr>
        <w:t xml:space="preserve">Стратегијата за реформа на даночниот систем </w:t>
      </w:r>
      <w:r>
        <w:rPr>
          <w:rFonts w:eastAsia="Calibri" w:cs="Arial"/>
          <w:color w:val="000000"/>
          <w:szCs w:val="22"/>
          <w:lang w:val="mk-MK"/>
        </w:rPr>
        <w:t xml:space="preserve">(во натамошниот текст: Стратегијата) </w:t>
      </w:r>
      <w:r>
        <w:rPr>
          <w:rFonts w:eastAsia="Calibri" w:cs="Arial"/>
          <w:color w:val="000000"/>
          <w:szCs w:val="22"/>
        </w:rPr>
        <w:t xml:space="preserve">e </w:t>
      </w:r>
      <w:r>
        <w:rPr>
          <w:rFonts w:eastAsia="Calibri" w:cs="Arial"/>
          <w:color w:val="000000"/>
          <w:szCs w:val="22"/>
          <w:lang w:val="mk-MK"/>
        </w:rPr>
        <w:t>плод на двегодишната успешна соработка меѓу</w:t>
      </w:r>
      <w:r w:rsidRPr="00074475">
        <w:rPr>
          <w:rFonts w:eastAsia="Calibri" w:cs="Arial"/>
          <w:color w:val="000000"/>
          <w:szCs w:val="22"/>
          <w:lang w:val="mk-MK"/>
        </w:rPr>
        <w:t xml:space="preserve"> </w:t>
      </w:r>
      <w:r>
        <w:rPr>
          <w:rFonts w:eastAsia="Calibri" w:cs="Arial"/>
          <w:color w:val="000000"/>
          <w:szCs w:val="22"/>
          <w:lang w:val="mk-MK"/>
        </w:rPr>
        <w:t>домашни</w:t>
      </w:r>
      <w:r w:rsidR="00AE551A">
        <w:rPr>
          <w:rFonts w:eastAsia="Calibri" w:cs="Arial"/>
          <w:color w:val="000000"/>
          <w:szCs w:val="22"/>
          <w:lang w:val="mk-MK"/>
        </w:rPr>
        <w:t>те</w:t>
      </w:r>
      <w:r>
        <w:rPr>
          <w:rFonts w:eastAsia="Calibri" w:cs="Arial"/>
          <w:color w:val="000000"/>
          <w:szCs w:val="22"/>
          <w:lang w:val="mk-MK"/>
        </w:rPr>
        <w:t xml:space="preserve"> институции (пред сè, Министерството за финансии</w:t>
      </w:r>
      <w:r w:rsidR="00AE551A">
        <w:rPr>
          <w:rFonts w:eastAsia="Calibri" w:cs="Arial"/>
          <w:color w:val="000000"/>
          <w:szCs w:val="22"/>
          <w:lang w:val="mk-MK"/>
        </w:rPr>
        <w:t>, Управата за јавни приходи и Царинската управа</w:t>
      </w:r>
      <w:r>
        <w:rPr>
          <w:rFonts w:eastAsia="Calibri" w:cs="Arial"/>
          <w:color w:val="000000"/>
          <w:szCs w:val="22"/>
          <w:lang w:val="mk-MK"/>
        </w:rPr>
        <w:t>) и меѓународни</w:t>
      </w:r>
      <w:r w:rsidR="00AE551A">
        <w:rPr>
          <w:rFonts w:eastAsia="Calibri" w:cs="Arial"/>
          <w:color w:val="000000"/>
          <w:szCs w:val="22"/>
          <w:lang w:val="mk-MK"/>
        </w:rPr>
        <w:t>те</w:t>
      </w:r>
      <w:r>
        <w:rPr>
          <w:rFonts w:eastAsia="Calibri" w:cs="Arial"/>
          <w:color w:val="000000"/>
          <w:szCs w:val="22"/>
          <w:lang w:val="mk-MK"/>
        </w:rPr>
        <w:t xml:space="preserve"> развојни партнери. </w:t>
      </w:r>
      <w:r w:rsidRPr="00074475">
        <w:rPr>
          <w:rFonts w:eastAsia="Calibri" w:cs="Arial"/>
          <w:color w:val="000000"/>
          <w:szCs w:val="22"/>
          <w:lang w:val="mk-MK"/>
        </w:rPr>
        <w:t xml:space="preserve">Таа го следи стратегискиот </w:t>
      </w:r>
      <w:r>
        <w:rPr>
          <w:rFonts w:eastAsia="Calibri" w:cs="Arial"/>
          <w:color w:val="000000"/>
          <w:szCs w:val="22"/>
          <w:lang w:val="mk-MK"/>
        </w:rPr>
        <w:t xml:space="preserve">и инклузивниот </w:t>
      </w:r>
      <w:r w:rsidRPr="00074475">
        <w:rPr>
          <w:rFonts w:eastAsia="Calibri" w:cs="Arial"/>
          <w:color w:val="000000"/>
          <w:szCs w:val="22"/>
          <w:lang w:val="mk-MK"/>
        </w:rPr>
        <w:t>пристап кон креирање на политики усвоени од Министерството за финансии на Република Северна Македонија</w:t>
      </w:r>
      <w:r>
        <w:rPr>
          <w:rFonts w:eastAsia="Calibri" w:cs="Arial"/>
          <w:color w:val="000000"/>
          <w:szCs w:val="22"/>
          <w:lang w:val="mk-MK"/>
        </w:rPr>
        <w:t>, а во</w:t>
      </w:r>
      <w:r w:rsidRPr="00074475">
        <w:rPr>
          <w:rFonts w:eastAsia="Calibri" w:cs="Arial"/>
          <w:color w:val="000000"/>
          <w:szCs w:val="22"/>
          <w:lang w:val="mk-MK"/>
        </w:rPr>
        <w:t xml:space="preserve"> согласно</w:t>
      </w:r>
      <w:r>
        <w:rPr>
          <w:rFonts w:eastAsia="Calibri" w:cs="Arial"/>
          <w:color w:val="000000"/>
          <w:szCs w:val="22"/>
          <w:lang w:val="mk-MK"/>
        </w:rPr>
        <w:t>ст со</w:t>
      </w:r>
      <w:r w:rsidRPr="00074475">
        <w:rPr>
          <w:rFonts w:eastAsia="Calibri" w:cs="Arial"/>
          <w:color w:val="000000"/>
          <w:szCs w:val="22"/>
          <w:lang w:val="mk-MK"/>
        </w:rPr>
        <w:t xml:space="preserve"> Програмата за реформа на управувањето со јавните финансии 2018-2021 година.</w:t>
      </w:r>
    </w:p>
    <w:p w14:paraId="65CB1ECC" w14:textId="01F3BC7C" w:rsidR="005C50A1" w:rsidRPr="005C50A1" w:rsidRDefault="005C50A1" w:rsidP="002364C4">
      <w:pPr>
        <w:jc w:val="both"/>
        <w:rPr>
          <w:lang w:val="mk-MK"/>
        </w:rPr>
      </w:pPr>
      <w:r w:rsidRPr="002364C4">
        <w:rPr>
          <w:b/>
          <w:i/>
          <w:lang w:val="mk-MK"/>
        </w:rPr>
        <w:t>Главна цел</w:t>
      </w:r>
      <w:r>
        <w:rPr>
          <w:lang w:val="mk-MK"/>
        </w:rPr>
        <w:t xml:space="preserve"> на стратегијата е да се обезбеди </w:t>
      </w:r>
      <w:r w:rsidRPr="002364C4">
        <w:rPr>
          <w:b/>
          <w:i/>
          <w:lang w:val="mk-MK"/>
        </w:rPr>
        <w:t>праведен, ефикасен, транспарентен и современ даночен систем</w:t>
      </w:r>
      <w:r w:rsidRPr="007330E2">
        <w:rPr>
          <w:b/>
          <w:i/>
          <w:lang w:val="mk-MK"/>
        </w:rPr>
        <w:t xml:space="preserve"> кој ќе се темели на современи дигитални технологиии </w:t>
      </w:r>
      <w:r w:rsidR="002364C4" w:rsidRPr="007330E2">
        <w:rPr>
          <w:b/>
          <w:i/>
          <w:lang w:val="mk-MK"/>
        </w:rPr>
        <w:t xml:space="preserve">и </w:t>
      </w:r>
      <w:r w:rsidRPr="007330E2">
        <w:rPr>
          <w:b/>
          <w:i/>
          <w:lang w:val="mk-MK"/>
        </w:rPr>
        <w:t>иновации</w:t>
      </w:r>
      <w:r w:rsidR="002364C4" w:rsidRPr="007330E2">
        <w:rPr>
          <w:b/>
          <w:i/>
          <w:lang w:val="mk-MK"/>
        </w:rPr>
        <w:t xml:space="preserve"> во</w:t>
      </w:r>
      <w:r w:rsidR="002364C4">
        <w:rPr>
          <w:lang w:val="mk-MK"/>
        </w:rPr>
        <w:t xml:space="preserve"> оданочувањето, во функција на постигнување на </w:t>
      </w:r>
      <w:r w:rsidR="002364C4" w:rsidRPr="002364C4">
        <w:rPr>
          <w:b/>
          <w:i/>
          <w:lang w:val="mk-MK"/>
        </w:rPr>
        <w:t>забрзан, инклузивен и одржлив економски раст.</w:t>
      </w:r>
      <w:r w:rsidR="002364C4">
        <w:rPr>
          <w:lang w:val="mk-MK"/>
        </w:rPr>
        <w:t xml:space="preserve"> </w:t>
      </w:r>
    </w:p>
    <w:p w14:paraId="50B03D3D" w14:textId="1B8DB871" w:rsidR="00074475" w:rsidRPr="00C835F7" w:rsidRDefault="00074475" w:rsidP="00074475">
      <w:pPr>
        <w:pBdr>
          <w:top w:val="nil"/>
          <w:left w:val="nil"/>
          <w:bottom w:val="nil"/>
          <w:right w:val="nil"/>
          <w:between w:val="nil"/>
        </w:pBdr>
        <w:spacing w:before="120" w:after="120"/>
        <w:jc w:val="both"/>
        <w:rPr>
          <w:rFonts w:eastAsia="Calibri" w:cs="Arial"/>
          <w:color w:val="000000"/>
          <w:szCs w:val="22"/>
          <w:lang w:val="mk-MK"/>
        </w:rPr>
      </w:pPr>
      <w:r w:rsidRPr="007330E2">
        <w:rPr>
          <w:b/>
          <w:i/>
          <w:lang w:val="mk-MK"/>
        </w:rPr>
        <w:t>Стратегијата содржи пет приоритети за креаторите на даночната политика и органите  кои</w:t>
      </w:r>
      <w:r w:rsidRPr="00074475">
        <w:rPr>
          <w:rFonts w:eastAsia="Calibri" w:cs="Arial"/>
          <w:b/>
          <w:i/>
          <w:color w:val="000000"/>
          <w:szCs w:val="22"/>
          <w:lang w:val="mk-MK"/>
        </w:rPr>
        <w:t xml:space="preserve"> ги администрираат јавни</w:t>
      </w:r>
      <w:r w:rsidR="00EA3711">
        <w:rPr>
          <w:rFonts w:eastAsia="Calibri" w:cs="Arial"/>
          <w:b/>
          <w:i/>
          <w:color w:val="000000"/>
          <w:szCs w:val="22"/>
          <w:lang w:val="mk-MK"/>
        </w:rPr>
        <w:t>те приходи во периодот 2021-2025</w:t>
      </w:r>
      <w:r w:rsidRPr="00074475">
        <w:rPr>
          <w:rFonts w:eastAsia="Calibri" w:cs="Arial"/>
          <w:b/>
          <w:i/>
          <w:color w:val="000000"/>
          <w:szCs w:val="22"/>
          <w:lang w:val="mk-MK"/>
        </w:rPr>
        <w:t xml:space="preserve"> година</w:t>
      </w:r>
      <w:r w:rsidRPr="00074475">
        <w:rPr>
          <w:rFonts w:eastAsia="Calibri" w:cs="Arial"/>
          <w:color w:val="000000"/>
          <w:szCs w:val="22"/>
          <w:lang w:val="mk-MK"/>
        </w:rPr>
        <w:t>, заедно со нивните клучни активности, резултати, одговорни субјекти и клучни индикатори за учинок.</w:t>
      </w:r>
    </w:p>
    <w:p w14:paraId="7D581131" w14:textId="1953909E" w:rsidR="007F339E" w:rsidRDefault="003060B6" w:rsidP="007F339E">
      <w:pPr>
        <w:pStyle w:val="ListParagraph"/>
        <w:spacing w:before="120" w:after="120"/>
        <w:ind w:left="714" w:hanging="357"/>
        <w:contextualSpacing w:val="0"/>
        <w:rPr>
          <w:lang w:val="mk-MK"/>
        </w:rPr>
      </w:pPr>
      <w:r w:rsidRPr="00074475">
        <w:rPr>
          <w:b/>
          <w:i/>
          <w:lang w:val="mk-MK"/>
        </w:rPr>
        <w:t>Приоритет</w:t>
      </w:r>
      <w:r w:rsidR="00A87CAD" w:rsidRPr="00074475">
        <w:rPr>
          <w:b/>
          <w:i/>
          <w:lang w:val="mk-MK"/>
        </w:rPr>
        <w:t xml:space="preserve"> 1 </w:t>
      </w:r>
      <w:r w:rsidR="00812CC0" w:rsidRPr="00074475">
        <w:rPr>
          <w:b/>
          <w:i/>
          <w:lang w:val="mk-MK"/>
        </w:rPr>
        <w:t>–</w:t>
      </w:r>
      <w:r w:rsidR="00A87CAD" w:rsidRPr="00074475">
        <w:rPr>
          <w:b/>
          <w:i/>
          <w:lang w:val="mk-MK"/>
        </w:rPr>
        <w:t xml:space="preserve"> </w:t>
      </w:r>
      <w:r w:rsidR="000B15E8">
        <w:rPr>
          <w:b/>
          <w:i/>
          <w:lang w:val="mk-MK"/>
        </w:rPr>
        <w:t>Поголема правед</w:t>
      </w:r>
      <w:r w:rsidRPr="00074475">
        <w:rPr>
          <w:b/>
          <w:i/>
          <w:lang w:val="mk-MK"/>
        </w:rPr>
        <w:t>ност во оданочување</w:t>
      </w:r>
      <w:r w:rsidR="000E3BA9" w:rsidRPr="00074475">
        <w:rPr>
          <w:b/>
          <w:i/>
          <w:lang w:val="mk-MK"/>
        </w:rPr>
        <w:t>то</w:t>
      </w:r>
      <w:r w:rsidR="00812CC0" w:rsidRPr="00074475">
        <w:rPr>
          <w:b/>
          <w:i/>
          <w:lang w:val="mk-MK"/>
        </w:rPr>
        <w:t>,</w:t>
      </w:r>
      <w:r w:rsidR="00A87CAD" w:rsidRPr="00074475">
        <w:rPr>
          <w:lang w:val="mk-MK"/>
        </w:rPr>
        <w:t xml:space="preserve"> </w:t>
      </w:r>
      <w:r w:rsidR="00074475" w:rsidRPr="00074475">
        <w:rPr>
          <w:lang w:val="mk-MK"/>
        </w:rPr>
        <w:t xml:space="preserve">со цел да се обезбеди секој да ја исполнува својата општествена обврска и да го </w:t>
      </w:r>
      <w:r w:rsidR="00D020BD">
        <w:rPr>
          <w:lang w:val="mk-MK"/>
        </w:rPr>
        <w:t>плаќа својот правед</w:t>
      </w:r>
      <w:r w:rsidR="00074475" w:rsidRPr="00074475">
        <w:rPr>
          <w:lang w:val="mk-MK"/>
        </w:rPr>
        <w:t>ен у</w:t>
      </w:r>
      <w:r w:rsidR="008C2A42">
        <w:rPr>
          <w:lang w:val="mk-MK"/>
        </w:rPr>
        <w:t>дел</w:t>
      </w:r>
      <w:r w:rsidR="00EA3711">
        <w:rPr>
          <w:lang w:val="mk-MK"/>
        </w:rPr>
        <w:t xml:space="preserve"> од данокот. За наредните пет</w:t>
      </w:r>
      <w:r w:rsidR="00074475" w:rsidRPr="00074475">
        <w:rPr>
          <w:lang w:val="mk-MK"/>
        </w:rPr>
        <w:t xml:space="preserve"> години, главниот фокус ќе биде </w:t>
      </w:r>
      <w:r w:rsidR="000B15E8">
        <w:rPr>
          <w:lang w:val="mk-MK"/>
        </w:rPr>
        <w:t>воспоставување вертикална правед</w:t>
      </w:r>
      <w:r w:rsidR="00074475" w:rsidRPr="00074475">
        <w:rPr>
          <w:lang w:val="mk-MK"/>
        </w:rPr>
        <w:t xml:space="preserve">ност, која може да се смета за пошироко решение од прогресивноста на даноците. Очекуваните резултати се новодизајниран модел за праведно оданочување, имплементација на стандардите за спречување </w:t>
      </w:r>
      <w:r w:rsidR="00993EC1" w:rsidRPr="00993EC1">
        <w:rPr>
          <w:rFonts w:eastAsia="Calibri"/>
          <w:szCs w:val="22"/>
          <w:lang w:val="mk-MK"/>
        </w:rPr>
        <w:t>на ерозија на даночната основа и преместување на профитот</w:t>
      </w:r>
      <w:r w:rsidR="00074475" w:rsidRPr="00074475">
        <w:rPr>
          <w:lang w:val="mk-MK"/>
        </w:rPr>
        <w:t xml:space="preserve"> (БЕПС), </w:t>
      </w:r>
      <w:r w:rsidR="00074475" w:rsidRPr="007330E2">
        <w:rPr>
          <w:rFonts w:eastAsia="Times New Roman" w:cs="Times New Roman"/>
          <w:b/>
          <w:i/>
          <w:color w:val="auto"/>
          <w:kern w:val="0"/>
          <w:szCs w:val="24"/>
          <w:lang w:val="mk-MK" w:eastAsia="fr-FR"/>
        </w:rPr>
        <w:t>преглед</w:t>
      </w:r>
      <w:r w:rsidR="00074475" w:rsidRPr="00074475">
        <w:rPr>
          <w:lang w:val="mk-MK"/>
        </w:rPr>
        <w:t xml:space="preserve"> на националното законодавство со цел исполнување на барањата за ЕУ. </w:t>
      </w:r>
    </w:p>
    <w:p w14:paraId="3765023B" w14:textId="5D6E9159" w:rsidR="007F339E" w:rsidRPr="007F339E" w:rsidRDefault="003060B6" w:rsidP="007F339E">
      <w:pPr>
        <w:pStyle w:val="ListParagraph"/>
        <w:spacing w:before="120" w:after="120"/>
        <w:ind w:left="714" w:hanging="357"/>
        <w:contextualSpacing w:val="0"/>
        <w:rPr>
          <w:lang w:val="mk-MK"/>
        </w:rPr>
      </w:pPr>
      <w:r w:rsidRPr="007F339E">
        <w:rPr>
          <w:rFonts w:eastAsia="Calibri"/>
          <w:b/>
          <w:i/>
          <w:szCs w:val="22"/>
          <w:lang w:val="mk-MK"/>
        </w:rPr>
        <w:t>Приоритет</w:t>
      </w:r>
      <w:r w:rsidR="00812CC0" w:rsidRPr="007F339E">
        <w:rPr>
          <w:rFonts w:eastAsia="Calibri"/>
          <w:b/>
          <w:i/>
          <w:szCs w:val="22"/>
          <w:lang w:val="mk-MK"/>
        </w:rPr>
        <w:t xml:space="preserve"> 2 – </w:t>
      </w:r>
      <w:r w:rsidR="007F339E" w:rsidRPr="007F339E">
        <w:rPr>
          <w:b/>
          <w:i/>
          <w:lang w:val="mk-MK"/>
        </w:rPr>
        <w:t xml:space="preserve">Поголема ефикасност и </w:t>
      </w:r>
      <w:r w:rsidR="005872EC">
        <w:rPr>
          <w:b/>
          <w:i/>
          <w:lang w:val="mk-MK"/>
        </w:rPr>
        <w:t>ефективност</w:t>
      </w:r>
      <w:r w:rsidR="007F339E" w:rsidRPr="007F339E">
        <w:rPr>
          <w:b/>
          <w:i/>
          <w:lang w:val="mk-MK"/>
        </w:rPr>
        <w:t xml:space="preserve"> на даночниот систем за подобра наплата на приходите</w:t>
      </w:r>
      <w:r w:rsidR="00812CC0" w:rsidRPr="007F339E">
        <w:rPr>
          <w:rFonts w:eastAsia="Calibri"/>
          <w:b/>
          <w:i/>
          <w:szCs w:val="22"/>
          <w:lang w:val="mk-MK"/>
        </w:rPr>
        <w:t>,</w:t>
      </w:r>
      <w:r w:rsidR="00D244A3" w:rsidRPr="007F339E">
        <w:rPr>
          <w:rFonts w:eastAsia="Calibri"/>
          <w:color w:val="212121"/>
          <w:szCs w:val="22"/>
          <w:lang w:val="mk-MK"/>
        </w:rPr>
        <w:t xml:space="preserve"> </w:t>
      </w:r>
      <w:r w:rsidR="00074475" w:rsidRPr="007F339E">
        <w:rPr>
          <w:rFonts w:eastAsia="Calibri"/>
          <w:color w:val="212121"/>
          <w:szCs w:val="22"/>
          <w:lang w:val="mk-MK"/>
        </w:rPr>
        <w:t>преку поефикасна борба против нерегистрираните дејности и затајување на данок и зајакнат институционален капацитет, анализа и доуредување  на даночната основа, намалување на заостанатите даночни обврски и спроведување на регистар на вистински сопственици. Некои од мерките предвидени за подобрување на ефикасноста и продуктивноста на системот за наплата на даноците се преглед на постојната даночна регулатива, воведување на напредни технологии, зајакнување на капацитетите на институциите, модернизација и автоматизација на работните процеси, засилена институционална координација, како и подобра соработка на меѓународно ниво.</w:t>
      </w:r>
    </w:p>
    <w:p w14:paraId="4DCA1D52" w14:textId="60E2A1C4" w:rsidR="007F339E" w:rsidRPr="007F339E" w:rsidRDefault="003060B6" w:rsidP="007F339E">
      <w:pPr>
        <w:pStyle w:val="ListParagraph"/>
        <w:spacing w:before="120" w:after="120"/>
        <w:ind w:left="714" w:hanging="357"/>
        <w:contextualSpacing w:val="0"/>
        <w:rPr>
          <w:lang w:val="mk-MK"/>
        </w:rPr>
      </w:pPr>
      <w:r w:rsidRPr="007F339E">
        <w:rPr>
          <w:b/>
          <w:i/>
          <w:szCs w:val="22"/>
          <w:lang w:val="mk-MK"/>
        </w:rPr>
        <w:t>Приоритет</w:t>
      </w:r>
      <w:r w:rsidR="00A87CAD" w:rsidRPr="007F339E">
        <w:rPr>
          <w:b/>
          <w:i/>
          <w:szCs w:val="22"/>
          <w:lang w:val="mk-MK"/>
        </w:rPr>
        <w:t xml:space="preserve"> 3 </w:t>
      </w:r>
      <w:r w:rsidR="00812CC0" w:rsidRPr="007F339E">
        <w:rPr>
          <w:b/>
          <w:i/>
          <w:szCs w:val="22"/>
          <w:lang w:val="mk-MK"/>
        </w:rPr>
        <w:t>–</w:t>
      </w:r>
      <w:r w:rsidR="00A87CAD" w:rsidRPr="007F339E">
        <w:rPr>
          <w:b/>
          <w:i/>
          <w:szCs w:val="22"/>
          <w:lang w:val="mk-MK"/>
        </w:rPr>
        <w:t xml:space="preserve"> </w:t>
      </w:r>
      <w:r w:rsidR="00B26E26" w:rsidRPr="007F339E">
        <w:rPr>
          <w:b/>
          <w:i/>
          <w:szCs w:val="22"/>
          <w:lang w:val="mk-MK"/>
        </w:rPr>
        <w:t>Зголемена даночна транспарен</w:t>
      </w:r>
      <w:r w:rsidR="00C835F7" w:rsidRPr="007F339E">
        <w:rPr>
          <w:b/>
          <w:i/>
          <w:szCs w:val="22"/>
          <w:lang w:val="mk-MK"/>
        </w:rPr>
        <w:t>тн</w:t>
      </w:r>
      <w:r w:rsidR="00B26E26" w:rsidRPr="007F339E">
        <w:rPr>
          <w:b/>
          <w:i/>
          <w:szCs w:val="22"/>
          <w:lang w:val="mk-MK"/>
        </w:rPr>
        <w:t>ост</w:t>
      </w:r>
      <w:r w:rsidR="00812CC0" w:rsidRPr="007F339E">
        <w:rPr>
          <w:b/>
          <w:i/>
          <w:szCs w:val="22"/>
          <w:lang w:val="mk-MK"/>
        </w:rPr>
        <w:t>,</w:t>
      </w:r>
      <w:r w:rsidR="00E17FC2" w:rsidRPr="007F339E">
        <w:rPr>
          <w:szCs w:val="22"/>
          <w:lang w:val="mk-MK"/>
        </w:rPr>
        <w:t xml:space="preserve"> </w:t>
      </w:r>
      <w:r w:rsidR="00074475" w:rsidRPr="007F339E">
        <w:rPr>
          <w:szCs w:val="22"/>
          <w:lang w:val="mk-MK"/>
        </w:rPr>
        <w:t>што вклучува подобрување на размената на информации помеѓу даночните органи и други субјекти, која во прв ред ќе се заснова на електронски услуги</w:t>
      </w:r>
      <w:r w:rsidR="008C2A42">
        <w:rPr>
          <w:szCs w:val="22"/>
          <w:lang w:val="mk-MK"/>
        </w:rPr>
        <w:t xml:space="preserve"> и дигитализација на процесите</w:t>
      </w:r>
      <w:r w:rsidR="00074475" w:rsidRPr="007F339E">
        <w:rPr>
          <w:szCs w:val="22"/>
          <w:lang w:val="mk-MK"/>
        </w:rPr>
        <w:t>. Овој приоритет се очекува да доведе до зголемена фискална писменост и поголема доброволна</w:t>
      </w:r>
      <w:r w:rsidR="008C2A42">
        <w:rPr>
          <w:szCs w:val="22"/>
          <w:lang w:val="mk-MK"/>
        </w:rPr>
        <w:t xml:space="preserve"> даночна</w:t>
      </w:r>
      <w:r w:rsidR="00074475" w:rsidRPr="007F339E">
        <w:rPr>
          <w:szCs w:val="22"/>
          <w:lang w:val="mk-MK"/>
        </w:rPr>
        <w:t xml:space="preserve"> усогласеност.</w:t>
      </w:r>
    </w:p>
    <w:p w14:paraId="00B04142" w14:textId="77777777" w:rsidR="007F339E" w:rsidRPr="007F339E" w:rsidRDefault="003060B6" w:rsidP="007F339E">
      <w:pPr>
        <w:pStyle w:val="ListParagraph"/>
        <w:spacing w:before="120" w:after="120"/>
        <w:ind w:left="714" w:hanging="357"/>
        <w:contextualSpacing w:val="0"/>
        <w:rPr>
          <w:lang w:val="mk-MK"/>
        </w:rPr>
      </w:pPr>
      <w:r w:rsidRPr="007F339E">
        <w:rPr>
          <w:rFonts w:eastAsia="Calibri"/>
          <w:b/>
          <w:i/>
          <w:szCs w:val="22"/>
          <w:lang w:val="mk-MK"/>
        </w:rPr>
        <w:t>Приоритет</w:t>
      </w:r>
      <w:r w:rsidR="00E6145B" w:rsidRPr="007F339E">
        <w:rPr>
          <w:rFonts w:eastAsia="Calibri"/>
          <w:b/>
          <w:i/>
          <w:szCs w:val="22"/>
          <w:lang w:val="mk-MK"/>
        </w:rPr>
        <w:t xml:space="preserve"> 4 – Подобар квалитет на услугите</w:t>
      </w:r>
      <w:r w:rsidR="00812CC0" w:rsidRPr="007F339E">
        <w:rPr>
          <w:rFonts w:eastAsia="Calibri"/>
          <w:szCs w:val="22"/>
          <w:lang w:val="mk-MK"/>
        </w:rPr>
        <w:t>,</w:t>
      </w:r>
      <w:r w:rsidR="008F7FCE" w:rsidRPr="007F339E">
        <w:rPr>
          <w:rFonts w:eastAsia="Calibri"/>
          <w:szCs w:val="22"/>
          <w:lang w:val="mk-MK"/>
        </w:rPr>
        <w:t xml:space="preserve"> </w:t>
      </w:r>
      <w:r w:rsidR="00074475" w:rsidRPr="007F339E">
        <w:rPr>
          <w:rFonts w:eastAsia="Calibri"/>
          <w:szCs w:val="22"/>
          <w:lang w:val="mk-MK"/>
        </w:rPr>
        <w:t>на начин кој ги поедноставува и забрзува постапките и го намалува административниот товар. Целните резултати се поголем степен на дигитални услуги, подобро управување со издавањето на увозно-извозни дозволи, елиминирање на непотребните нетарифни бариери и подобра внатрешна и даночна контрола.</w:t>
      </w:r>
    </w:p>
    <w:p w14:paraId="740A21AD" w14:textId="45B1592E" w:rsidR="005207E3" w:rsidRPr="007F339E" w:rsidRDefault="003060B6" w:rsidP="007F339E">
      <w:pPr>
        <w:pStyle w:val="ListParagraph"/>
        <w:spacing w:before="120" w:after="120"/>
        <w:ind w:left="714" w:hanging="357"/>
        <w:contextualSpacing w:val="0"/>
        <w:rPr>
          <w:lang w:val="mk-MK"/>
        </w:rPr>
      </w:pPr>
      <w:r w:rsidRPr="007F339E">
        <w:rPr>
          <w:b/>
          <w:i/>
          <w:lang w:val="mk-MK"/>
        </w:rPr>
        <w:t>Приоритет</w:t>
      </w:r>
      <w:r w:rsidR="00A87CAD" w:rsidRPr="007F339E">
        <w:rPr>
          <w:b/>
          <w:i/>
          <w:lang w:val="mk-MK"/>
        </w:rPr>
        <w:t xml:space="preserve"> 5 </w:t>
      </w:r>
      <w:r w:rsidR="00812CC0" w:rsidRPr="007F339E">
        <w:rPr>
          <w:b/>
          <w:i/>
          <w:lang w:val="mk-MK"/>
        </w:rPr>
        <w:t>–</w:t>
      </w:r>
      <w:r w:rsidR="00A87CAD" w:rsidRPr="007F339E">
        <w:rPr>
          <w:b/>
          <w:i/>
          <w:lang w:val="mk-MK"/>
        </w:rPr>
        <w:t xml:space="preserve"> </w:t>
      </w:r>
      <w:r w:rsidR="00C3712A" w:rsidRPr="007F339E">
        <w:rPr>
          <w:b/>
          <w:i/>
          <w:lang w:val="mk-MK"/>
        </w:rPr>
        <w:t xml:space="preserve">Воведување </w:t>
      </w:r>
      <w:r w:rsidR="001F255D">
        <w:rPr>
          <w:b/>
          <w:i/>
          <w:lang w:val="mk-MK"/>
        </w:rPr>
        <w:t>еколошк</w:t>
      </w:r>
      <w:r w:rsidR="00E655AE">
        <w:rPr>
          <w:b/>
          <w:i/>
          <w:lang w:val="mk-MK"/>
        </w:rPr>
        <w:t>о</w:t>
      </w:r>
      <w:r w:rsidR="00B67C74">
        <w:rPr>
          <w:b/>
          <w:i/>
          <w:lang w:val="mk-MK"/>
        </w:rPr>
        <w:t xml:space="preserve"> („зелено“)</w:t>
      </w:r>
      <w:r w:rsidR="00C3712A" w:rsidRPr="007F339E">
        <w:rPr>
          <w:b/>
          <w:i/>
          <w:lang w:val="mk-MK"/>
        </w:rPr>
        <w:t xml:space="preserve"> оданочување</w:t>
      </w:r>
      <w:r w:rsidR="00A87CAD" w:rsidRPr="007F339E">
        <w:rPr>
          <w:b/>
          <w:lang w:val="mk-MK"/>
        </w:rPr>
        <w:t>,</w:t>
      </w:r>
      <w:r w:rsidR="00A87CAD" w:rsidRPr="007F339E">
        <w:rPr>
          <w:lang w:val="mk-MK"/>
        </w:rPr>
        <w:t xml:space="preserve"> </w:t>
      </w:r>
      <w:r w:rsidR="00074475" w:rsidRPr="007F339E">
        <w:rPr>
          <w:rFonts w:eastAsia="Calibri"/>
          <w:szCs w:val="22"/>
          <w:lang w:val="mk-MK"/>
        </w:rPr>
        <w:t>со цел стимулирање на даночните обврзници да го намалат своето однесување и/или активности</w:t>
      </w:r>
      <w:r w:rsidR="00A66B4A" w:rsidRPr="007F339E">
        <w:rPr>
          <w:rFonts w:eastAsia="Calibri"/>
          <w:szCs w:val="22"/>
          <w:lang w:val="mk-MK"/>
        </w:rPr>
        <w:t>те</w:t>
      </w:r>
      <w:r w:rsidR="00074475" w:rsidRPr="007F339E">
        <w:rPr>
          <w:rFonts w:eastAsia="Calibri"/>
          <w:szCs w:val="22"/>
          <w:lang w:val="mk-MK"/>
        </w:rPr>
        <w:t xml:space="preserve"> кои придонесуваат за </w:t>
      </w:r>
      <w:r w:rsidR="00074475" w:rsidRPr="007F339E">
        <w:rPr>
          <w:lang w:val="mk-MK"/>
        </w:rPr>
        <w:t xml:space="preserve">загадување. </w:t>
      </w:r>
      <w:r w:rsidR="00A66B4A" w:rsidRPr="007F339E">
        <w:rPr>
          <w:lang w:val="mk-MK"/>
        </w:rPr>
        <w:t>Главната цел</w:t>
      </w:r>
      <w:r w:rsidR="00074475" w:rsidRPr="007F339E">
        <w:rPr>
          <w:lang w:val="mk-MK"/>
        </w:rPr>
        <w:t xml:space="preserve"> е справување со загадувањето и</w:t>
      </w:r>
      <w:r w:rsidR="00A66B4A" w:rsidRPr="007F339E">
        <w:rPr>
          <w:lang w:val="mk-MK"/>
        </w:rPr>
        <w:t xml:space="preserve"> заштита на природните ресурс</w:t>
      </w:r>
      <w:r w:rsidR="00AE551A">
        <w:rPr>
          <w:lang w:val="mk-MK"/>
        </w:rPr>
        <w:t>и со цел да се постигне одржлив економски развој</w:t>
      </w:r>
      <w:r w:rsidR="00074475" w:rsidRPr="007F339E">
        <w:rPr>
          <w:lang w:val="mk-MK"/>
        </w:rPr>
        <w:t>.</w:t>
      </w:r>
    </w:p>
    <w:p w14:paraId="0C33A783" w14:textId="77777777" w:rsidR="007F339E" w:rsidRDefault="007F339E" w:rsidP="00344712">
      <w:pPr>
        <w:widowControl w:val="0"/>
        <w:pBdr>
          <w:top w:val="nil"/>
          <w:left w:val="nil"/>
          <w:bottom w:val="nil"/>
          <w:right w:val="nil"/>
          <w:between w:val="nil"/>
        </w:pBdr>
        <w:spacing w:before="120" w:after="120"/>
        <w:jc w:val="both"/>
        <w:rPr>
          <w:rFonts w:eastAsia="Calibri" w:cs="Arial"/>
          <w:color w:val="000000"/>
          <w:szCs w:val="22"/>
          <w:lang w:val="mk-MK"/>
        </w:rPr>
      </w:pPr>
    </w:p>
    <w:p w14:paraId="767407D6" w14:textId="77777777" w:rsidR="006E27C5" w:rsidRDefault="006E27C5" w:rsidP="00344712">
      <w:pPr>
        <w:widowControl w:val="0"/>
        <w:pBdr>
          <w:top w:val="nil"/>
          <w:left w:val="nil"/>
          <w:bottom w:val="nil"/>
          <w:right w:val="nil"/>
          <w:between w:val="nil"/>
        </w:pBdr>
        <w:spacing w:before="120" w:after="120"/>
        <w:jc w:val="both"/>
        <w:rPr>
          <w:rFonts w:eastAsia="Calibri" w:cs="Arial"/>
          <w:color w:val="000000"/>
          <w:szCs w:val="22"/>
          <w:lang w:val="mk-MK"/>
        </w:rPr>
      </w:pPr>
    </w:p>
    <w:p w14:paraId="7B063042" w14:textId="77777777" w:rsidR="00E655AE" w:rsidRDefault="00E655AE" w:rsidP="00344712">
      <w:pPr>
        <w:widowControl w:val="0"/>
        <w:pBdr>
          <w:top w:val="nil"/>
          <w:left w:val="nil"/>
          <w:bottom w:val="nil"/>
          <w:right w:val="nil"/>
          <w:between w:val="nil"/>
        </w:pBdr>
        <w:spacing w:before="120" w:after="120"/>
        <w:jc w:val="both"/>
        <w:rPr>
          <w:rFonts w:eastAsia="Calibri" w:cs="Arial"/>
          <w:color w:val="000000"/>
          <w:szCs w:val="22"/>
          <w:lang w:val="mk-MK"/>
        </w:rPr>
      </w:pPr>
    </w:p>
    <w:p w14:paraId="307AC6CF" w14:textId="77777777" w:rsidR="007F339E" w:rsidRDefault="007F339E" w:rsidP="00344712">
      <w:pPr>
        <w:widowControl w:val="0"/>
        <w:pBdr>
          <w:top w:val="nil"/>
          <w:left w:val="nil"/>
          <w:bottom w:val="nil"/>
          <w:right w:val="nil"/>
          <w:between w:val="nil"/>
        </w:pBdr>
        <w:spacing w:before="120" w:after="120"/>
        <w:jc w:val="both"/>
        <w:rPr>
          <w:rFonts w:eastAsia="Calibri" w:cs="Arial"/>
          <w:color w:val="000000"/>
          <w:szCs w:val="22"/>
          <w:lang w:val="mk-MK"/>
        </w:rPr>
      </w:pPr>
    </w:p>
    <w:p w14:paraId="43BAD931" w14:textId="7D562D3C" w:rsidR="00A87CAD" w:rsidRPr="00C835F7" w:rsidRDefault="00CA7640" w:rsidP="00344712">
      <w:pPr>
        <w:widowControl w:val="0"/>
        <w:pBdr>
          <w:top w:val="nil"/>
          <w:left w:val="nil"/>
          <w:bottom w:val="nil"/>
          <w:right w:val="nil"/>
          <w:between w:val="nil"/>
        </w:pBdr>
        <w:spacing w:before="120" w:after="120"/>
        <w:jc w:val="both"/>
        <w:rPr>
          <w:rFonts w:eastAsia="Calibri" w:cs="Arial"/>
          <w:color w:val="000000"/>
          <w:szCs w:val="22"/>
          <w:lang w:val="mk-MK"/>
        </w:rPr>
      </w:pPr>
      <w:r w:rsidRPr="00C835F7">
        <w:rPr>
          <w:rFonts w:eastAsia="Calibri" w:cs="Arial"/>
          <w:color w:val="000000"/>
          <w:szCs w:val="22"/>
          <w:lang w:val="mk-MK"/>
        </w:rPr>
        <w:t>Имплементацијата на Стратегијата ќе се состои од следниве чекори</w:t>
      </w:r>
      <w:r w:rsidR="00344712" w:rsidRPr="00C835F7">
        <w:rPr>
          <w:rFonts w:eastAsia="Calibri" w:cs="Arial"/>
          <w:color w:val="000000"/>
          <w:szCs w:val="22"/>
          <w:lang w:val="mk-MK"/>
        </w:rPr>
        <w:t>:</w:t>
      </w:r>
    </w:p>
    <w:p w14:paraId="763E7E25" w14:textId="77777777" w:rsidR="00074475" w:rsidRPr="00074475" w:rsidRDefault="00074475" w:rsidP="00074475">
      <w:pPr>
        <w:pStyle w:val="ListParagraph"/>
        <w:rPr>
          <w:rFonts w:eastAsia="Calibri"/>
          <w:szCs w:val="22"/>
          <w:lang w:val="mk-MK"/>
        </w:rPr>
      </w:pPr>
      <w:r w:rsidRPr="00074475">
        <w:rPr>
          <w:rFonts w:eastAsia="Calibri"/>
          <w:szCs w:val="22"/>
          <w:lang w:val="mk-MK"/>
        </w:rPr>
        <w:t xml:space="preserve">Врз основа на приоритетите, мерките и активностите содржани во Стратегијата, </w:t>
      </w:r>
      <w:r w:rsidRPr="00074475">
        <w:rPr>
          <w:rFonts w:eastAsia="Calibri"/>
          <w:b/>
          <w:i/>
          <w:szCs w:val="22"/>
          <w:lang w:val="mk-MK"/>
        </w:rPr>
        <w:t xml:space="preserve">ќе се изготвуваат годишни акциски планови </w:t>
      </w:r>
      <w:r w:rsidRPr="00074475">
        <w:rPr>
          <w:rFonts w:eastAsia="Calibri"/>
          <w:szCs w:val="22"/>
          <w:lang w:val="mk-MK"/>
        </w:rPr>
        <w:t>во кои подетално ќе бидат образложени сите чекори за имплементација на активностите кои се однесуваат на соодветните приоритети.</w:t>
      </w:r>
    </w:p>
    <w:p w14:paraId="62199FE1" w14:textId="77777777" w:rsidR="00074475" w:rsidRPr="00074475" w:rsidRDefault="00E87764" w:rsidP="00074475">
      <w:pPr>
        <w:pStyle w:val="ListParagraph"/>
        <w:rPr>
          <w:rFonts w:eastAsia="Calibri"/>
          <w:szCs w:val="22"/>
          <w:lang w:val="mk-MK"/>
        </w:rPr>
      </w:pPr>
      <w:r w:rsidRPr="00074475">
        <w:rPr>
          <w:rFonts w:eastAsia="Calibri"/>
          <w:b/>
          <w:i/>
          <w:szCs w:val="22"/>
          <w:lang w:val="mk-MK"/>
        </w:rPr>
        <w:t xml:space="preserve">Имплементацијата на Стратегијата ќе се оценува </w:t>
      </w:r>
      <w:r w:rsidR="00074475" w:rsidRPr="00074475">
        <w:rPr>
          <w:rFonts w:eastAsia="Calibri"/>
          <w:szCs w:val="22"/>
          <w:lang w:val="mk-MK"/>
        </w:rPr>
        <w:t>врз основа на Рамката за оценување на учинокот во која се содржани детални инструкции за оценување на секоја мерка.</w:t>
      </w:r>
    </w:p>
    <w:p w14:paraId="2ADF4C2A" w14:textId="0C8EECA8" w:rsidR="00A87CAD" w:rsidRPr="00074475" w:rsidRDefault="00DC0940" w:rsidP="00074475">
      <w:pPr>
        <w:pStyle w:val="ListParagraph"/>
        <w:widowControl w:val="0"/>
        <w:rPr>
          <w:sz w:val="16"/>
          <w:lang w:val="mk-MK"/>
        </w:rPr>
      </w:pPr>
      <w:r w:rsidRPr="00074475">
        <w:rPr>
          <w:rFonts w:eastAsia="Calibri"/>
          <w:b/>
          <w:i/>
          <w:szCs w:val="22"/>
          <w:lang w:val="mk-MK"/>
        </w:rPr>
        <w:t xml:space="preserve">Мониторинг и известување за имплементацијата </w:t>
      </w:r>
      <w:r w:rsidRPr="00074475">
        <w:rPr>
          <w:rFonts w:eastAsia="Calibri"/>
          <w:szCs w:val="22"/>
          <w:lang w:val="mk-MK"/>
        </w:rPr>
        <w:t xml:space="preserve">на Стратегијата за реформа на даночниот </w:t>
      </w:r>
      <w:r w:rsidR="0045358D" w:rsidRPr="00074475">
        <w:rPr>
          <w:rFonts w:eastAsia="Calibri"/>
          <w:szCs w:val="22"/>
          <w:lang w:val="mk-MK"/>
        </w:rPr>
        <w:t xml:space="preserve">систем ќе бидат направени од работната група за Стратегија за реформа на даночниот систем </w:t>
      </w:r>
      <w:r w:rsidR="00BA58EE" w:rsidRPr="00074475">
        <w:rPr>
          <w:rFonts w:eastAsia="Calibri"/>
          <w:szCs w:val="22"/>
          <w:lang w:val="mk-MK"/>
        </w:rPr>
        <w:t>(</w:t>
      </w:r>
      <w:r w:rsidR="007C3458" w:rsidRPr="00074475">
        <w:rPr>
          <w:rFonts w:eastAsia="Calibri"/>
          <w:szCs w:val="22"/>
          <w:lang w:val="mk-MK"/>
        </w:rPr>
        <w:t>РГ за СРДС</w:t>
      </w:r>
      <w:r w:rsidR="00BA58EE" w:rsidRPr="00074475">
        <w:rPr>
          <w:rFonts w:eastAsia="Calibri"/>
          <w:szCs w:val="22"/>
          <w:lang w:val="mk-MK"/>
        </w:rPr>
        <w:t>)</w:t>
      </w:r>
      <w:r w:rsidR="001746BD" w:rsidRPr="00074475">
        <w:rPr>
          <w:rFonts w:eastAsia="Calibri"/>
          <w:szCs w:val="22"/>
          <w:lang w:val="mk-MK"/>
        </w:rPr>
        <w:t xml:space="preserve"> </w:t>
      </w:r>
      <w:r w:rsidR="00E467EC" w:rsidRPr="00074475">
        <w:rPr>
          <w:rFonts w:eastAsia="Calibri"/>
          <w:szCs w:val="22"/>
          <w:lang w:val="mk-MK"/>
        </w:rPr>
        <w:t>составена од Министерството за финансии, Управата за јавни приходи, Царинската управа, Управата за финансиска полиција и Управата за финансиско разузнавање. Извештаите ќе бидат разгледани од секторската работна група за управување со јавните финансии, одобрени од Советот за управување со јавни финансии и усвоени од Владата.</w:t>
      </w:r>
    </w:p>
    <w:p w14:paraId="324F602A" w14:textId="183D2EAD" w:rsidR="00074475" w:rsidRDefault="00074475" w:rsidP="00665CFE">
      <w:pPr>
        <w:spacing w:after="120"/>
        <w:jc w:val="both"/>
        <w:rPr>
          <w:rFonts w:eastAsia="Calibri" w:cs="Arial"/>
          <w:color w:val="000000"/>
          <w:szCs w:val="22"/>
          <w:lang w:val="mk-MK"/>
        </w:rPr>
      </w:pPr>
      <w:r w:rsidRPr="00074475">
        <w:rPr>
          <w:rFonts w:eastAsia="Calibri" w:cs="Arial"/>
          <w:color w:val="000000"/>
          <w:szCs w:val="22"/>
          <w:lang w:val="mk-MK"/>
        </w:rPr>
        <w:t>Надлежните институции се целосно свесни дека кредибилитетот и успехот на Стратегијата за реформа во даночниот систем зависи пред се од правилното спроведување на реформите, на начин што економс</w:t>
      </w:r>
      <w:r w:rsidR="005410FB">
        <w:rPr>
          <w:rFonts w:eastAsia="Calibri" w:cs="Arial"/>
          <w:color w:val="000000"/>
          <w:szCs w:val="22"/>
          <w:lang w:val="mk-MK"/>
        </w:rPr>
        <w:t xml:space="preserve">ките и политичките поврзаности </w:t>
      </w:r>
      <w:r w:rsidRPr="00074475">
        <w:rPr>
          <w:rFonts w:eastAsia="Calibri" w:cs="Arial"/>
          <w:color w:val="000000"/>
          <w:szCs w:val="22"/>
          <w:lang w:val="mk-MK"/>
        </w:rPr>
        <w:t xml:space="preserve">ќе резултираат со една иста политика. Тие имаат за цел да создадат насока за реформите и на тој начин да го </w:t>
      </w:r>
      <w:r w:rsidR="00665CFE">
        <w:rPr>
          <w:rFonts w:eastAsia="Calibri" w:cs="Arial"/>
          <w:color w:val="000000"/>
          <w:szCs w:val="22"/>
          <w:lang w:val="mk-MK"/>
        </w:rPr>
        <w:t xml:space="preserve">максимизираат економскиот раст </w:t>
      </w:r>
      <w:r w:rsidRPr="00074475">
        <w:rPr>
          <w:rFonts w:eastAsia="Calibri" w:cs="Arial"/>
          <w:color w:val="000000"/>
          <w:szCs w:val="22"/>
          <w:lang w:val="mk-MK"/>
        </w:rPr>
        <w:t>и да добијат поширока политичка согласност.</w:t>
      </w:r>
    </w:p>
    <w:p w14:paraId="0DFC1A98" w14:textId="74C80BEA" w:rsidR="00074475" w:rsidRPr="00665CFE" w:rsidRDefault="003D5402" w:rsidP="00665CFE">
      <w:pPr>
        <w:spacing w:after="120"/>
        <w:jc w:val="both"/>
        <w:rPr>
          <w:rFonts w:eastAsia="Calibri" w:cs="Arial"/>
          <w:color w:val="000000"/>
          <w:szCs w:val="22"/>
        </w:rPr>
      </w:pPr>
      <w:r>
        <w:rPr>
          <w:rFonts w:eastAsia="Calibri" w:cs="Arial"/>
          <w:color w:val="000000"/>
          <w:szCs w:val="22"/>
          <w:lang w:val="mk-MK"/>
        </w:rPr>
        <w:t>Институците</w:t>
      </w:r>
      <w:r w:rsidR="00074475" w:rsidRPr="00074475">
        <w:rPr>
          <w:rFonts w:eastAsia="Calibri" w:cs="Arial"/>
          <w:color w:val="000000"/>
          <w:szCs w:val="22"/>
          <w:lang w:val="mk-MK"/>
        </w:rPr>
        <w:t xml:space="preserve"> на Република Северна Македонија кои придонесоа за изготвување на Стратегијата и ќе бидат вклучени во нејзината имплементација се Министерството за финансии, Управата за јавни приходи, Царинската управа, Управата за финансиско разузнавање и Управата за финансиска полиција</w:t>
      </w:r>
      <w:r w:rsidR="00074475">
        <w:rPr>
          <w:rFonts w:eastAsia="Calibri" w:cs="Arial"/>
          <w:color w:val="000000"/>
          <w:szCs w:val="22"/>
        </w:rPr>
        <w:t>.</w:t>
      </w:r>
    </w:p>
    <w:p w14:paraId="27EAEE3B" w14:textId="4B3BD7FA" w:rsidR="00074475" w:rsidRPr="00074475" w:rsidRDefault="00074475" w:rsidP="00665CFE">
      <w:pPr>
        <w:spacing w:after="120"/>
        <w:rPr>
          <w:rFonts w:eastAsia="Calibri" w:cs="Arial"/>
          <w:color w:val="000000"/>
          <w:szCs w:val="22"/>
          <w:lang w:val="mk-MK"/>
        </w:rPr>
      </w:pPr>
      <w:r w:rsidRPr="00074475">
        <w:rPr>
          <w:rFonts w:eastAsia="Calibri" w:cs="Arial"/>
          <w:color w:val="000000"/>
          <w:szCs w:val="22"/>
          <w:lang w:val="mk-MK"/>
        </w:rPr>
        <w:t xml:space="preserve">Врз основа на оваа Стратегија, РГ за СРДС ќе изготви годишен акциски план кој ќе биде објавуван до крајот </w:t>
      </w:r>
      <w:r w:rsidR="00A66B4A">
        <w:rPr>
          <w:rFonts w:eastAsia="Calibri" w:cs="Arial"/>
          <w:color w:val="000000"/>
          <w:szCs w:val="22"/>
          <w:lang w:val="mk-MK"/>
        </w:rPr>
        <w:t xml:space="preserve">на </w:t>
      </w:r>
      <w:r w:rsidRPr="00074475">
        <w:rPr>
          <w:rFonts w:eastAsia="Calibri" w:cs="Arial"/>
          <w:color w:val="000000"/>
          <w:szCs w:val="22"/>
          <w:lang w:val="mk-MK"/>
        </w:rPr>
        <w:t>првото тримесечје секоја година. Напредокот по акцискиот план секоја година ќе биде оценуван, пред објавување на акцискиот план за следната година.</w:t>
      </w:r>
    </w:p>
    <w:bookmarkEnd w:id="4"/>
    <w:p w14:paraId="3FEFE719" w14:textId="77777777" w:rsidR="00E55A28" w:rsidRPr="00C835F7" w:rsidRDefault="00E55A28" w:rsidP="00E55A28">
      <w:pPr>
        <w:pStyle w:val="Paragraph"/>
        <w:rPr>
          <w:rFonts w:ascii="Arial" w:hAnsi="Arial" w:cs="Arial"/>
          <w:lang w:val="mk-MK"/>
        </w:rPr>
      </w:pPr>
    </w:p>
    <w:p w14:paraId="71818D0F" w14:textId="77777777" w:rsidR="00E55A28" w:rsidRPr="00C835F7" w:rsidRDefault="00E55A28">
      <w:pPr>
        <w:spacing w:after="160" w:line="259" w:lineRule="auto"/>
        <w:rPr>
          <w:rFonts w:cs="Arial"/>
          <w:lang w:val="mk-MK"/>
        </w:rPr>
      </w:pPr>
      <w:r w:rsidRPr="00C835F7">
        <w:rPr>
          <w:rFonts w:cs="Arial"/>
          <w:lang w:val="mk-MK"/>
        </w:rPr>
        <w:br w:type="page"/>
      </w:r>
    </w:p>
    <w:p w14:paraId="120D76A2" w14:textId="42A64057" w:rsidR="00E55A28" w:rsidRPr="00C835F7" w:rsidRDefault="00B20F7F" w:rsidP="00E55A28">
      <w:pPr>
        <w:pStyle w:val="Heading1"/>
        <w:rPr>
          <w:rFonts w:cs="Arial"/>
          <w:lang w:val="mk-MK"/>
        </w:rPr>
      </w:pPr>
      <w:bookmarkStart w:id="5" w:name="_Toc59896291"/>
      <w:r w:rsidRPr="00C835F7">
        <w:rPr>
          <w:rFonts w:cs="Arial"/>
          <w:lang w:val="mk-MK"/>
        </w:rPr>
        <w:t>КРАТЕНКИ</w:t>
      </w:r>
      <w:bookmarkEnd w:id="5"/>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00" w:firstRow="0" w:lastRow="0" w:firstColumn="0" w:lastColumn="0" w:noHBand="0" w:noVBand="0"/>
      </w:tblPr>
      <w:tblGrid>
        <w:gridCol w:w="1435"/>
        <w:gridCol w:w="7921"/>
      </w:tblGrid>
      <w:tr w:rsidR="00A7186F" w:rsidRPr="00C835F7" w14:paraId="234B9964"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298CD3D5" w14:textId="3541650C" w:rsidR="00E55A28" w:rsidRPr="00C835F7" w:rsidRDefault="00B20F7F"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ПДР</w:t>
            </w:r>
            <w:r w:rsidR="00E55A28" w:rsidRPr="00C835F7">
              <w:rPr>
                <w:rFonts w:eastAsia="Calibri" w:cs="Arial"/>
                <w:b/>
                <w:bCs/>
                <w:color w:val="000000" w:themeColor="text1"/>
                <w:szCs w:val="20"/>
                <w:lang w:val="mk-MK"/>
              </w:rPr>
              <w:t xml:space="preserve"> </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1AA767F3" w14:textId="24954679" w:rsidR="00E55A28" w:rsidRPr="00C835F7" w:rsidRDefault="00B20F7F"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Принцип на дофат на рака</w:t>
            </w:r>
          </w:p>
        </w:tc>
      </w:tr>
      <w:tr w:rsidR="00A7186F" w:rsidRPr="00C835F7" w14:paraId="28BE3C63"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26484914" w14:textId="3F58FCB3" w:rsidR="00E55A28" w:rsidRPr="00C835F7" w:rsidRDefault="003D5402" w:rsidP="00F979DA">
            <w:pPr>
              <w:pBdr>
                <w:top w:val="nil"/>
                <w:left w:val="nil"/>
                <w:bottom w:val="nil"/>
                <w:right w:val="nil"/>
                <w:between w:val="nil"/>
              </w:pBdr>
              <w:rPr>
                <w:rFonts w:eastAsia="Calibri" w:cs="Arial"/>
                <w:b/>
                <w:bCs/>
                <w:color w:val="000000" w:themeColor="text1"/>
                <w:szCs w:val="20"/>
                <w:lang w:val="mk-MK"/>
              </w:rPr>
            </w:pPr>
            <w:r>
              <w:rPr>
                <w:rFonts w:eastAsia="Calibri" w:cs="Arial"/>
                <w:b/>
                <w:bCs/>
                <w:color w:val="000000" w:themeColor="text1"/>
                <w:szCs w:val="20"/>
                <w:lang w:val="mk-MK"/>
              </w:rPr>
              <w:t>СПП</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3E283D23" w14:textId="537722FC" w:rsidR="00E55A28" w:rsidRPr="00C835F7" w:rsidRDefault="00B20F7F"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Спречување на перење пари</w:t>
            </w:r>
          </w:p>
        </w:tc>
      </w:tr>
      <w:tr w:rsidR="00A7186F" w:rsidRPr="00C835F7" w14:paraId="1193D563"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251F5F2F" w14:textId="56998B52" w:rsidR="00E55A28" w:rsidRPr="00C835F7" w:rsidRDefault="00A66B4A" w:rsidP="00F979DA">
            <w:pPr>
              <w:pBdr>
                <w:top w:val="nil"/>
                <w:left w:val="nil"/>
                <w:bottom w:val="nil"/>
                <w:right w:val="nil"/>
                <w:between w:val="nil"/>
              </w:pBdr>
              <w:rPr>
                <w:rFonts w:eastAsia="Calibri" w:cs="Arial"/>
                <w:b/>
                <w:bCs/>
                <w:color w:val="000000" w:themeColor="text1"/>
                <w:szCs w:val="20"/>
                <w:lang w:val="mk-MK"/>
              </w:rPr>
            </w:pPr>
            <w:r>
              <w:rPr>
                <w:rFonts w:eastAsia="Calibri" w:cs="Arial"/>
                <w:b/>
                <w:bCs/>
                <w:color w:val="000000" w:themeColor="text1"/>
                <w:szCs w:val="20"/>
                <w:lang w:val="mk-MK"/>
              </w:rPr>
              <w:t>СПП/</w:t>
            </w:r>
            <w:r w:rsidR="00B20F7F" w:rsidRPr="00C835F7">
              <w:rPr>
                <w:rFonts w:eastAsia="Calibri" w:cs="Arial"/>
                <w:b/>
                <w:bCs/>
                <w:color w:val="000000" w:themeColor="text1"/>
                <w:szCs w:val="20"/>
                <w:lang w:val="mk-MK"/>
              </w:rPr>
              <w:t>ФТ</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3F9350E9" w14:textId="0D8046C8" w:rsidR="00E55A28" w:rsidRPr="00C835F7" w:rsidRDefault="00B20F7F" w:rsidP="00B20F7F">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Спречување перење пари и финансирање тероризам</w:t>
            </w:r>
            <w:r w:rsidR="00E55A28" w:rsidRPr="00C835F7">
              <w:rPr>
                <w:rFonts w:eastAsia="Calibri" w:cs="Arial"/>
                <w:color w:val="000000" w:themeColor="text1"/>
                <w:szCs w:val="20"/>
                <w:lang w:val="mk-MK"/>
              </w:rPr>
              <w:t xml:space="preserve"> </w:t>
            </w:r>
          </w:p>
        </w:tc>
      </w:tr>
      <w:tr w:rsidR="00A7186F" w:rsidRPr="00C835F7" w14:paraId="45D90488"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6F6DE92A" w14:textId="400A39F8" w:rsidR="00E55A28" w:rsidRPr="00C835F7" w:rsidRDefault="00B20F7F"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БЕПС</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6696E4EB" w14:textId="422E3497" w:rsidR="00E55A28" w:rsidRPr="00C835F7" w:rsidRDefault="00993EC1" w:rsidP="00B20F7F">
            <w:pPr>
              <w:pBdr>
                <w:top w:val="nil"/>
                <w:left w:val="nil"/>
                <w:bottom w:val="nil"/>
                <w:right w:val="nil"/>
                <w:between w:val="nil"/>
              </w:pBdr>
              <w:rPr>
                <w:rFonts w:eastAsia="Calibri" w:cs="Arial"/>
                <w:color w:val="000000" w:themeColor="text1"/>
                <w:szCs w:val="20"/>
                <w:lang w:val="mk-MK"/>
              </w:rPr>
            </w:pPr>
            <w:r>
              <w:rPr>
                <w:rFonts w:eastAsia="Calibri" w:cs="Arial"/>
                <w:color w:val="000000" w:themeColor="text1"/>
                <w:szCs w:val="20"/>
                <w:lang w:val="mk-MK"/>
              </w:rPr>
              <w:t>Ерозија на основата</w:t>
            </w:r>
            <w:r w:rsidR="00B20F7F" w:rsidRPr="00C835F7">
              <w:rPr>
                <w:rFonts w:eastAsia="Calibri" w:cs="Arial"/>
                <w:color w:val="000000" w:themeColor="text1"/>
                <w:szCs w:val="20"/>
                <w:lang w:val="mk-MK"/>
              </w:rPr>
              <w:t xml:space="preserve"> и </w:t>
            </w:r>
            <w:r>
              <w:rPr>
                <w:rFonts w:eastAsia="Calibri" w:cs="Arial"/>
                <w:color w:val="000000" w:themeColor="text1"/>
                <w:szCs w:val="20"/>
                <w:lang w:val="mk-MK"/>
              </w:rPr>
              <w:t>преместување на профитот</w:t>
            </w:r>
          </w:p>
        </w:tc>
      </w:tr>
      <w:tr w:rsidR="00A7186F" w:rsidRPr="00C835F7" w14:paraId="7C98DA68"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318FA43B" w14:textId="74ED7FDE" w:rsidR="00E55A28" w:rsidRPr="00C835F7" w:rsidRDefault="00B20F7F"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ЦУ</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6E9C4891" w14:textId="13CFAAFD" w:rsidR="00E55A28" w:rsidRPr="00C835F7" w:rsidRDefault="00B20F7F"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Царинска управа</w:t>
            </w:r>
          </w:p>
        </w:tc>
      </w:tr>
      <w:tr w:rsidR="00A7186F" w:rsidRPr="00C835F7" w14:paraId="29BCBEBC"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0EFFD22D" w14:textId="79D4B829" w:rsidR="00E55A28" w:rsidRPr="00C835F7" w:rsidRDefault="007E06E9"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ЦАА</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072ECEB6" w14:textId="7C29150E" w:rsidR="00E55A28" w:rsidRPr="00C835F7" w:rsidRDefault="007E06E9"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Договор со надлежен орган</w:t>
            </w:r>
          </w:p>
        </w:tc>
      </w:tr>
      <w:tr w:rsidR="00A7186F" w:rsidRPr="00C835F7" w14:paraId="7D418BF1"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bottom"/>
          </w:tcPr>
          <w:p w14:paraId="48EE08FD" w14:textId="77777777" w:rsidR="00E55A28" w:rsidRPr="00C835F7" w:rsidRDefault="00E55A28"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CbC</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6EDBB1D1" w14:textId="2D619090" w:rsidR="00E55A28" w:rsidRPr="00C835F7" w:rsidRDefault="007E06E9"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Држава по држава</w:t>
            </w:r>
            <w:r w:rsidR="00E55A28" w:rsidRPr="00C835F7">
              <w:rPr>
                <w:rFonts w:eastAsia="Calibri" w:cs="Arial"/>
                <w:color w:val="000000" w:themeColor="text1"/>
                <w:szCs w:val="20"/>
                <w:lang w:val="mk-MK"/>
              </w:rPr>
              <w:t xml:space="preserve"> </w:t>
            </w:r>
          </w:p>
        </w:tc>
      </w:tr>
      <w:tr w:rsidR="00A7186F" w:rsidRPr="00C835F7" w14:paraId="62F33519"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56A2A7D7" w14:textId="2A81E254" w:rsidR="00E55A28" w:rsidRPr="00C835F7" w:rsidRDefault="007E06E9"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ЦДД</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390DD6B8" w14:textId="0CABBCDE" w:rsidR="00E55A28" w:rsidRPr="00C835F7" w:rsidRDefault="007E06E9"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Темелна проверка на клиентот</w:t>
            </w:r>
            <w:r w:rsidR="00E55A28" w:rsidRPr="00C835F7">
              <w:rPr>
                <w:rFonts w:eastAsia="Calibri" w:cs="Arial"/>
                <w:color w:val="000000" w:themeColor="text1"/>
                <w:szCs w:val="20"/>
                <w:lang w:val="mk-MK"/>
              </w:rPr>
              <w:t xml:space="preserve"> </w:t>
            </w:r>
          </w:p>
        </w:tc>
      </w:tr>
      <w:tr w:rsidR="00A7186F" w:rsidRPr="00C835F7" w14:paraId="6AF25533"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2748DB46" w14:textId="3E0D4781" w:rsidR="00E55A28" w:rsidRPr="00C835F7" w:rsidRDefault="00A66B4A" w:rsidP="00F979DA">
            <w:pPr>
              <w:pBdr>
                <w:top w:val="nil"/>
                <w:left w:val="nil"/>
                <w:bottom w:val="nil"/>
                <w:right w:val="nil"/>
                <w:between w:val="nil"/>
              </w:pBdr>
              <w:rPr>
                <w:rFonts w:eastAsia="Calibri" w:cs="Arial"/>
                <w:b/>
                <w:bCs/>
                <w:color w:val="000000" w:themeColor="text1"/>
                <w:szCs w:val="20"/>
                <w:lang w:val="mk-MK"/>
              </w:rPr>
            </w:pPr>
            <w:r>
              <w:rPr>
                <w:rFonts w:eastAsia="Calibri" w:cs="Arial"/>
                <w:b/>
                <w:bCs/>
                <w:color w:val="000000" w:themeColor="text1"/>
                <w:szCs w:val="20"/>
                <w:lang w:val="mk-MK"/>
              </w:rPr>
              <w:t>СОЦДАД</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3110C214" w14:textId="58552028" w:rsidR="00E55A28" w:rsidRPr="00C835F7" w:rsidRDefault="003B0A90"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Систем за обработка на царинските декларации и акцизните документи</w:t>
            </w:r>
            <w:r w:rsidR="00E55A28" w:rsidRPr="00C835F7">
              <w:rPr>
                <w:rFonts w:eastAsia="Calibri" w:cs="Arial"/>
                <w:color w:val="000000" w:themeColor="text1"/>
                <w:szCs w:val="20"/>
                <w:lang w:val="mk-MK"/>
              </w:rPr>
              <w:t xml:space="preserve"> </w:t>
            </w:r>
          </w:p>
        </w:tc>
      </w:tr>
      <w:tr w:rsidR="00A7186F" w:rsidRPr="00C835F7" w14:paraId="38DD1939"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bottom"/>
          </w:tcPr>
          <w:p w14:paraId="7EA146B9" w14:textId="606E3F3A" w:rsidR="00E55A28" w:rsidRPr="00C835F7" w:rsidRDefault="003B0A90"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ДД</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0C2314AE" w14:textId="549E62BB" w:rsidR="00E55A28" w:rsidRPr="00C835F7" w:rsidRDefault="003B0A90"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Данок на добивка</w:t>
            </w:r>
          </w:p>
        </w:tc>
      </w:tr>
      <w:tr w:rsidR="00A7186F" w:rsidRPr="00C835F7" w14:paraId="31BCB860"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151D7A86" w14:textId="27076C25" w:rsidR="00E55A28" w:rsidRPr="00C835F7" w:rsidRDefault="00BD5748"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СЗИ</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26F21FDA" w14:textId="1BE6F9A2" w:rsidR="00E55A28" w:rsidRPr="00C835F7" w:rsidRDefault="00BD5748"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Стандарди за заедничко известување</w:t>
            </w:r>
            <w:r w:rsidR="00E55A28" w:rsidRPr="00C835F7">
              <w:rPr>
                <w:rFonts w:eastAsia="Calibri" w:cs="Arial"/>
                <w:color w:val="000000" w:themeColor="text1"/>
                <w:szCs w:val="20"/>
                <w:lang w:val="mk-MK"/>
              </w:rPr>
              <w:t xml:space="preserve"> </w:t>
            </w:r>
          </w:p>
        </w:tc>
      </w:tr>
      <w:tr w:rsidR="00A7186F" w:rsidRPr="00C835F7" w14:paraId="6541B165"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2FFA0DF9" w14:textId="5A7B242A" w:rsidR="00E55A28" w:rsidRPr="00C835F7" w:rsidRDefault="00BD5748"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ГО</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26F6CDCB" w14:textId="2D5C615A" w:rsidR="00E55A28" w:rsidRPr="00C835F7" w:rsidRDefault="00BD5748"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Граѓански организации</w:t>
            </w:r>
          </w:p>
        </w:tc>
      </w:tr>
      <w:tr w:rsidR="00A7186F" w:rsidRPr="00C835F7" w14:paraId="068600D9"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243F68ED" w14:textId="43D30510" w:rsidR="00E55A28" w:rsidRPr="00C835F7" w:rsidRDefault="00E33463"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СДК</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2FA921E4" w14:textId="6ED9BB7A" w:rsidR="00E55A28" w:rsidRPr="00C835F7" w:rsidRDefault="00E33463"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Систем за дијагностичка контрола</w:t>
            </w:r>
            <w:r w:rsidR="00E55A28" w:rsidRPr="00C835F7">
              <w:rPr>
                <w:rFonts w:eastAsia="Calibri" w:cs="Arial"/>
                <w:color w:val="000000" w:themeColor="text1"/>
                <w:szCs w:val="20"/>
                <w:lang w:val="mk-MK"/>
              </w:rPr>
              <w:t xml:space="preserve"> </w:t>
            </w:r>
          </w:p>
        </w:tc>
      </w:tr>
      <w:tr w:rsidR="00A7186F" w:rsidRPr="00C835F7" w14:paraId="67C269B5"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bottom"/>
          </w:tcPr>
          <w:p w14:paraId="5DDB3037" w14:textId="7D4EA262" w:rsidR="00E55A28" w:rsidRPr="00C835F7" w:rsidRDefault="00E33463"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ЕУ</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3CD58E57" w14:textId="4C664C69" w:rsidR="00E55A28" w:rsidRPr="00C835F7" w:rsidRDefault="00E33463"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Европска унија</w:t>
            </w:r>
          </w:p>
        </w:tc>
      </w:tr>
      <w:tr w:rsidR="00A7186F" w:rsidRPr="00C835F7" w14:paraId="0836E040"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285E373F" w14:textId="31B86C2F" w:rsidR="00E55A28" w:rsidRPr="00C835F7" w:rsidRDefault="00A1794D"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УФР</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417A3458" w14:textId="773C62E7" w:rsidR="00E55A28" w:rsidRPr="00C835F7" w:rsidRDefault="00A1794D" w:rsidP="00A1794D">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Управа за финансиско разузнавање</w:t>
            </w:r>
          </w:p>
        </w:tc>
      </w:tr>
      <w:tr w:rsidR="00A7186F" w:rsidRPr="00C835F7" w14:paraId="49B1E3F1"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3C45A748" w14:textId="3C79F7AF" w:rsidR="00E55A28" w:rsidRPr="00C835F7" w:rsidRDefault="00A1794D"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ФП</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572F3931" w14:textId="4075C264" w:rsidR="00E55A28" w:rsidRPr="00C835F7" w:rsidRDefault="00A1794D"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Финансиска полиција</w:t>
            </w:r>
          </w:p>
        </w:tc>
      </w:tr>
      <w:tr w:rsidR="00A7186F" w:rsidRPr="00C835F7" w14:paraId="15479582"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488277E8" w14:textId="77777777" w:rsidR="00E55A28" w:rsidRPr="00C835F7" w:rsidRDefault="00E55A28"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 xml:space="preserve">GAAR </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503ED393" w14:textId="55E6D6A2" w:rsidR="00E55A28" w:rsidRPr="00C835F7" w:rsidRDefault="006B3C18"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Општо правило против избегнување</w:t>
            </w:r>
          </w:p>
        </w:tc>
      </w:tr>
      <w:tr w:rsidR="00A7186F" w:rsidRPr="00C835F7" w14:paraId="1DE0C8DA"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bottom"/>
          </w:tcPr>
          <w:p w14:paraId="763F4D4D" w14:textId="5E343392" w:rsidR="00E55A28" w:rsidRPr="00C835F7" w:rsidRDefault="00725212"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БДП</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75858233" w14:textId="1FEDA5FC" w:rsidR="00E55A28" w:rsidRPr="00C835F7" w:rsidRDefault="00725212"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Бруто домашен производ</w:t>
            </w:r>
          </w:p>
        </w:tc>
      </w:tr>
      <w:tr w:rsidR="00A7186F" w:rsidRPr="00C835F7" w14:paraId="1CEF9BF0"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53862371" w14:textId="29DAFF55" w:rsidR="00E55A28" w:rsidRPr="00C835F7" w:rsidRDefault="00993B7F"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ЧР</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5C0A947E" w14:textId="5705C37D" w:rsidR="00E55A28" w:rsidRPr="00C835F7" w:rsidRDefault="00993B7F"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Човечки ресурси</w:t>
            </w:r>
          </w:p>
        </w:tc>
      </w:tr>
      <w:tr w:rsidR="00A7186F" w:rsidRPr="00C835F7" w14:paraId="18AA7C9E"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bottom"/>
          </w:tcPr>
          <w:p w14:paraId="5FD1AA81" w14:textId="54AAAFFB" w:rsidR="00E55A28" w:rsidRPr="00C835F7" w:rsidRDefault="00993B7F"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ММФ</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0986EFCF" w14:textId="30A07209" w:rsidR="00E55A28" w:rsidRPr="00C835F7" w:rsidRDefault="00993B7F"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Меѓународен монетарен фонд</w:t>
            </w:r>
          </w:p>
        </w:tc>
      </w:tr>
      <w:tr w:rsidR="00A7186F" w:rsidRPr="00C835F7" w14:paraId="334D2539"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5F7B7783" w14:textId="34DA3915" w:rsidR="00E55A28" w:rsidRPr="00C835F7" w:rsidRDefault="00993B7F"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ИПА</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1EA4CCAF" w14:textId="0F212C21" w:rsidR="00E55A28" w:rsidRPr="00C835F7" w:rsidRDefault="00993B7F"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Инструмент за претпристапна помош</w:t>
            </w:r>
          </w:p>
        </w:tc>
      </w:tr>
      <w:tr w:rsidR="00A7186F" w:rsidRPr="00C835F7" w14:paraId="6F8D5D17"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3199D8C5" w14:textId="645BDA7F" w:rsidR="00E55A28" w:rsidRPr="00C835F7" w:rsidRDefault="00993B7F"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ИТ</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761DC7F8" w14:textId="65390E11" w:rsidR="00E55A28" w:rsidRPr="00C835F7" w:rsidRDefault="00993B7F"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Информатичка технологија</w:t>
            </w:r>
          </w:p>
        </w:tc>
      </w:tr>
      <w:tr w:rsidR="00A7186F" w:rsidRPr="00C835F7" w14:paraId="1BF19477"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1D39400E" w14:textId="642F7E36" w:rsidR="00E55A28" w:rsidRPr="00C835F7" w:rsidRDefault="00993B7F"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ДГДО</w:t>
            </w:r>
            <w:r w:rsidR="00E55A28" w:rsidRPr="00C835F7">
              <w:rPr>
                <w:rFonts w:eastAsia="Calibri" w:cs="Arial"/>
                <w:b/>
                <w:bCs/>
                <w:color w:val="000000" w:themeColor="text1"/>
                <w:szCs w:val="20"/>
                <w:lang w:val="mk-MK"/>
              </w:rPr>
              <w:t xml:space="preserve"> </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385B26F0" w14:textId="567862A0" w:rsidR="00E55A28" w:rsidRPr="00C835F7" w:rsidRDefault="00993B7F"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Дирекција за големи даночни обврзници</w:t>
            </w:r>
          </w:p>
        </w:tc>
      </w:tr>
      <w:tr w:rsidR="00A7186F" w:rsidRPr="00C835F7" w14:paraId="3BDFA226"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1DD95374" w14:textId="4100FB3A" w:rsidR="00E55A28" w:rsidRPr="00C835F7" w:rsidRDefault="00993B7F"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МАП</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356341CA" w14:textId="5EFBC2CD" w:rsidR="00E55A28" w:rsidRPr="00C835F7" w:rsidRDefault="00993B7F"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Процедура за взаемен договор</w:t>
            </w:r>
          </w:p>
        </w:tc>
      </w:tr>
      <w:tr w:rsidR="00A7186F" w:rsidRPr="00C835F7" w14:paraId="33028436"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7FB323D2" w14:textId="69CEA007" w:rsidR="00E55A28" w:rsidRPr="00C835F7" w:rsidRDefault="00AD3D16"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МЛИ</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16721E56" w14:textId="5489D4DA" w:rsidR="00E55A28" w:rsidRPr="00C835F7" w:rsidRDefault="00AD3D16"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Мултилатерален инструмент</w:t>
            </w:r>
          </w:p>
        </w:tc>
      </w:tr>
      <w:tr w:rsidR="00A7186F" w:rsidRPr="00C835F7" w14:paraId="7C20BF78"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0296E396" w14:textId="40A866E8" w:rsidR="00E55A28" w:rsidRPr="00C835F7" w:rsidRDefault="0027478E"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МНП</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71A5AE68" w14:textId="71E9F75F" w:rsidR="00E55A28" w:rsidRPr="00C835F7" w:rsidRDefault="0027478E"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Мултинационални претпријатија</w:t>
            </w:r>
          </w:p>
        </w:tc>
      </w:tr>
      <w:tr w:rsidR="00A7186F" w:rsidRPr="00C835F7" w14:paraId="58D40BDB"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0F5E60E6" w14:textId="50A92D48" w:rsidR="00E55A28" w:rsidRPr="00C835F7" w:rsidRDefault="0027478E"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МФ</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32B8063C" w14:textId="20F84DF2" w:rsidR="00E55A28" w:rsidRPr="00C835F7" w:rsidRDefault="0027478E"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Министерство за финансии</w:t>
            </w:r>
          </w:p>
        </w:tc>
      </w:tr>
      <w:tr w:rsidR="00A7186F" w:rsidRPr="00C835F7" w14:paraId="11CFB09E"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bottom"/>
          </w:tcPr>
          <w:p w14:paraId="59D7A527" w14:textId="55290CCE" w:rsidR="00E55A28" w:rsidRPr="00C835F7" w:rsidRDefault="0027478E"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ОЕЦД</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40E7A5C8" w14:textId="2F5E4078" w:rsidR="00E55A28" w:rsidRPr="00C835F7" w:rsidRDefault="0027478E"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Организација за економска соработка и развој</w:t>
            </w:r>
          </w:p>
        </w:tc>
      </w:tr>
      <w:tr w:rsidR="00A7186F" w:rsidRPr="00C835F7" w14:paraId="568551FB"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67B75166" w14:textId="3C9B3243" w:rsidR="00E55A28" w:rsidRPr="00C835F7" w:rsidRDefault="00CE775B"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ПЕФА</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7EBA9223" w14:textId="42504EF3" w:rsidR="00E55A28" w:rsidRPr="00C835F7" w:rsidRDefault="00CE775B"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Јавни расходи и финансиска отчетност</w:t>
            </w:r>
          </w:p>
        </w:tc>
      </w:tr>
      <w:tr w:rsidR="00A7186F" w:rsidRPr="00C835F7" w14:paraId="548228B9"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bottom"/>
          </w:tcPr>
          <w:p w14:paraId="53A70165" w14:textId="6C263618" w:rsidR="00E55A28" w:rsidRPr="00C835F7" w:rsidRDefault="00707DB3"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ПФМ</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48ED5928" w14:textId="76484349" w:rsidR="00E55A28" w:rsidRPr="00C835F7" w:rsidRDefault="00707DB3" w:rsidP="00707DB3">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Управување со јавни финансии</w:t>
            </w:r>
          </w:p>
        </w:tc>
      </w:tr>
      <w:tr w:rsidR="00A7186F" w:rsidRPr="00C835F7" w14:paraId="3CFBE9E2"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bottom"/>
          </w:tcPr>
          <w:p w14:paraId="20612F34" w14:textId="2A3034D4" w:rsidR="00E55A28" w:rsidRPr="00C835F7" w:rsidRDefault="00026E14" w:rsidP="00026E14">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РГ за ПФМ</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4B5CAA3E" w14:textId="6EC55DA3" w:rsidR="00E55A28" w:rsidRPr="00C835F7" w:rsidRDefault="00026E14" w:rsidP="00026E14">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Секторска работна група за управување со јавните финансии</w:t>
            </w:r>
          </w:p>
        </w:tc>
      </w:tr>
      <w:tr w:rsidR="00A7186F" w:rsidRPr="00C835F7" w14:paraId="28BB1CF3"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bottom"/>
          </w:tcPr>
          <w:p w14:paraId="27486961" w14:textId="2F70FE52" w:rsidR="00E55A28" w:rsidRPr="00C835F7" w:rsidRDefault="00C946FC"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Д</w:t>
            </w:r>
            <w:r w:rsidR="004B6ECB">
              <w:rPr>
                <w:rFonts w:eastAsia="Calibri" w:cs="Arial"/>
                <w:b/>
                <w:bCs/>
                <w:color w:val="000000" w:themeColor="text1"/>
                <w:szCs w:val="20"/>
                <w:lang w:val="mk-MK"/>
              </w:rPr>
              <w:t>Л</w:t>
            </w:r>
            <w:r w:rsidRPr="00C835F7">
              <w:rPr>
                <w:rFonts w:eastAsia="Calibri" w:cs="Arial"/>
                <w:b/>
                <w:bCs/>
                <w:color w:val="000000" w:themeColor="text1"/>
                <w:szCs w:val="20"/>
                <w:lang w:val="mk-MK"/>
              </w:rPr>
              <w:t>Д</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1FFF85C2" w14:textId="1CD94FDB" w:rsidR="00E55A28" w:rsidRPr="00C835F7" w:rsidRDefault="004B6ECB" w:rsidP="00F979DA">
            <w:pPr>
              <w:pBdr>
                <w:top w:val="nil"/>
                <w:left w:val="nil"/>
                <w:bottom w:val="nil"/>
                <w:right w:val="nil"/>
                <w:between w:val="nil"/>
              </w:pBdr>
              <w:rPr>
                <w:rFonts w:eastAsia="Calibri" w:cs="Arial"/>
                <w:color w:val="000000" w:themeColor="text1"/>
                <w:szCs w:val="20"/>
                <w:lang w:val="mk-MK"/>
              </w:rPr>
            </w:pPr>
            <w:r>
              <w:rPr>
                <w:rFonts w:eastAsia="Calibri" w:cs="Arial"/>
                <w:color w:val="000000" w:themeColor="text1"/>
                <w:szCs w:val="20"/>
                <w:lang w:val="mk-MK"/>
              </w:rPr>
              <w:t>Д</w:t>
            </w:r>
            <w:r w:rsidR="00C946FC" w:rsidRPr="00C835F7">
              <w:rPr>
                <w:rFonts w:eastAsia="Calibri" w:cs="Arial"/>
                <w:color w:val="000000" w:themeColor="text1"/>
                <w:szCs w:val="20"/>
                <w:lang w:val="mk-MK"/>
              </w:rPr>
              <w:t>анок на</w:t>
            </w:r>
            <w:r>
              <w:rPr>
                <w:rFonts w:eastAsia="Calibri" w:cs="Arial"/>
                <w:color w:val="000000" w:themeColor="text1"/>
                <w:szCs w:val="20"/>
                <w:lang w:val="mk-MK"/>
              </w:rPr>
              <w:t xml:space="preserve"> личен</w:t>
            </w:r>
            <w:r w:rsidR="00C946FC" w:rsidRPr="00C835F7">
              <w:rPr>
                <w:rFonts w:eastAsia="Calibri" w:cs="Arial"/>
                <w:color w:val="000000" w:themeColor="text1"/>
                <w:szCs w:val="20"/>
                <w:lang w:val="mk-MK"/>
              </w:rPr>
              <w:t xml:space="preserve"> доход</w:t>
            </w:r>
          </w:p>
        </w:tc>
      </w:tr>
      <w:tr w:rsidR="00A7186F" w:rsidRPr="00C835F7" w14:paraId="2EB85E97"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2D5255F8" w14:textId="4FD74B4A" w:rsidR="00E55A28" w:rsidRPr="00C835F7" w:rsidRDefault="00C946FC"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УЈП</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4AB8CDB4" w14:textId="02B73F68" w:rsidR="00E55A28" w:rsidRPr="00C835F7" w:rsidRDefault="00C946FC"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Управа за јавни приходи</w:t>
            </w:r>
          </w:p>
        </w:tc>
      </w:tr>
      <w:tr w:rsidR="00A7186F" w:rsidRPr="00C835F7" w14:paraId="69E3B012"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704A2502" w14:textId="1621E4B9" w:rsidR="00E55A28" w:rsidRPr="00C835F7" w:rsidRDefault="008A7A6F"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СЕЕД</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677AB7A2" w14:textId="0971ECAB" w:rsidR="00E55A28" w:rsidRPr="00C835F7" w:rsidRDefault="008A7A6F" w:rsidP="00A26207">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Систем за размена на акци</w:t>
            </w:r>
            <w:r w:rsidR="00A26207">
              <w:rPr>
                <w:rFonts w:eastAsia="Calibri" w:cs="Arial"/>
                <w:color w:val="000000" w:themeColor="text1"/>
                <w:szCs w:val="20"/>
                <w:lang w:val="mk-MK"/>
              </w:rPr>
              <w:t>з</w:t>
            </w:r>
            <w:r w:rsidRPr="00C835F7">
              <w:rPr>
                <w:rFonts w:eastAsia="Calibri" w:cs="Arial"/>
                <w:color w:val="000000" w:themeColor="text1"/>
                <w:szCs w:val="20"/>
                <w:lang w:val="mk-MK"/>
              </w:rPr>
              <w:t>ни податоци</w:t>
            </w:r>
          </w:p>
        </w:tc>
      </w:tr>
      <w:tr w:rsidR="00A7186F" w:rsidRPr="00C835F7" w14:paraId="268E368C"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184F7592" w14:textId="698A4AF0" w:rsidR="00E55A28" w:rsidRPr="00C835F7" w:rsidRDefault="00015341"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ДЗСМК</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3B5E2A6C" w14:textId="7C63D71C" w:rsidR="00E55A28" w:rsidRPr="00C835F7" w:rsidRDefault="00A52342" w:rsidP="00A52342">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Државен завод за статистика на РС Македонија</w:t>
            </w:r>
          </w:p>
        </w:tc>
      </w:tr>
      <w:tr w:rsidR="00A7186F" w:rsidRPr="00C835F7" w14:paraId="7E96B369"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38CF4D03" w14:textId="0E25EAE6" w:rsidR="00E55A28" w:rsidRPr="00C835F7" w:rsidRDefault="00A52342"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ССЦ</w:t>
            </w:r>
            <w:r w:rsidR="00E55A28" w:rsidRPr="00C835F7">
              <w:rPr>
                <w:rFonts w:eastAsia="Calibri" w:cs="Arial"/>
                <w:b/>
                <w:bCs/>
                <w:color w:val="000000" w:themeColor="text1"/>
                <w:szCs w:val="20"/>
                <w:lang w:val="mk-MK"/>
              </w:rPr>
              <w:t xml:space="preserve"> </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03CA2FC1" w14:textId="17199F4F" w:rsidR="00E55A28" w:rsidRPr="00C835F7" w:rsidRDefault="00A52342"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Придонеси за социјално осигурување</w:t>
            </w:r>
          </w:p>
        </w:tc>
      </w:tr>
      <w:tr w:rsidR="00A7186F" w:rsidRPr="00C835F7" w14:paraId="756402B9"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766DBB1A" w14:textId="77777777" w:rsidR="00E55A28" w:rsidRPr="00C835F7" w:rsidRDefault="00E55A28"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 xml:space="preserve">TADAT </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6AAFCD4D" w14:textId="66E58725" w:rsidR="00E55A28" w:rsidRPr="00C835F7" w:rsidRDefault="00A52342"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Алатка за дијагностичка проценка на даночната управа</w:t>
            </w:r>
          </w:p>
        </w:tc>
      </w:tr>
      <w:tr w:rsidR="00A7186F" w:rsidRPr="00C835F7" w14:paraId="69E99243"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18C967CC" w14:textId="0866AFD5" w:rsidR="00E55A28" w:rsidRPr="00C835F7" w:rsidRDefault="00137411" w:rsidP="00F979DA">
            <w:pPr>
              <w:pBdr>
                <w:top w:val="nil"/>
                <w:left w:val="nil"/>
                <w:bottom w:val="nil"/>
                <w:right w:val="nil"/>
                <w:between w:val="nil"/>
              </w:pBdr>
              <w:rPr>
                <w:rFonts w:eastAsia="Calibri" w:cs="Arial"/>
                <w:b/>
                <w:bCs/>
                <w:color w:val="000000" w:themeColor="text1"/>
                <w:szCs w:val="20"/>
                <w:lang w:val="mk-MK"/>
              </w:rPr>
            </w:pPr>
            <w:r>
              <w:rPr>
                <w:rFonts w:eastAsia="Calibri" w:cs="Arial"/>
                <w:b/>
                <w:bCs/>
                <w:color w:val="000000" w:themeColor="text1"/>
                <w:szCs w:val="20"/>
                <w:lang w:val="mk-MK"/>
              </w:rPr>
              <w:t>TCF</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019FC8DE" w14:textId="4936195A" w:rsidR="00E55A28" w:rsidRPr="00C835F7" w:rsidRDefault="00A52342"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Даночна контролна рамка</w:t>
            </w:r>
          </w:p>
        </w:tc>
      </w:tr>
      <w:tr w:rsidR="00A7186F" w:rsidRPr="00C835F7" w14:paraId="06C832EE"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409CF539" w14:textId="073B501F" w:rsidR="00E55A28" w:rsidRPr="00C835F7" w:rsidRDefault="00A52342"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ТП</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60786BB0" w14:textId="0A555B96" w:rsidR="00E55A28" w:rsidRPr="00C835F7" w:rsidRDefault="00A52342"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Трансферни цени</w:t>
            </w:r>
          </w:p>
        </w:tc>
      </w:tr>
      <w:tr w:rsidR="00A7186F" w:rsidRPr="00C835F7" w14:paraId="0A7F8642"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center"/>
          </w:tcPr>
          <w:p w14:paraId="49568ED4" w14:textId="080B951B" w:rsidR="00E55A28" w:rsidRPr="00C835F7" w:rsidRDefault="00A52342"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ЗТП</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18B247F7" w14:textId="5EA355B6" w:rsidR="00E55A28" w:rsidRPr="00C835F7" w:rsidRDefault="00A52342"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Закон за трансферни цени</w:t>
            </w:r>
          </w:p>
        </w:tc>
      </w:tr>
      <w:tr w:rsidR="00A7186F" w:rsidRPr="00C835F7" w14:paraId="282C1996"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bottom"/>
          </w:tcPr>
          <w:p w14:paraId="594E35F1" w14:textId="1878D6A8" w:rsidR="00E55A28" w:rsidRPr="00C835F7" w:rsidRDefault="005A5B37"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СРДС</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28783F96" w14:textId="4C8D2C7C" w:rsidR="00E55A28" w:rsidRPr="00C835F7" w:rsidRDefault="000473E0"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Стратегија за реформа на даночниот систем</w:t>
            </w:r>
          </w:p>
        </w:tc>
      </w:tr>
      <w:tr w:rsidR="00A7186F" w:rsidRPr="00C835F7" w14:paraId="23FB57C4" w14:textId="77777777" w:rsidTr="00A7186F">
        <w:trPr>
          <w:trHeight w:val="220"/>
        </w:trPr>
        <w:tc>
          <w:tcPr>
            <w:tcW w:w="767" w:type="pct"/>
            <w:tcBorders>
              <w:top w:val="nil"/>
              <w:left w:val="nil"/>
              <w:bottom w:val="nil"/>
              <w:right w:val="nil"/>
            </w:tcBorders>
            <w:shd w:val="clear" w:color="auto" w:fill="auto"/>
            <w:tcMar>
              <w:top w:w="80" w:type="dxa"/>
              <w:left w:w="80" w:type="dxa"/>
              <w:bottom w:w="80" w:type="dxa"/>
              <w:right w:w="80" w:type="dxa"/>
            </w:tcMar>
            <w:vAlign w:val="bottom"/>
          </w:tcPr>
          <w:p w14:paraId="3EDE5CE5" w14:textId="4011DD6C" w:rsidR="00E55A28" w:rsidRPr="00C835F7" w:rsidRDefault="007C3458"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РГ за СРДС</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739E8904" w14:textId="56BBF8F3" w:rsidR="00E55A28" w:rsidRPr="00C835F7" w:rsidRDefault="006767EE"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Работна група за Стратегијата за реформа на даночниот систем</w:t>
            </w:r>
          </w:p>
        </w:tc>
      </w:tr>
      <w:tr w:rsidR="00A7186F" w:rsidRPr="00C835F7" w14:paraId="7B6005A4" w14:textId="77777777" w:rsidTr="00A7186F">
        <w:trPr>
          <w:trHeight w:val="15"/>
        </w:trPr>
        <w:tc>
          <w:tcPr>
            <w:tcW w:w="767" w:type="pct"/>
            <w:tcBorders>
              <w:top w:val="nil"/>
              <w:left w:val="nil"/>
              <w:bottom w:val="nil"/>
              <w:right w:val="nil"/>
            </w:tcBorders>
            <w:shd w:val="clear" w:color="auto" w:fill="auto"/>
            <w:tcMar>
              <w:top w:w="80" w:type="dxa"/>
              <w:left w:w="80" w:type="dxa"/>
              <w:bottom w:w="80" w:type="dxa"/>
              <w:right w:w="80" w:type="dxa"/>
            </w:tcMar>
            <w:vAlign w:val="bottom"/>
          </w:tcPr>
          <w:p w14:paraId="2E26D7ED" w14:textId="1B5E6F19" w:rsidR="00E55A28" w:rsidRPr="00C835F7" w:rsidRDefault="006767EE" w:rsidP="00F979DA">
            <w:pPr>
              <w:pBdr>
                <w:top w:val="nil"/>
                <w:left w:val="nil"/>
                <w:bottom w:val="nil"/>
                <w:right w:val="nil"/>
                <w:between w:val="nil"/>
              </w:pBdr>
              <w:rPr>
                <w:rFonts w:eastAsia="Calibri" w:cs="Arial"/>
                <w:b/>
                <w:bCs/>
                <w:color w:val="000000" w:themeColor="text1"/>
                <w:szCs w:val="20"/>
                <w:lang w:val="mk-MK"/>
              </w:rPr>
            </w:pPr>
            <w:r w:rsidRPr="00C835F7">
              <w:rPr>
                <w:rFonts w:eastAsia="Calibri" w:cs="Arial"/>
                <w:b/>
                <w:bCs/>
                <w:color w:val="000000" w:themeColor="text1"/>
                <w:szCs w:val="20"/>
                <w:lang w:val="mk-MK"/>
              </w:rPr>
              <w:t>ДДВ</w:t>
            </w:r>
          </w:p>
        </w:tc>
        <w:tc>
          <w:tcPr>
            <w:tcW w:w="4233" w:type="pct"/>
            <w:tcBorders>
              <w:top w:val="nil"/>
              <w:left w:val="nil"/>
              <w:bottom w:val="nil"/>
              <w:right w:val="nil"/>
            </w:tcBorders>
            <w:shd w:val="clear" w:color="auto" w:fill="auto"/>
            <w:tcMar>
              <w:top w:w="80" w:type="dxa"/>
              <w:left w:w="80" w:type="dxa"/>
              <w:bottom w:w="80" w:type="dxa"/>
              <w:right w:w="80" w:type="dxa"/>
            </w:tcMar>
            <w:vAlign w:val="bottom"/>
          </w:tcPr>
          <w:p w14:paraId="2336762B" w14:textId="601A9B63" w:rsidR="00E55A28" w:rsidRPr="00C835F7" w:rsidRDefault="006767EE" w:rsidP="00F979DA">
            <w:pPr>
              <w:pBdr>
                <w:top w:val="nil"/>
                <w:left w:val="nil"/>
                <w:bottom w:val="nil"/>
                <w:right w:val="nil"/>
                <w:between w:val="nil"/>
              </w:pBdr>
              <w:rPr>
                <w:rFonts w:eastAsia="Calibri" w:cs="Arial"/>
                <w:color w:val="000000" w:themeColor="text1"/>
                <w:szCs w:val="20"/>
                <w:lang w:val="mk-MK"/>
              </w:rPr>
            </w:pPr>
            <w:r w:rsidRPr="00C835F7">
              <w:rPr>
                <w:rFonts w:eastAsia="Calibri" w:cs="Arial"/>
                <w:color w:val="000000" w:themeColor="text1"/>
                <w:szCs w:val="20"/>
                <w:lang w:val="mk-MK"/>
              </w:rPr>
              <w:t>Данок на додадена вредност</w:t>
            </w:r>
          </w:p>
        </w:tc>
      </w:tr>
    </w:tbl>
    <w:p w14:paraId="2DC5635C" w14:textId="77777777" w:rsidR="00E55A28" w:rsidRPr="00C835F7" w:rsidRDefault="00E55A28" w:rsidP="00E0037E">
      <w:pPr>
        <w:rPr>
          <w:rFonts w:cs="Arial"/>
          <w:lang w:val="mk-MK"/>
        </w:rPr>
      </w:pPr>
    </w:p>
    <w:p w14:paraId="088180CA" w14:textId="77777777" w:rsidR="005207E3" w:rsidRDefault="005207E3" w:rsidP="00E55A28">
      <w:pPr>
        <w:rPr>
          <w:rFonts w:cs="Arial"/>
          <w:lang w:val="mk-MK"/>
        </w:rPr>
      </w:pPr>
    </w:p>
    <w:p w14:paraId="6B3679FB" w14:textId="77777777" w:rsidR="005207E3" w:rsidRPr="00C835F7" w:rsidRDefault="005207E3" w:rsidP="00E55A28">
      <w:pPr>
        <w:rPr>
          <w:rFonts w:cs="Arial"/>
          <w:lang w:val="mk-MK"/>
        </w:rPr>
      </w:pPr>
    </w:p>
    <w:p w14:paraId="5B4EEB59" w14:textId="77777777" w:rsidR="005911D1" w:rsidRDefault="005911D1">
      <w:pPr>
        <w:spacing w:after="160" w:line="259" w:lineRule="auto"/>
        <w:rPr>
          <w:rFonts w:cs="Arial"/>
          <w:lang w:val="mk-MK"/>
        </w:rPr>
      </w:pPr>
      <w:bookmarkStart w:id="6" w:name="_Toc27512635"/>
    </w:p>
    <w:p w14:paraId="7DA78C52" w14:textId="77777777" w:rsidR="005911D1" w:rsidRDefault="005911D1">
      <w:pPr>
        <w:spacing w:after="160" w:line="259" w:lineRule="auto"/>
        <w:rPr>
          <w:rFonts w:cs="Arial"/>
          <w:lang w:val="mk-MK"/>
        </w:rPr>
      </w:pPr>
    </w:p>
    <w:p w14:paraId="1FBF2193" w14:textId="77777777" w:rsidR="005911D1" w:rsidRDefault="005911D1">
      <w:pPr>
        <w:spacing w:after="160" w:line="259" w:lineRule="auto"/>
        <w:rPr>
          <w:rFonts w:cs="Arial"/>
          <w:lang w:val="mk-MK"/>
        </w:rPr>
      </w:pPr>
    </w:p>
    <w:p w14:paraId="0277BA94" w14:textId="77777777" w:rsidR="005911D1" w:rsidRDefault="005911D1">
      <w:pPr>
        <w:spacing w:after="160" w:line="259" w:lineRule="auto"/>
        <w:rPr>
          <w:rFonts w:cs="Arial"/>
          <w:lang w:val="mk-MK"/>
        </w:rPr>
      </w:pPr>
    </w:p>
    <w:p w14:paraId="463D7FC1" w14:textId="77777777" w:rsidR="005911D1" w:rsidRDefault="005911D1">
      <w:pPr>
        <w:spacing w:after="160" w:line="259" w:lineRule="auto"/>
        <w:rPr>
          <w:rFonts w:cs="Arial"/>
          <w:lang w:val="mk-MK"/>
        </w:rPr>
      </w:pPr>
    </w:p>
    <w:p w14:paraId="405AED9A" w14:textId="77777777" w:rsidR="005911D1" w:rsidRDefault="005911D1">
      <w:pPr>
        <w:spacing w:after="160" w:line="259" w:lineRule="auto"/>
        <w:rPr>
          <w:rFonts w:cs="Arial"/>
          <w:lang w:val="mk-MK"/>
        </w:rPr>
      </w:pPr>
    </w:p>
    <w:p w14:paraId="7B59F94B" w14:textId="77777777" w:rsidR="005911D1" w:rsidRDefault="005911D1">
      <w:pPr>
        <w:spacing w:after="160" w:line="259" w:lineRule="auto"/>
        <w:rPr>
          <w:rFonts w:cs="Arial"/>
          <w:lang w:val="mk-MK"/>
        </w:rPr>
      </w:pPr>
    </w:p>
    <w:p w14:paraId="45BDB5F8" w14:textId="77777777" w:rsidR="005911D1" w:rsidRDefault="005911D1">
      <w:pPr>
        <w:spacing w:after="160" w:line="259" w:lineRule="auto"/>
        <w:rPr>
          <w:rFonts w:cs="Arial"/>
          <w:lang w:val="mk-MK"/>
        </w:rPr>
      </w:pPr>
    </w:p>
    <w:p w14:paraId="19FAD186" w14:textId="77777777" w:rsidR="005911D1" w:rsidRDefault="005911D1">
      <w:pPr>
        <w:spacing w:after="160" w:line="259" w:lineRule="auto"/>
        <w:rPr>
          <w:rFonts w:cs="Arial"/>
          <w:lang w:val="mk-MK"/>
        </w:rPr>
      </w:pPr>
    </w:p>
    <w:p w14:paraId="4644C0C5" w14:textId="77777777" w:rsidR="005911D1" w:rsidRDefault="005911D1">
      <w:pPr>
        <w:spacing w:after="160" w:line="259" w:lineRule="auto"/>
        <w:rPr>
          <w:rFonts w:cs="Arial"/>
          <w:lang w:val="mk-MK"/>
        </w:rPr>
      </w:pPr>
    </w:p>
    <w:p w14:paraId="56A41D28" w14:textId="77777777" w:rsidR="005911D1" w:rsidRDefault="005911D1">
      <w:pPr>
        <w:spacing w:after="160" w:line="259" w:lineRule="auto"/>
        <w:rPr>
          <w:rFonts w:cs="Arial"/>
          <w:lang w:val="mk-MK"/>
        </w:rPr>
      </w:pPr>
    </w:p>
    <w:p w14:paraId="70FF6E55" w14:textId="77777777" w:rsidR="005911D1" w:rsidRDefault="005911D1">
      <w:pPr>
        <w:spacing w:after="160" w:line="259" w:lineRule="auto"/>
        <w:rPr>
          <w:rFonts w:cs="Arial"/>
          <w:lang w:val="mk-MK"/>
        </w:rPr>
      </w:pPr>
    </w:p>
    <w:p w14:paraId="123894D0" w14:textId="77777777" w:rsidR="005911D1" w:rsidRDefault="005911D1">
      <w:pPr>
        <w:spacing w:after="160" w:line="259" w:lineRule="auto"/>
        <w:rPr>
          <w:rFonts w:cs="Arial"/>
          <w:lang w:val="mk-MK"/>
        </w:rPr>
      </w:pPr>
    </w:p>
    <w:p w14:paraId="1FB1B2A0" w14:textId="77777777" w:rsidR="005911D1" w:rsidRDefault="005911D1">
      <w:pPr>
        <w:spacing w:after="160" w:line="259" w:lineRule="auto"/>
        <w:rPr>
          <w:rFonts w:cs="Arial"/>
          <w:lang w:val="mk-MK"/>
        </w:rPr>
      </w:pPr>
    </w:p>
    <w:p w14:paraId="7F1E6D67" w14:textId="77777777" w:rsidR="005911D1" w:rsidRDefault="005911D1">
      <w:pPr>
        <w:spacing w:after="160" w:line="259" w:lineRule="auto"/>
        <w:rPr>
          <w:rFonts w:cs="Arial"/>
          <w:lang w:val="mk-MK"/>
        </w:rPr>
      </w:pPr>
    </w:p>
    <w:p w14:paraId="4D57FAFC" w14:textId="77777777" w:rsidR="005911D1" w:rsidRDefault="005911D1">
      <w:pPr>
        <w:spacing w:after="160" w:line="259" w:lineRule="auto"/>
        <w:rPr>
          <w:rFonts w:cs="Arial"/>
          <w:lang w:val="mk-MK"/>
        </w:rPr>
      </w:pPr>
    </w:p>
    <w:p w14:paraId="64E3EAC2" w14:textId="77777777" w:rsidR="005911D1" w:rsidRDefault="005911D1">
      <w:pPr>
        <w:spacing w:after="160" w:line="259" w:lineRule="auto"/>
        <w:rPr>
          <w:rFonts w:cs="Arial"/>
          <w:lang w:val="mk-MK"/>
        </w:rPr>
      </w:pPr>
      <w:r>
        <w:rPr>
          <w:rFonts w:cs="Arial"/>
          <w:lang w:val="mk-MK"/>
        </w:rPr>
        <w:br w:type="page"/>
      </w:r>
    </w:p>
    <w:p w14:paraId="31E54C7C" w14:textId="2F89F899" w:rsidR="005911D1" w:rsidRDefault="005911D1" w:rsidP="005911D1">
      <w:pPr>
        <w:pStyle w:val="Heading1"/>
        <w:rPr>
          <w:rFonts w:cs="Arial"/>
          <w:lang w:val="mk-MK"/>
        </w:rPr>
      </w:pPr>
      <w:bookmarkStart w:id="7" w:name="_Toc59896292"/>
      <w:r>
        <w:rPr>
          <w:rFonts w:cs="Arial"/>
          <w:lang w:val="mk-MK"/>
        </w:rPr>
        <w:t>ЛИСТА НА ТАБЕЛИ</w:t>
      </w:r>
      <w:bookmarkEnd w:id="7"/>
    </w:p>
    <w:p w14:paraId="36ADB692" w14:textId="77777777" w:rsidR="005911D1" w:rsidRPr="005911D1" w:rsidRDefault="005911D1" w:rsidP="005911D1">
      <w:pPr>
        <w:rPr>
          <w:lang w:val="mk-MK"/>
        </w:rPr>
      </w:pPr>
    </w:p>
    <w:p w14:paraId="540B1F4B" w14:textId="0135B8E3" w:rsidR="00AE551A" w:rsidRPr="00AE551A" w:rsidRDefault="005911D1">
      <w:pPr>
        <w:pStyle w:val="TableofFigures"/>
        <w:tabs>
          <w:tab w:val="right" w:leader="dot" w:pos="9346"/>
        </w:tabs>
        <w:rPr>
          <w:rFonts w:asciiTheme="minorHAnsi" w:eastAsiaTheme="minorEastAsia" w:hAnsiTheme="minorHAnsi" w:cstheme="minorBidi"/>
          <w:b w:val="0"/>
          <w:noProof/>
          <w:sz w:val="22"/>
          <w:szCs w:val="22"/>
          <w:lang w:eastAsia="en-US"/>
        </w:rPr>
      </w:pPr>
      <w:r w:rsidRPr="00AE551A">
        <w:rPr>
          <w:rFonts w:cs="Arial"/>
          <w:b w:val="0"/>
          <w:lang w:val="mk-MK"/>
        </w:rPr>
        <w:fldChar w:fldCharType="begin"/>
      </w:r>
      <w:r w:rsidRPr="00AE551A">
        <w:rPr>
          <w:rFonts w:cs="Arial"/>
          <w:b w:val="0"/>
          <w:lang w:val="mk-MK"/>
        </w:rPr>
        <w:instrText xml:space="preserve"> TOC \h \z \c "Табела" </w:instrText>
      </w:r>
      <w:r w:rsidRPr="00AE551A">
        <w:rPr>
          <w:rFonts w:cs="Arial"/>
          <w:b w:val="0"/>
          <w:lang w:val="mk-MK"/>
        </w:rPr>
        <w:fldChar w:fldCharType="separate"/>
      </w:r>
      <w:hyperlink w:anchor="_Toc59613609" w:history="1">
        <w:r w:rsidR="00AE551A" w:rsidRPr="00AE551A">
          <w:rPr>
            <w:rStyle w:val="Hyperlink"/>
            <w:rFonts w:eastAsia="Helvetica Neue"/>
            <w:b w:val="0"/>
            <w:noProof/>
          </w:rPr>
          <w:t>Табела 1.1 Д</w:t>
        </w:r>
        <w:r w:rsidR="00AE551A" w:rsidRPr="00AE551A">
          <w:rPr>
            <w:rStyle w:val="Hyperlink"/>
            <w:rFonts w:eastAsia="Helvetica Neue"/>
            <w:b w:val="0"/>
            <w:noProof/>
            <w:lang w:val="mk-MK"/>
          </w:rPr>
          <w:t>аночни стапки во земјите од регионот во 201</w:t>
        </w:r>
        <w:r w:rsidR="00AE551A" w:rsidRPr="00AE551A">
          <w:rPr>
            <w:rStyle w:val="Hyperlink"/>
            <w:rFonts w:eastAsia="Helvetica Neue"/>
            <w:b w:val="0"/>
            <w:noProof/>
          </w:rPr>
          <w:t>9</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_Toc59613609 \h </w:instrText>
        </w:r>
        <w:r w:rsidR="00AE551A" w:rsidRPr="00AE551A">
          <w:rPr>
            <w:b w:val="0"/>
            <w:noProof/>
            <w:webHidden/>
          </w:rPr>
        </w:r>
        <w:r w:rsidR="00AE551A" w:rsidRPr="00AE551A">
          <w:rPr>
            <w:b w:val="0"/>
            <w:noProof/>
            <w:webHidden/>
          </w:rPr>
          <w:fldChar w:fldCharType="separate"/>
        </w:r>
        <w:r w:rsidR="00AE551A" w:rsidRPr="00AE551A">
          <w:rPr>
            <w:b w:val="0"/>
            <w:noProof/>
            <w:webHidden/>
          </w:rPr>
          <w:t>16</w:t>
        </w:r>
        <w:r w:rsidR="00AE551A" w:rsidRPr="00AE551A">
          <w:rPr>
            <w:b w:val="0"/>
            <w:noProof/>
            <w:webHidden/>
          </w:rPr>
          <w:fldChar w:fldCharType="end"/>
        </w:r>
      </w:hyperlink>
    </w:p>
    <w:p w14:paraId="49BC6733" w14:textId="66BB9269"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10" w:history="1">
        <w:r w:rsidR="00AE551A" w:rsidRPr="00AE551A">
          <w:rPr>
            <w:rStyle w:val="Hyperlink"/>
            <w:rFonts w:eastAsia="Helvetica Neue"/>
            <w:b w:val="0"/>
            <w:noProof/>
          </w:rPr>
          <w:t>Табела 1.2</w:t>
        </w:r>
        <w:r w:rsidR="00AE551A" w:rsidRPr="00AE551A">
          <w:rPr>
            <w:rStyle w:val="Hyperlink"/>
            <w:rFonts w:eastAsia="Helvetica Neue"/>
            <w:b w:val="0"/>
            <w:noProof/>
            <w:lang w:val="mk-MK"/>
          </w:rPr>
          <w:t xml:space="preserve"> Даночни стапки во земји од Европската унија</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_Toc59613610 \h </w:instrText>
        </w:r>
        <w:r w:rsidR="00AE551A" w:rsidRPr="00AE551A">
          <w:rPr>
            <w:b w:val="0"/>
            <w:noProof/>
            <w:webHidden/>
          </w:rPr>
        </w:r>
        <w:r w:rsidR="00AE551A" w:rsidRPr="00AE551A">
          <w:rPr>
            <w:b w:val="0"/>
            <w:noProof/>
            <w:webHidden/>
          </w:rPr>
          <w:fldChar w:fldCharType="separate"/>
        </w:r>
        <w:r w:rsidR="00AE551A" w:rsidRPr="00AE551A">
          <w:rPr>
            <w:b w:val="0"/>
            <w:noProof/>
            <w:webHidden/>
          </w:rPr>
          <w:t>16</w:t>
        </w:r>
        <w:r w:rsidR="00AE551A" w:rsidRPr="00AE551A">
          <w:rPr>
            <w:b w:val="0"/>
            <w:noProof/>
            <w:webHidden/>
          </w:rPr>
          <w:fldChar w:fldCharType="end"/>
        </w:r>
      </w:hyperlink>
    </w:p>
    <w:p w14:paraId="5BCFD908" w14:textId="5E68B9DC"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11" w:history="1">
        <w:r w:rsidR="00AE551A" w:rsidRPr="00AE551A">
          <w:rPr>
            <w:rStyle w:val="Hyperlink"/>
            <w:rFonts w:eastAsia="Helvetica Neue"/>
            <w:b w:val="0"/>
            <w:noProof/>
          </w:rPr>
          <w:t xml:space="preserve">Табела 3.1 </w:t>
        </w:r>
        <w:r w:rsidR="00AE551A" w:rsidRPr="00AE551A">
          <w:rPr>
            <w:rStyle w:val="Hyperlink"/>
            <w:rFonts w:eastAsia="Helvetica Neue"/>
            <w:b w:val="0"/>
            <w:noProof/>
            <w:lang w:val="mk-MK"/>
          </w:rPr>
          <w:t>Имплементација на мерката 1.1 - Преглед на постојната даночна политика и воведување подобрувања</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_Toc59613611 \h </w:instrText>
        </w:r>
        <w:r w:rsidR="00AE551A" w:rsidRPr="00AE551A">
          <w:rPr>
            <w:b w:val="0"/>
            <w:noProof/>
            <w:webHidden/>
          </w:rPr>
        </w:r>
        <w:r w:rsidR="00AE551A" w:rsidRPr="00AE551A">
          <w:rPr>
            <w:b w:val="0"/>
            <w:noProof/>
            <w:webHidden/>
          </w:rPr>
          <w:fldChar w:fldCharType="separate"/>
        </w:r>
        <w:r w:rsidR="00AE551A" w:rsidRPr="00AE551A">
          <w:rPr>
            <w:b w:val="0"/>
            <w:noProof/>
            <w:webHidden/>
          </w:rPr>
          <w:t>28</w:t>
        </w:r>
        <w:r w:rsidR="00AE551A" w:rsidRPr="00AE551A">
          <w:rPr>
            <w:b w:val="0"/>
            <w:noProof/>
            <w:webHidden/>
          </w:rPr>
          <w:fldChar w:fldCharType="end"/>
        </w:r>
      </w:hyperlink>
    </w:p>
    <w:p w14:paraId="4FC5E903" w14:textId="2D560555"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12" w:history="1">
        <w:r w:rsidR="00AE551A" w:rsidRPr="00AE551A">
          <w:rPr>
            <w:rStyle w:val="Hyperlink"/>
            <w:rFonts w:eastAsia="Helvetica Neue"/>
            <w:b w:val="0"/>
            <w:noProof/>
          </w:rPr>
          <w:t xml:space="preserve">Табела 3.2 </w:t>
        </w:r>
        <w:r w:rsidR="00AE551A" w:rsidRPr="00AE551A">
          <w:rPr>
            <w:rStyle w:val="Hyperlink"/>
            <w:rFonts w:eastAsia="Helvetica Neue"/>
            <w:b w:val="0"/>
            <w:noProof/>
            <w:lang w:val="mk-MK"/>
          </w:rPr>
          <w:t>Имплементација на мерката 1.2 - Обезбедување праведна конкуренција</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_Toc59613612 \h </w:instrText>
        </w:r>
        <w:r w:rsidR="00AE551A" w:rsidRPr="00AE551A">
          <w:rPr>
            <w:b w:val="0"/>
            <w:noProof/>
            <w:webHidden/>
          </w:rPr>
        </w:r>
        <w:r w:rsidR="00AE551A" w:rsidRPr="00AE551A">
          <w:rPr>
            <w:b w:val="0"/>
            <w:noProof/>
            <w:webHidden/>
          </w:rPr>
          <w:fldChar w:fldCharType="separate"/>
        </w:r>
        <w:r w:rsidR="00AE551A" w:rsidRPr="00AE551A">
          <w:rPr>
            <w:b w:val="0"/>
            <w:noProof/>
            <w:webHidden/>
          </w:rPr>
          <w:t>31</w:t>
        </w:r>
        <w:r w:rsidR="00AE551A" w:rsidRPr="00AE551A">
          <w:rPr>
            <w:b w:val="0"/>
            <w:noProof/>
            <w:webHidden/>
          </w:rPr>
          <w:fldChar w:fldCharType="end"/>
        </w:r>
      </w:hyperlink>
    </w:p>
    <w:p w14:paraId="76890183" w14:textId="64090578"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13" w:history="1">
        <w:r w:rsidR="00AE551A" w:rsidRPr="00AE551A">
          <w:rPr>
            <w:rStyle w:val="Hyperlink"/>
            <w:rFonts w:eastAsia="Helvetica Neue"/>
            <w:b w:val="0"/>
            <w:noProof/>
          </w:rPr>
          <w:t xml:space="preserve">Табела 3.3 </w:t>
        </w:r>
        <w:r w:rsidR="00AE551A" w:rsidRPr="00AE551A">
          <w:rPr>
            <w:rStyle w:val="Hyperlink"/>
            <w:rFonts w:eastAsia="Helvetica Neue"/>
            <w:b w:val="0"/>
            <w:noProof/>
            <w:lang w:val="mk-MK"/>
          </w:rPr>
          <w:t>Имплементација на мерката 1.3 - Усогласување со ЕУ и најдобрите пракси</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_Toc59613613 \h </w:instrText>
        </w:r>
        <w:r w:rsidR="00AE551A" w:rsidRPr="00AE551A">
          <w:rPr>
            <w:b w:val="0"/>
            <w:noProof/>
            <w:webHidden/>
          </w:rPr>
        </w:r>
        <w:r w:rsidR="00AE551A" w:rsidRPr="00AE551A">
          <w:rPr>
            <w:b w:val="0"/>
            <w:noProof/>
            <w:webHidden/>
          </w:rPr>
          <w:fldChar w:fldCharType="separate"/>
        </w:r>
        <w:r w:rsidR="00AE551A" w:rsidRPr="00AE551A">
          <w:rPr>
            <w:b w:val="0"/>
            <w:noProof/>
            <w:webHidden/>
          </w:rPr>
          <w:t>33</w:t>
        </w:r>
        <w:r w:rsidR="00AE551A" w:rsidRPr="00AE551A">
          <w:rPr>
            <w:b w:val="0"/>
            <w:noProof/>
            <w:webHidden/>
          </w:rPr>
          <w:fldChar w:fldCharType="end"/>
        </w:r>
      </w:hyperlink>
    </w:p>
    <w:p w14:paraId="010BEE3D" w14:textId="24EA5EF4"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14" w:history="1">
        <w:r w:rsidR="00AE551A" w:rsidRPr="00AE551A">
          <w:rPr>
            <w:rStyle w:val="Hyperlink"/>
            <w:rFonts w:eastAsia="Helvetica Neue"/>
            <w:b w:val="0"/>
            <w:noProof/>
          </w:rPr>
          <w:t xml:space="preserve">Табела 3.4 </w:t>
        </w:r>
        <w:r w:rsidR="00AE551A" w:rsidRPr="00AE551A">
          <w:rPr>
            <w:rStyle w:val="Hyperlink"/>
            <w:rFonts w:eastAsia="Helvetica Neue"/>
            <w:b w:val="0"/>
            <w:noProof/>
            <w:lang w:val="mk-MK"/>
          </w:rPr>
          <w:t>Имплементација на мерката 2.1 - Анализа на даночната основа</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_Toc59613614 \h </w:instrText>
        </w:r>
        <w:r w:rsidR="00AE551A" w:rsidRPr="00AE551A">
          <w:rPr>
            <w:b w:val="0"/>
            <w:noProof/>
            <w:webHidden/>
          </w:rPr>
        </w:r>
        <w:r w:rsidR="00AE551A" w:rsidRPr="00AE551A">
          <w:rPr>
            <w:b w:val="0"/>
            <w:noProof/>
            <w:webHidden/>
          </w:rPr>
          <w:fldChar w:fldCharType="separate"/>
        </w:r>
        <w:r w:rsidR="00AE551A" w:rsidRPr="00AE551A">
          <w:rPr>
            <w:b w:val="0"/>
            <w:noProof/>
            <w:webHidden/>
          </w:rPr>
          <w:t>36</w:t>
        </w:r>
        <w:r w:rsidR="00AE551A" w:rsidRPr="00AE551A">
          <w:rPr>
            <w:b w:val="0"/>
            <w:noProof/>
            <w:webHidden/>
          </w:rPr>
          <w:fldChar w:fldCharType="end"/>
        </w:r>
      </w:hyperlink>
    </w:p>
    <w:p w14:paraId="41BF4026" w14:textId="4A4E624B"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15" w:history="1">
        <w:r w:rsidR="00AE551A" w:rsidRPr="00AE551A">
          <w:rPr>
            <w:rStyle w:val="Hyperlink"/>
            <w:rFonts w:eastAsia="Helvetica Neue"/>
            <w:b w:val="0"/>
            <w:noProof/>
          </w:rPr>
          <w:t xml:space="preserve">Табела 3.5 </w:t>
        </w:r>
        <w:r w:rsidR="00AE551A" w:rsidRPr="00AE551A">
          <w:rPr>
            <w:rStyle w:val="Hyperlink"/>
            <w:rFonts w:eastAsia="Helvetica Neue"/>
            <w:b w:val="0"/>
            <w:noProof/>
            <w:lang w:val="mk-MK"/>
          </w:rPr>
          <w:t>Имплементација на мерката 2.2 - Намалување на заостнатите даночни долгови</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_Toc59613615 \h </w:instrText>
        </w:r>
        <w:r w:rsidR="00AE551A" w:rsidRPr="00AE551A">
          <w:rPr>
            <w:b w:val="0"/>
            <w:noProof/>
            <w:webHidden/>
          </w:rPr>
        </w:r>
        <w:r w:rsidR="00AE551A" w:rsidRPr="00AE551A">
          <w:rPr>
            <w:b w:val="0"/>
            <w:noProof/>
            <w:webHidden/>
          </w:rPr>
          <w:fldChar w:fldCharType="separate"/>
        </w:r>
        <w:r w:rsidR="00AE551A" w:rsidRPr="00AE551A">
          <w:rPr>
            <w:b w:val="0"/>
            <w:noProof/>
            <w:webHidden/>
          </w:rPr>
          <w:t>37</w:t>
        </w:r>
        <w:r w:rsidR="00AE551A" w:rsidRPr="00AE551A">
          <w:rPr>
            <w:b w:val="0"/>
            <w:noProof/>
            <w:webHidden/>
          </w:rPr>
          <w:fldChar w:fldCharType="end"/>
        </w:r>
      </w:hyperlink>
    </w:p>
    <w:p w14:paraId="610CCF2A" w14:textId="66C5B4D1"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16" w:history="1">
        <w:r w:rsidR="00AE551A" w:rsidRPr="00AE551A">
          <w:rPr>
            <w:rStyle w:val="Hyperlink"/>
            <w:rFonts w:eastAsia="Helvetica Neue"/>
            <w:b w:val="0"/>
            <w:noProof/>
          </w:rPr>
          <w:t xml:space="preserve">Табела 3.6 </w:t>
        </w:r>
        <w:r w:rsidR="00AE551A" w:rsidRPr="00AE551A">
          <w:rPr>
            <w:rStyle w:val="Hyperlink"/>
            <w:rFonts w:eastAsia="Helvetica Neue"/>
            <w:b w:val="0"/>
            <w:noProof/>
            <w:lang w:val="mk-MK"/>
          </w:rPr>
          <w:t>Имплементација на мерката 2.3 - Намалување на даночната евазија</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_Toc59613616 \h </w:instrText>
        </w:r>
        <w:r w:rsidR="00AE551A" w:rsidRPr="00AE551A">
          <w:rPr>
            <w:b w:val="0"/>
            <w:noProof/>
            <w:webHidden/>
          </w:rPr>
        </w:r>
        <w:r w:rsidR="00AE551A" w:rsidRPr="00AE551A">
          <w:rPr>
            <w:b w:val="0"/>
            <w:noProof/>
            <w:webHidden/>
          </w:rPr>
          <w:fldChar w:fldCharType="separate"/>
        </w:r>
        <w:r w:rsidR="00AE551A" w:rsidRPr="00AE551A">
          <w:rPr>
            <w:b w:val="0"/>
            <w:noProof/>
            <w:webHidden/>
          </w:rPr>
          <w:t>40</w:t>
        </w:r>
        <w:r w:rsidR="00AE551A" w:rsidRPr="00AE551A">
          <w:rPr>
            <w:b w:val="0"/>
            <w:noProof/>
            <w:webHidden/>
          </w:rPr>
          <w:fldChar w:fldCharType="end"/>
        </w:r>
      </w:hyperlink>
    </w:p>
    <w:p w14:paraId="43747000" w14:textId="32A2BB6A"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17" w:history="1">
        <w:r w:rsidR="00AE551A" w:rsidRPr="00AE551A">
          <w:rPr>
            <w:rStyle w:val="Hyperlink"/>
            <w:rFonts w:eastAsia="Helvetica Neue"/>
            <w:b w:val="0"/>
            <w:noProof/>
          </w:rPr>
          <w:t xml:space="preserve">Табела 3.7 </w:t>
        </w:r>
        <w:r w:rsidR="00AE551A" w:rsidRPr="00AE551A">
          <w:rPr>
            <w:rStyle w:val="Hyperlink"/>
            <w:rFonts w:eastAsia="Helvetica Neue"/>
            <w:b w:val="0"/>
            <w:noProof/>
            <w:lang w:val="mk-MK"/>
          </w:rPr>
          <w:t>Имплементација на мерката 2.4 - Справување со незаконските финансиски текови</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_Toc59613617 \h </w:instrText>
        </w:r>
        <w:r w:rsidR="00AE551A" w:rsidRPr="00AE551A">
          <w:rPr>
            <w:b w:val="0"/>
            <w:noProof/>
            <w:webHidden/>
          </w:rPr>
        </w:r>
        <w:r w:rsidR="00AE551A" w:rsidRPr="00AE551A">
          <w:rPr>
            <w:b w:val="0"/>
            <w:noProof/>
            <w:webHidden/>
          </w:rPr>
          <w:fldChar w:fldCharType="separate"/>
        </w:r>
        <w:r w:rsidR="00AE551A" w:rsidRPr="00AE551A">
          <w:rPr>
            <w:b w:val="0"/>
            <w:noProof/>
            <w:webHidden/>
          </w:rPr>
          <w:t>41</w:t>
        </w:r>
        <w:r w:rsidR="00AE551A" w:rsidRPr="00AE551A">
          <w:rPr>
            <w:b w:val="0"/>
            <w:noProof/>
            <w:webHidden/>
          </w:rPr>
          <w:fldChar w:fldCharType="end"/>
        </w:r>
      </w:hyperlink>
    </w:p>
    <w:p w14:paraId="64F97F7F" w14:textId="57FCF564"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18" w:history="1">
        <w:r w:rsidR="00AE551A" w:rsidRPr="00AE551A">
          <w:rPr>
            <w:rStyle w:val="Hyperlink"/>
            <w:rFonts w:eastAsia="Helvetica Neue"/>
            <w:b w:val="0"/>
            <w:noProof/>
          </w:rPr>
          <w:t xml:space="preserve">Табела 3.8 </w:t>
        </w:r>
        <w:r w:rsidR="00AE551A" w:rsidRPr="00AE551A">
          <w:rPr>
            <w:rStyle w:val="Hyperlink"/>
            <w:rFonts w:eastAsia="Helvetica Neue"/>
            <w:b w:val="0"/>
            <w:noProof/>
            <w:lang w:val="mk-MK"/>
          </w:rPr>
          <w:t>Имплементација на мерката 2.5 - Подобрување на капацитетите на институциите од даночниот систем</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_Toc59613618 \h </w:instrText>
        </w:r>
        <w:r w:rsidR="00AE551A" w:rsidRPr="00AE551A">
          <w:rPr>
            <w:b w:val="0"/>
            <w:noProof/>
            <w:webHidden/>
          </w:rPr>
        </w:r>
        <w:r w:rsidR="00AE551A" w:rsidRPr="00AE551A">
          <w:rPr>
            <w:b w:val="0"/>
            <w:noProof/>
            <w:webHidden/>
          </w:rPr>
          <w:fldChar w:fldCharType="separate"/>
        </w:r>
        <w:r w:rsidR="00AE551A" w:rsidRPr="00AE551A">
          <w:rPr>
            <w:b w:val="0"/>
            <w:noProof/>
            <w:webHidden/>
          </w:rPr>
          <w:t>44</w:t>
        </w:r>
        <w:r w:rsidR="00AE551A" w:rsidRPr="00AE551A">
          <w:rPr>
            <w:b w:val="0"/>
            <w:noProof/>
            <w:webHidden/>
          </w:rPr>
          <w:fldChar w:fldCharType="end"/>
        </w:r>
      </w:hyperlink>
    </w:p>
    <w:p w14:paraId="529D20A0" w14:textId="66BE5E3B"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19" w:history="1">
        <w:r w:rsidR="00AE551A" w:rsidRPr="00AE551A">
          <w:rPr>
            <w:rStyle w:val="Hyperlink"/>
            <w:rFonts w:eastAsia="Helvetica Neue"/>
            <w:b w:val="0"/>
            <w:noProof/>
          </w:rPr>
          <w:t xml:space="preserve">Табела 3.9 </w:t>
        </w:r>
        <w:r w:rsidR="00AE551A" w:rsidRPr="00AE551A">
          <w:rPr>
            <w:rStyle w:val="Hyperlink"/>
            <w:rFonts w:eastAsia="Helvetica Neue"/>
            <w:b w:val="0"/>
            <w:noProof/>
            <w:lang w:val="mk-MK"/>
          </w:rPr>
          <w:t>Имплементација на мерката 3.1 - Подобрување на размената на информации</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_Toc59613619 \h </w:instrText>
        </w:r>
        <w:r w:rsidR="00AE551A" w:rsidRPr="00AE551A">
          <w:rPr>
            <w:b w:val="0"/>
            <w:noProof/>
            <w:webHidden/>
          </w:rPr>
        </w:r>
        <w:r w:rsidR="00AE551A" w:rsidRPr="00AE551A">
          <w:rPr>
            <w:b w:val="0"/>
            <w:noProof/>
            <w:webHidden/>
          </w:rPr>
          <w:fldChar w:fldCharType="separate"/>
        </w:r>
        <w:r w:rsidR="00AE551A" w:rsidRPr="00AE551A">
          <w:rPr>
            <w:b w:val="0"/>
            <w:noProof/>
            <w:webHidden/>
          </w:rPr>
          <w:t>46</w:t>
        </w:r>
        <w:r w:rsidR="00AE551A" w:rsidRPr="00AE551A">
          <w:rPr>
            <w:b w:val="0"/>
            <w:noProof/>
            <w:webHidden/>
          </w:rPr>
          <w:fldChar w:fldCharType="end"/>
        </w:r>
      </w:hyperlink>
    </w:p>
    <w:p w14:paraId="70F96CC5" w14:textId="32958261"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20" w:history="1">
        <w:r w:rsidR="00AE551A" w:rsidRPr="00AE551A">
          <w:rPr>
            <w:rStyle w:val="Hyperlink"/>
            <w:rFonts w:eastAsia="Helvetica Neue"/>
            <w:b w:val="0"/>
            <w:noProof/>
          </w:rPr>
          <w:t xml:space="preserve">Табела 3.10 </w:t>
        </w:r>
        <w:r w:rsidR="00AE551A" w:rsidRPr="00AE551A">
          <w:rPr>
            <w:rStyle w:val="Hyperlink"/>
            <w:rFonts w:eastAsia="Helvetica Neue"/>
            <w:b w:val="0"/>
            <w:noProof/>
            <w:lang w:val="mk-MK"/>
          </w:rPr>
          <w:t>Имплементација на мерката</w:t>
        </w:r>
        <w:r w:rsidR="00AE551A" w:rsidRPr="00AE551A">
          <w:rPr>
            <w:rStyle w:val="Hyperlink"/>
            <w:rFonts w:eastAsia="Helvetica Neue"/>
            <w:b w:val="0"/>
            <w:noProof/>
          </w:rPr>
          <w:t xml:space="preserve"> 3.2 - Поголема достапност и квалитет на </w:t>
        </w:r>
        <w:r w:rsidR="00AE551A" w:rsidRPr="00AE551A">
          <w:rPr>
            <w:rStyle w:val="Hyperlink"/>
            <w:rFonts w:eastAsia="Helvetica Neue"/>
            <w:b w:val="0"/>
            <w:noProof/>
            <w:lang w:val="mk-MK"/>
          </w:rPr>
          <w:t xml:space="preserve">   </w:t>
        </w:r>
        <w:r w:rsidR="00AE551A" w:rsidRPr="00AE551A">
          <w:rPr>
            <w:rStyle w:val="Hyperlink"/>
            <w:rFonts w:eastAsia="Helvetica Neue"/>
            <w:b w:val="0"/>
            <w:noProof/>
          </w:rPr>
          <w:t>информациите поврзани со даноци</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_Toc59613620 \h </w:instrText>
        </w:r>
        <w:r w:rsidR="00AE551A" w:rsidRPr="00AE551A">
          <w:rPr>
            <w:b w:val="0"/>
            <w:noProof/>
            <w:webHidden/>
          </w:rPr>
        </w:r>
        <w:r w:rsidR="00AE551A" w:rsidRPr="00AE551A">
          <w:rPr>
            <w:b w:val="0"/>
            <w:noProof/>
            <w:webHidden/>
          </w:rPr>
          <w:fldChar w:fldCharType="separate"/>
        </w:r>
        <w:r w:rsidR="00AE551A" w:rsidRPr="00AE551A">
          <w:rPr>
            <w:b w:val="0"/>
            <w:noProof/>
            <w:webHidden/>
          </w:rPr>
          <w:t>47</w:t>
        </w:r>
        <w:r w:rsidR="00AE551A" w:rsidRPr="00AE551A">
          <w:rPr>
            <w:b w:val="0"/>
            <w:noProof/>
            <w:webHidden/>
          </w:rPr>
          <w:fldChar w:fldCharType="end"/>
        </w:r>
      </w:hyperlink>
    </w:p>
    <w:p w14:paraId="2BCEA8D2" w14:textId="76C814EB"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21" w:history="1">
        <w:r w:rsidR="00AE551A" w:rsidRPr="00AE551A">
          <w:rPr>
            <w:rStyle w:val="Hyperlink"/>
            <w:rFonts w:eastAsia="Helvetica Neue"/>
            <w:b w:val="0"/>
            <w:noProof/>
          </w:rPr>
          <w:t xml:space="preserve">Табела 3.11 </w:t>
        </w:r>
        <w:r w:rsidR="00AE551A" w:rsidRPr="00AE551A">
          <w:rPr>
            <w:rStyle w:val="Hyperlink"/>
            <w:rFonts w:eastAsia="Helvetica Neue"/>
            <w:b w:val="0"/>
            <w:noProof/>
            <w:lang w:val="mk-MK"/>
          </w:rPr>
          <w:t>Имплементација на мерката 4.1 - Подобрување на услугите за граѓаните и компаниите</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_Toc59613621 \h </w:instrText>
        </w:r>
        <w:r w:rsidR="00AE551A" w:rsidRPr="00AE551A">
          <w:rPr>
            <w:b w:val="0"/>
            <w:noProof/>
            <w:webHidden/>
          </w:rPr>
        </w:r>
        <w:r w:rsidR="00AE551A" w:rsidRPr="00AE551A">
          <w:rPr>
            <w:b w:val="0"/>
            <w:noProof/>
            <w:webHidden/>
          </w:rPr>
          <w:fldChar w:fldCharType="separate"/>
        </w:r>
        <w:r w:rsidR="00AE551A" w:rsidRPr="00AE551A">
          <w:rPr>
            <w:b w:val="0"/>
            <w:noProof/>
            <w:webHidden/>
          </w:rPr>
          <w:t>50</w:t>
        </w:r>
        <w:r w:rsidR="00AE551A" w:rsidRPr="00AE551A">
          <w:rPr>
            <w:b w:val="0"/>
            <w:noProof/>
            <w:webHidden/>
          </w:rPr>
          <w:fldChar w:fldCharType="end"/>
        </w:r>
      </w:hyperlink>
    </w:p>
    <w:p w14:paraId="322F3F74" w14:textId="18EB7713"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22" w:history="1">
        <w:r w:rsidR="00AE551A" w:rsidRPr="00AE551A">
          <w:rPr>
            <w:rStyle w:val="Hyperlink"/>
            <w:rFonts w:eastAsia="Helvetica Neue"/>
            <w:b w:val="0"/>
            <w:noProof/>
          </w:rPr>
          <w:t xml:space="preserve">Табела 3.12 </w:t>
        </w:r>
        <w:r w:rsidR="00AE551A" w:rsidRPr="00AE551A">
          <w:rPr>
            <w:rStyle w:val="Hyperlink"/>
            <w:rFonts w:eastAsia="Helvetica Neue"/>
            <w:b w:val="0"/>
            <w:noProof/>
            <w:lang w:val="mk-MK"/>
          </w:rPr>
          <w:t>Имплементација на мерката 4.2 - Подобрување на контролните механизми</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_Toc59613622 \h </w:instrText>
        </w:r>
        <w:r w:rsidR="00AE551A" w:rsidRPr="00AE551A">
          <w:rPr>
            <w:b w:val="0"/>
            <w:noProof/>
            <w:webHidden/>
          </w:rPr>
        </w:r>
        <w:r w:rsidR="00AE551A" w:rsidRPr="00AE551A">
          <w:rPr>
            <w:b w:val="0"/>
            <w:noProof/>
            <w:webHidden/>
          </w:rPr>
          <w:fldChar w:fldCharType="separate"/>
        </w:r>
        <w:r w:rsidR="00AE551A" w:rsidRPr="00AE551A">
          <w:rPr>
            <w:b w:val="0"/>
            <w:noProof/>
            <w:webHidden/>
          </w:rPr>
          <w:t>51</w:t>
        </w:r>
        <w:r w:rsidR="00AE551A" w:rsidRPr="00AE551A">
          <w:rPr>
            <w:b w:val="0"/>
            <w:noProof/>
            <w:webHidden/>
          </w:rPr>
          <w:fldChar w:fldCharType="end"/>
        </w:r>
      </w:hyperlink>
    </w:p>
    <w:p w14:paraId="59A223B3" w14:textId="58F944A0"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23" w:history="1">
        <w:r w:rsidR="00AE551A" w:rsidRPr="00AE551A">
          <w:rPr>
            <w:rStyle w:val="Hyperlink"/>
            <w:rFonts w:eastAsia="Helvetica Neue"/>
            <w:b w:val="0"/>
            <w:noProof/>
          </w:rPr>
          <w:t xml:space="preserve">Табела 3.13 </w:t>
        </w:r>
        <w:r w:rsidR="00AE551A" w:rsidRPr="00AE551A">
          <w:rPr>
            <w:rStyle w:val="Hyperlink"/>
            <w:rFonts w:eastAsia="Helvetica Neue"/>
            <w:b w:val="0"/>
            <w:noProof/>
            <w:lang w:val="mk-MK"/>
          </w:rPr>
          <w:t>Имплементација на мерката 5.1 - Воведување стимуланси за еколошка одговорност</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_Toc59613623 \h </w:instrText>
        </w:r>
        <w:r w:rsidR="00AE551A" w:rsidRPr="00AE551A">
          <w:rPr>
            <w:b w:val="0"/>
            <w:noProof/>
            <w:webHidden/>
          </w:rPr>
        </w:r>
        <w:r w:rsidR="00AE551A" w:rsidRPr="00AE551A">
          <w:rPr>
            <w:b w:val="0"/>
            <w:noProof/>
            <w:webHidden/>
          </w:rPr>
          <w:fldChar w:fldCharType="separate"/>
        </w:r>
        <w:r w:rsidR="00AE551A" w:rsidRPr="00AE551A">
          <w:rPr>
            <w:b w:val="0"/>
            <w:noProof/>
            <w:webHidden/>
          </w:rPr>
          <w:t>54</w:t>
        </w:r>
        <w:r w:rsidR="00AE551A" w:rsidRPr="00AE551A">
          <w:rPr>
            <w:b w:val="0"/>
            <w:noProof/>
            <w:webHidden/>
          </w:rPr>
          <w:fldChar w:fldCharType="end"/>
        </w:r>
      </w:hyperlink>
    </w:p>
    <w:p w14:paraId="3C406CB5" w14:textId="02FED135"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24" w:history="1">
        <w:r w:rsidR="00AE551A" w:rsidRPr="00AE551A">
          <w:rPr>
            <w:rStyle w:val="Hyperlink"/>
            <w:rFonts w:eastAsia="Helvetica Neue"/>
            <w:b w:val="0"/>
            <w:noProof/>
          </w:rPr>
          <w:t xml:space="preserve">Табела 3.14 </w:t>
        </w:r>
        <w:r w:rsidR="00AE551A" w:rsidRPr="00AE551A">
          <w:rPr>
            <w:rStyle w:val="Hyperlink"/>
            <w:rFonts w:eastAsia="Helvetica Neue"/>
            <w:b w:val="0"/>
            <w:noProof/>
            <w:lang w:val="mk-MK"/>
          </w:rPr>
          <w:t>Еколошки даноци во 2018 година</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_Toc59613624 \h </w:instrText>
        </w:r>
        <w:r w:rsidR="00AE551A" w:rsidRPr="00AE551A">
          <w:rPr>
            <w:b w:val="0"/>
            <w:noProof/>
            <w:webHidden/>
          </w:rPr>
        </w:r>
        <w:r w:rsidR="00AE551A" w:rsidRPr="00AE551A">
          <w:rPr>
            <w:b w:val="0"/>
            <w:noProof/>
            <w:webHidden/>
          </w:rPr>
          <w:fldChar w:fldCharType="separate"/>
        </w:r>
        <w:r w:rsidR="00AE551A" w:rsidRPr="00AE551A">
          <w:rPr>
            <w:b w:val="0"/>
            <w:noProof/>
            <w:webHidden/>
          </w:rPr>
          <w:t>56</w:t>
        </w:r>
        <w:r w:rsidR="00AE551A" w:rsidRPr="00AE551A">
          <w:rPr>
            <w:b w:val="0"/>
            <w:noProof/>
            <w:webHidden/>
          </w:rPr>
          <w:fldChar w:fldCharType="end"/>
        </w:r>
      </w:hyperlink>
    </w:p>
    <w:p w14:paraId="0E973E10" w14:textId="1E829929"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25" w:history="1">
        <w:r w:rsidR="00AE551A" w:rsidRPr="00AE551A">
          <w:rPr>
            <w:rStyle w:val="Hyperlink"/>
            <w:rFonts w:eastAsia="Helvetica Neue"/>
            <w:b w:val="0"/>
            <w:noProof/>
          </w:rPr>
          <w:t xml:space="preserve">Табела 3.15 </w:t>
        </w:r>
        <w:r w:rsidR="00AE551A" w:rsidRPr="00AE551A">
          <w:rPr>
            <w:rStyle w:val="Hyperlink"/>
            <w:rFonts w:eastAsia="Helvetica Neue"/>
            <w:b w:val="0"/>
            <w:noProof/>
            <w:lang w:val="mk-MK"/>
          </w:rPr>
          <w:t>Имплементација на мерката 5.2 - Воведување рамка за еколошко оданочување</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_Toc59613625 \h </w:instrText>
        </w:r>
        <w:r w:rsidR="00AE551A" w:rsidRPr="00AE551A">
          <w:rPr>
            <w:b w:val="0"/>
            <w:noProof/>
            <w:webHidden/>
          </w:rPr>
        </w:r>
        <w:r w:rsidR="00AE551A" w:rsidRPr="00AE551A">
          <w:rPr>
            <w:b w:val="0"/>
            <w:noProof/>
            <w:webHidden/>
          </w:rPr>
          <w:fldChar w:fldCharType="separate"/>
        </w:r>
        <w:r w:rsidR="00AE551A" w:rsidRPr="00AE551A">
          <w:rPr>
            <w:b w:val="0"/>
            <w:noProof/>
            <w:webHidden/>
          </w:rPr>
          <w:t>57</w:t>
        </w:r>
        <w:r w:rsidR="00AE551A" w:rsidRPr="00AE551A">
          <w:rPr>
            <w:b w:val="0"/>
            <w:noProof/>
            <w:webHidden/>
          </w:rPr>
          <w:fldChar w:fldCharType="end"/>
        </w:r>
      </w:hyperlink>
    </w:p>
    <w:p w14:paraId="5B34AB47" w14:textId="37EDCE84"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26" w:history="1">
        <w:r w:rsidR="00AE551A" w:rsidRPr="00AE551A">
          <w:rPr>
            <w:rStyle w:val="Hyperlink"/>
            <w:rFonts w:eastAsia="Helvetica Neue"/>
            <w:b w:val="0"/>
            <w:noProof/>
          </w:rPr>
          <w:t xml:space="preserve">Табела 5.1 </w:t>
        </w:r>
        <w:r w:rsidR="00AE551A" w:rsidRPr="00AE551A">
          <w:rPr>
            <w:rStyle w:val="Hyperlink"/>
            <w:rFonts w:eastAsia="Helvetica Neue"/>
            <w:b w:val="0"/>
            <w:noProof/>
            <w:lang w:val="mk-MK"/>
          </w:rPr>
          <w:t>Финансирање на стратегијата</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_Toc59613626 \h </w:instrText>
        </w:r>
        <w:r w:rsidR="00AE551A" w:rsidRPr="00AE551A">
          <w:rPr>
            <w:b w:val="0"/>
            <w:noProof/>
            <w:webHidden/>
          </w:rPr>
        </w:r>
        <w:r w:rsidR="00AE551A" w:rsidRPr="00AE551A">
          <w:rPr>
            <w:b w:val="0"/>
            <w:noProof/>
            <w:webHidden/>
          </w:rPr>
          <w:fldChar w:fldCharType="separate"/>
        </w:r>
        <w:r w:rsidR="00AE551A" w:rsidRPr="00AE551A">
          <w:rPr>
            <w:b w:val="0"/>
            <w:noProof/>
            <w:webHidden/>
          </w:rPr>
          <w:t>60</w:t>
        </w:r>
        <w:r w:rsidR="00AE551A" w:rsidRPr="00AE551A">
          <w:rPr>
            <w:b w:val="0"/>
            <w:noProof/>
            <w:webHidden/>
          </w:rPr>
          <w:fldChar w:fldCharType="end"/>
        </w:r>
      </w:hyperlink>
    </w:p>
    <w:p w14:paraId="0E9B96DE" w14:textId="205862CA"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27" w:history="1">
        <w:r w:rsidR="00AE551A" w:rsidRPr="00AE551A">
          <w:rPr>
            <w:rStyle w:val="Hyperlink"/>
            <w:rFonts w:eastAsia="Helvetica Neue"/>
            <w:b w:val="0"/>
            <w:noProof/>
          </w:rPr>
          <w:t>Табела 6.1</w:t>
        </w:r>
        <w:r w:rsidR="00AE551A" w:rsidRPr="00AE551A">
          <w:rPr>
            <w:rStyle w:val="Hyperlink"/>
            <w:rFonts w:eastAsia="Helvetica Neue"/>
            <w:b w:val="0"/>
            <w:noProof/>
            <w:lang w:val="mk-MK"/>
          </w:rPr>
          <w:t>.</w:t>
        </w:r>
        <w:r w:rsidR="00AE551A" w:rsidRPr="00AE551A">
          <w:rPr>
            <w:rStyle w:val="Hyperlink"/>
            <w:rFonts w:eastAsia="Helvetica Neue"/>
            <w:b w:val="0"/>
            <w:noProof/>
          </w:rPr>
          <w:t xml:space="preserve"> </w:t>
        </w:r>
        <w:r w:rsidR="00AE551A" w:rsidRPr="00AE551A">
          <w:rPr>
            <w:rStyle w:val="Hyperlink"/>
            <w:rFonts w:eastAsia="Helvetica Neue"/>
            <w:b w:val="0"/>
            <w:noProof/>
            <w:lang w:val="mk-MK"/>
          </w:rPr>
          <w:t>Поголема праведност во оданочувањето</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_Toc59613627 \h </w:instrText>
        </w:r>
        <w:r w:rsidR="00AE551A" w:rsidRPr="00AE551A">
          <w:rPr>
            <w:b w:val="0"/>
            <w:noProof/>
            <w:webHidden/>
          </w:rPr>
        </w:r>
        <w:r w:rsidR="00AE551A" w:rsidRPr="00AE551A">
          <w:rPr>
            <w:b w:val="0"/>
            <w:noProof/>
            <w:webHidden/>
          </w:rPr>
          <w:fldChar w:fldCharType="separate"/>
        </w:r>
        <w:r w:rsidR="00AE551A" w:rsidRPr="00AE551A">
          <w:rPr>
            <w:b w:val="0"/>
            <w:noProof/>
            <w:webHidden/>
          </w:rPr>
          <w:t>62</w:t>
        </w:r>
        <w:r w:rsidR="00AE551A" w:rsidRPr="00AE551A">
          <w:rPr>
            <w:b w:val="0"/>
            <w:noProof/>
            <w:webHidden/>
          </w:rPr>
          <w:fldChar w:fldCharType="end"/>
        </w:r>
      </w:hyperlink>
    </w:p>
    <w:p w14:paraId="01F76E7C" w14:textId="3E9984B2"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28" w:history="1">
        <w:r w:rsidR="00AE551A" w:rsidRPr="00AE551A">
          <w:rPr>
            <w:rStyle w:val="Hyperlink"/>
            <w:rFonts w:eastAsia="Helvetica Neue"/>
            <w:b w:val="0"/>
            <w:noProof/>
          </w:rPr>
          <w:t xml:space="preserve">Табела 6.2 </w:t>
        </w:r>
        <w:r w:rsidR="00AE551A" w:rsidRPr="00AE551A">
          <w:rPr>
            <w:rStyle w:val="Hyperlink"/>
            <w:rFonts w:eastAsia="Helvetica Neue"/>
            <w:b w:val="0"/>
            <w:noProof/>
            <w:lang w:val="mk-MK"/>
          </w:rPr>
          <w:t>Подобрена наплата на приходите</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_Toc59613628 \h </w:instrText>
        </w:r>
        <w:r w:rsidR="00AE551A" w:rsidRPr="00AE551A">
          <w:rPr>
            <w:b w:val="0"/>
            <w:noProof/>
            <w:webHidden/>
          </w:rPr>
        </w:r>
        <w:r w:rsidR="00AE551A" w:rsidRPr="00AE551A">
          <w:rPr>
            <w:b w:val="0"/>
            <w:noProof/>
            <w:webHidden/>
          </w:rPr>
          <w:fldChar w:fldCharType="separate"/>
        </w:r>
        <w:r w:rsidR="00AE551A" w:rsidRPr="00AE551A">
          <w:rPr>
            <w:b w:val="0"/>
            <w:noProof/>
            <w:webHidden/>
          </w:rPr>
          <w:t>62</w:t>
        </w:r>
        <w:r w:rsidR="00AE551A" w:rsidRPr="00AE551A">
          <w:rPr>
            <w:b w:val="0"/>
            <w:noProof/>
            <w:webHidden/>
          </w:rPr>
          <w:fldChar w:fldCharType="end"/>
        </w:r>
      </w:hyperlink>
    </w:p>
    <w:p w14:paraId="0C56487E" w14:textId="0DC0457A"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29" w:history="1">
        <w:r w:rsidR="00AE551A" w:rsidRPr="00AE551A">
          <w:rPr>
            <w:rStyle w:val="Hyperlink"/>
            <w:rFonts w:eastAsia="Helvetica Neue"/>
            <w:b w:val="0"/>
            <w:noProof/>
          </w:rPr>
          <w:t xml:space="preserve">Табела 6.3 </w:t>
        </w:r>
        <w:r w:rsidR="00AE551A" w:rsidRPr="00AE551A">
          <w:rPr>
            <w:rStyle w:val="Hyperlink"/>
            <w:rFonts w:eastAsia="Helvetica Neue"/>
            <w:b w:val="0"/>
            <w:noProof/>
            <w:lang w:val="mk-MK"/>
          </w:rPr>
          <w:t>Зголемена даночна транспарентност</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_Toc59613629 \h </w:instrText>
        </w:r>
        <w:r w:rsidR="00AE551A" w:rsidRPr="00AE551A">
          <w:rPr>
            <w:b w:val="0"/>
            <w:noProof/>
            <w:webHidden/>
          </w:rPr>
        </w:r>
        <w:r w:rsidR="00AE551A" w:rsidRPr="00AE551A">
          <w:rPr>
            <w:b w:val="0"/>
            <w:noProof/>
            <w:webHidden/>
          </w:rPr>
          <w:fldChar w:fldCharType="separate"/>
        </w:r>
        <w:r w:rsidR="00AE551A" w:rsidRPr="00AE551A">
          <w:rPr>
            <w:b w:val="0"/>
            <w:noProof/>
            <w:webHidden/>
          </w:rPr>
          <w:t>63</w:t>
        </w:r>
        <w:r w:rsidR="00AE551A" w:rsidRPr="00AE551A">
          <w:rPr>
            <w:b w:val="0"/>
            <w:noProof/>
            <w:webHidden/>
          </w:rPr>
          <w:fldChar w:fldCharType="end"/>
        </w:r>
      </w:hyperlink>
    </w:p>
    <w:p w14:paraId="6527BB27" w14:textId="3913DA78"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30" w:history="1">
        <w:r w:rsidR="00AE551A" w:rsidRPr="00AE551A">
          <w:rPr>
            <w:rStyle w:val="Hyperlink"/>
            <w:rFonts w:eastAsia="Helvetica Neue"/>
            <w:b w:val="0"/>
            <w:noProof/>
          </w:rPr>
          <w:t xml:space="preserve">Табела 6.4 </w:t>
        </w:r>
        <w:r w:rsidR="00AE551A" w:rsidRPr="00AE551A">
          <w:rPr>
            <w:rStyle w:val="Hyperlink"/>
            <w:rFonts w:eastAsia="Helvetica Neue"/>
            <w:b w:val="0"/>
            <w:noProof/>
            <w:lang w:val="mk-MK"/>
          </w:rPr>
          <w:t>Подобар квалитет на услугите</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_Toc59613630 \h </w:instrText>
        </w:r>
        <w:r w:rsidR="00AE551A" w:rsidRPr="00AE551A">
          <w:rPr>
            <w:b w:val="0"/>
            <w:noProof/>
            <w:webHidden/>
          </w:rPr>
        </w:r>
        <w:r w:rsidR="00AE551A" w:rsidRPr="00AE551A">
          <w:rPr>
            <w:b w:val="0"/>
            <w:noProof/>
            <w:webHidden/>
          </w:rPr>
          <w:fldChar w:fldCharType="separate"/>
        </w:r>
        <w:r w:rsidR="00AE551A" w:rsidRPr="00AE551A">
          <w:rPr>
            <w:b w:val="0"/>
            <w:noProof/>
            <w:webHidden/>
          </w:rPr>
          <w:t>63</w:t>
        </w:r>
        <w:r w:rsidR="00AE551A" w:rsidRPr="00AE551A">
          <w:rPr>
            <w:b w:val="0"/>
            <w:noProof/>
            <w:webHidden/>
          </w:rPr>
          <w:fldChar w:fldCharType="end"/>
        </w:r>
      </w:hyperlink>
    </w:p>
    <w:p w14:paraId="4043AC89" w14:textId="03312DAD"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31" w:history="1">
        <w:r w:rsidR="00AE551A" w:rsidRPr="00AE551A">
          <w:rPr>
            <w:rStyle w:val="Hyperlink"/>
            <w:rFonts w:eastAsia="Helvetica Neue"/>
            <w:b w:val="0"/>
            <w:noProof/>
          </w:rPr>
          <w:t xml:space="preserve">Табела 6.5 </w:t>
        </w:r>
        <w:r w:rsidR="00AE551A" w:rsidRPr="00AE551A">
          <w:rPr>
            <w:rStyle w:val="Hyperlink"/>
            <w:rFonts w:eastAsia="Helvetica Neue"/>
            <w:b w:val="0"/>
            <w:noProof/>
            <w:lang w:val="mk-MK"/>
          </w:rPr>
          <w:t xml:space="preserve">Воведување </w:t>
        </w:r>
        <w:r w:rsidR="00542C9E">
          <w:rPr>
            <w:rStyle w:val="Hyperlink"/>
            <w:rFonts w:eastAsia="Helvetica Neue"/>
            <w:b w:val="0"/>
            <w:noProof/>
            <w:lang w:val="mk-MK"/>
          </w:rPr>
          <w:t xml:space="preserve">на еколошко (зелено) </w:t>
        </w:r>
        <w:r w:rsidR="00AE551A" w:rsidRPr="00AE551A">
          <w:rPr>
            <w:rStyle w:val="Hyperlink"/>
            <w:rFonts w:eastAsia="Helvetica Neue"/>
            <w:b w:val="0"/>
            <w:noProof/>
            <w:lang w:val="mk-MK"/>
          </w:rPr>
          <w:t>оданочување</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_Toc59613631 \h </w:instrText>
        </w:r>
        <w:r w:rsidR="00AE551A" w:rsidRPr="00AE551A">
          <w:rPr>
            <w:b w:val="0"/>
            <w:noProof/>
            <w:webHidden/>
          </w:rPr>
        </w:r>
        <w:r w:rsidR="00AE551A" w:rsidRPr="00AE551A">
          <w:rPr>
            <w:b w:val="0"/>
            <w:noProof/>
            <w:webHidden/>
          </w:rPr>
          <w:fldChar w:fldCharType="separate"/>
        </w:r>
        <w:r w:rsidR="00AE551A" w:rsidRPr="00AE551A">
          <w:rPr>
            <w:b w:val="0"/>
            <w:noProof/>
            <w:webHidden/>
          </w:rPr>
          <w:t>63</w:t>
        </w:r>
        <w:r w:rsidR="00AE551A" w:rsidRPr="00AE551A">
          <w:rPr>
            <w:b w:val="0"/>
            <w:noProof/>
            <w:webHidden/>
          </w:rPr>
          <w:fldChar w:fldCharType="end"/>
        </w:r>
      </w:hyperlink>
    </w:p>
    <w:p w14:paraId="7F3EEB77" w14:textId="1A51CDEF"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32" w:history="1">
        <w:r w:rsidR="00AE551A" w:rsidRPr="00AE551A">
          <w:rPr>
            <w:rStyle w:val="Hyperlink"/>
            <w:rFonts w:eastAsia="Helvetica Neue"/>
            <w:b w:val="0"/>
            <w:noProof/>
          </w:rPr>
          <w:t xml:space="preserve">Табела 7.1 </w:t>
        </w:r>
        <w:r w:rsidR="00AE551A" w:rsidRPr="00AE551A">
          <w:rPr>
            <w:rStyle w:val="Hyperlink"/>
            <w:rFonts w:eastAsia="Helvetica Neue"/>
            <w:b w:val="0"/>
            <w:noProof/>
            <w:lang w:val="mk-MK"/>
          </w:rPr>
          <w:t>Проценка на ризикот на имплементација на Стратегијата</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_Toc59613632 \h </w:instrText>
        </w:r>
        <w:r w:rsidR="00AE551A" w:rsidRPr="00AE551A">
          <w:rPr>
            <w:b w:val="0"/>
            <w:noProof/>
            <w:webHidden/>
          </w:rPr>
        </w:r>
        <w:r w:rsidR="00AE551A" w:rsidRPr="00AE551A">
          <w:rPr>
            <w:b w:val="0"/>
            <w:noProof/>
            <w:webHidden/>
          </w:rPr>
          <w:fldChar w:fldCharType="separate"/>
        </w:r>
        <w:r w:rsidR="00AE551A" w:rsidRPr="00AE551A">
          <w:rPr>
            <w:b w:val="0"/>
            <w:noProof/>
            <w:webHidden/>
          </w:rPr>
          <w:t>65</w:t>
        </w:r>
        <w:r w:rsidR="00AE551A" w:rsidRPr="00AE551A">
          <w:rPr>
            <w:b w:val="0"/>
            <w:noProof/>
            <w:webHidden/>
          </w:rPr>
          <w:fldChar w:fldCharType="end"/>
        </w:r>
      </w:hyperlink>
    </w:p>
    <w:p w14:paraId="2BDC436C" w14:textId="0702E0F7" w:rsidR="00AE551A" w:rsidRPr="00AE551A" w:rsidRDefault="00527705">
      <w:pPr>
        <w:pStyle w:val="TableofFigures"/>
        <w:tabs>
          <w:tab w:val="right" w:leader="dot" w:pos="9346"/>
        </w:tabs>
        <w:rPr>
          <w:rFonts w:asciiTheme="minorHAnsi" w:eastAsiaTheme="minorEastAsia" w:hAnsiTheme="minorHAnsi" w:cstheme="minorBidi"/>
          <w:b w:val="0"/>
          <w:noProof/>
          <w:sz w:val="22"/>
          <w:szCs w:val="22"/>
          <w:lang w:eastAsia="en-US"/>
        </w:rPr>
      </w:pPr>
      <w:hyperlink w:anchor="_Toc59613633" w:history="1">
        <w:r w:rsidR="00AE551A" w:rsidRPr="00AE551A">
          <w:rPr>
            <w:rStyle w:val="Hyperlink"/>
            <w:rFonts w:eastAsia="Helvetica Neue"/>
            <w:b w:val="0"/>
            <w:noProof/>
          </w:rPr>
          <w:t xml:space="preserve">Табела 7.2 </w:t>
        </w:r>
        <w:r w:rsidR="00AE551A" w:rsidRPr="00AE551A">
          <w:rPr>
            <w:rStyle w:val="Hyperlink"/>
            <w:rFonts w:eastAsia="Helvetica Neue"/>
            <w:b w:val="0"/>
            <w:noProof/>
            <w:lang w:val="mk-MK"/>
          </w:rPr>
          <w:t>Проценка на ризикот и управување со стратегијата</w:t>
        </w:r>
        <w:r w:rsidR="00AE551A" w:rsidRPr="00AE551A">
          <w:rPr>
            <w:b w:val="0"/>
            <w:noProof/>
            <w:webHidden/>
          </w:rPr>
          <w:tab/>
        </w:r>
        <w:r w:rsidR="00AE551A" w:rsidRPr="00AE551A">
          <w:rPr>
            <w:b w:val="0"/>
            <w:noProof/>
            <w:webHidden/>
          </w:rPr>
          <w:fldChar w:fldCharType="begin"/>
        </w:r>
        <w:r w:rsidR="00AE551A" w:rsidRPr="00AE551A">
          <w:rPr>
            <w:b w:val="0"/>
            <w:noProof/>
            <w:webHidden/>
          </w:rPr>
          <w:instrText xml:space="preserve"> PAGEREF _Toc59613633 \h </w:instrText>
        </w:r>
        <w:r w:rsidR="00AE551A" w:rsidRPr="00AE551A">
          <w:rPr>
            <w:b w:val="0"/>
            <w:noProof/>
            <w:webHidden/>
          </w:rPr>
        </w:r>
        <w:r w:rsidR="00AE551A" w:rsidRPr="00AE551A">
          <w:rPr>
            <w:b w:val="0"/>
            <w:noProof/>
            <w:webHidden/>
          </w:rPr>
          <w:fldChar w:fldCharType="separate"/>
        </w:r>
        <w:r w:rsidR="00AE551A" w:rsidRPr="00AE551A">
          <w:rPr>
            <w:b w:val="0"/>
            <w:noProof/>
            <w:webHidden/>
          </w:rPr>
          <w:t>65</w:t>
        </w:r>
        <w:r w:rsidR="00AE551A" w:rsidRPr="00AE551A">
          <w:rPr>
            <w:b w:val="0"/>
            <w:noProof/>
            <w:webHidden/>
          </w:rPr>
          <w:fldChar w:fldCharType="end"/>
        </w:r>
      </w:hyperlink>
    </w:p>
    <w:p w14:paraId="261F2478" w14:textId="77777777" w:rsidR="006E27C5" w:rsidRDefault="005911D1" w:rsidP="006E27C5">
      <w:pPr>
        <w:spacing w:after="160" w:line="360" w:lineRule="auto"/>
        <w:rPr>
          <w:rFonts w:cs="Arial"/>
          <w:lang w:val="mk-MK"/>
        </w:rPr>
      </w:pPr>
      <w:r w:rsidRPr="00AE551A">
        <w:rPr>
          <w:rFonts w:cs="Arial"/>
          <w:lang w:val="mk-MK"/>
        </w:rPr>
        <w:fldChar w:fldCharType="end"/>
      </w:r>
      <w:r w:rsidR="00B30166" w:rsidRPr="00AE551A">
        <w:rPr>
          <w:rFonts w:cs="Arial"/>
          <w:lang w:val="mk-MK"/>
        </w:rPr>
        <w:fldChar w:fldCharType="begin"/>
      </w:r>
      <w:r w:rsidR="00B30166" w:rsidRPr="00AE551A">
        <w:rPr>
          <w:rFonts w:cs="Arial"/>
          <w:lang w:val="mk-MK"/>
        </w:rPr>
        <w:instrText xml:space="preserve"> TOC \h \z \c "Figure" </w:instrText>
      </w:r>
      <w:r w:rsidR="00B30166" w:rsidRPr="00AE551A">
        <w:rPr>
          <w:rFonts w:cs="Arial"/>
          <w:lang w:val="mk-MK"/>
        </w:rPr>
        <w:fldChar w:fldCharType="end"/>
      </w:r>
      <w:bookmarkEnd w:id="6"/>
    </w:p>
    <w:p w14:paraId="4C027207" w14:textId="77777777" w:rsidR="006E27C5" w:rsidRDefault="006E27C5" w:rsidP="006E27C5">
      <w:pPr>
        <w:spacing w:after="160" w:line="360" w:lineRule="auto"/>
        <w:rPr>
          <w:rFonts w:cs="Arial"/>
          <w:lang w:val="mk-MK"/>
        </w:rPr>
      </w:pPr>
    </w:p>
    <w:p w14:paraId="14DD5E3F" w14:textId="77777777" w:rsidR="006E27C5" w:rsidRDefault="006E27C5" w:rsidP="006E27C5">
      <w:pPr>
        <w:spacing w:after="160" w:line="360" w:lineRule="auto"/>
        <w:rPr>
          <w:rFonts w:cs="Arial"/>
          <w:lang w:val="mk-MK"/>
        </w:rPr>
      </w:pPr>
    </w:p>
    <w:p w14:paraId="0B75595A" w14:textId="77777777" w:rsidR="006E27C5" w:rsidRDefault="006E27C5" w:rsidP="006E27C5">
      <w:pPr>
        <w:spacing w:after="160" w:line="360" w:lineRule="auto"/>
        <w:rPr>
          <w:rFonts w:cs="Arial"/>
          <w:lang w:val="mk-MK"/>
        </w:rPr>
      </w:pPr>
    </w:p>
    <w:p w14:paraId="2FF18998" w14:textId="77777777" w:rsidR="006E27C5" w:rsidRDefault="006E27C5" w:rsidP="006E27C5">
      <w:pPr>
        <w:spacing w:after="160" w:line="360" w:lineRule="auto"/>
        <w:rPr>
          <w:rFonts w:cs="Arial"/>
          <w:lang w:val="mk-MK"/>
        </w:rPr>
      </w:pPr>
    </w:p>
    <w:p w14:paraId="60385306" w14:textId="77777777" w:rsidR="006E27C5" w:rsidRDefault="006E27C5" w:rsidP="006E27C5">
      <w:pPr>
        <w:spacing w:after="160" w:line="360" w:lineRule="auto"/>
        <w:rPr>
          <w:rFonts w:cs="Arial"/>
          <w:lang w:val="mk-MK"/>
        </w:rPr>
      </w:pPr>
    </w:p>
    <w:p w14:paraId="6BD5FFF8" w14:textId="77777777" w:rsidR="006E27C5" w:rsidRDefault="006E27C5" w:rsidP="006E27C5">
      <w:pPr>
        <w:spacing w:after="160" w:line="360" w:lineRule="auto"/>
        <w:rPr>
          <w:rFonts w:cs="Arial"/>
          <w:lang w:val="mk-MK"/>
        </w:rPr>
      </w:pPr>
    </w:p>
    <w:p w14:paraId="0BC9B16D" w14:textId="77777777" w:rsidR="006E27C5" w:rsidRDefault="006E27C5" w:rsidP="006E27C5">
      <w:pPr>
        <w:spacing w:after="160" w:line="360" w:lineRule="auto"/>
        <w:rPr>
          <w:rFonts w:cs="Arial"/>
          <w:lang w:val="mk-MK"/>
        </w:rPr>
      </w:pPr>
    </w:p>
    <w:p w14:paraId="53A85E77" w14:textId="77777777" w:rsidR="006E27C5" w:rsidRDefault="006E27C5" w:rsidP="006E27C5">
      <w:pPr>
        <w:spacing w:after="160" w:line="360" w:lineRule="auto"/>
        <w:rPr>
          <w:rFonts w:cs="Arial"/>
          <w:lang w:val="mk-MK"/>
        </w:rPr>
      </w:pPr>
    </w:p>
    <w:p w14:paraId="7D3CDA16" w14:textId="77777777" w:rsidR="006E27C5" w:rsidRDefault="006E27C5" w:rsidP="006E27C5">
      <w:pPr>
        <w:spacing w:after="160" w:line="360" w:lineRule="auto"/>
        <w:rPr>
          <w:rFonts w:cs="Arial"/>
          <w:lang w:val="mk-MK"/>
        </w:rPr>
      </w:pPr>
    </w:p>
    <w:p w14:paraId="22877C8C" w14:textId="77777777" w:rsidR="006E27C5" w:rsidRDefault="006E27C5" w:rsidP="006E27C5">
      <w:pPr>
        <w:spacing w:after="160" w:line="360" w:lineRule="auto"/>
        <w:rPr>
          <w:rFonts w:cs="Arial"/>
          <w:lang w:val="mk-MK"/>
        </w:rPr>
      </w:pPr>
    </w:p>
    <w:p w14:paraId="1B790AD0" w14:textId="13C6C864" w:rsidR="005207E3" w:rsidRPr="006E27C5" w:rsidRDefault="00B03E73" w:rsidP="006E27C5">
      <w:pPr>
        <w:spacing w:after="160" w:line="360" w:lineRule="auto"/>
        <w:rPr>
          <w:rFonts w:eastAsia="Helvetica Neue" w:cs="Arial"/>
          <w:color w:val="C31E22" w:themeColor="text2"/>
          <w:sz w:val="32"/>
          <w:szCs w:val="26"/>
          <w:lang w:val="mk-MK"/>
        </w:rPr>
      </w:pPr>
      <w:r w:rsidRPr="00E208A7">
        <w:rPr>
          <w:b/>
          <w:color w:val="C31E22" w:themeColor="text2"/>
          <w:sz w:val="32"/>
          <w:szCs w:val="32"/>
          <w:lang w:val="mk-MK"/>
        </w:rPr>
        <w:t>СОДРЖИНА</w:t>
      </w:r>
    </w:p>
    <w:p w14:paraId="45FD9683" w14:textId="77777777" w:rsidR="00E208A7" w:rsidRPr="00E208A7" w:rsidRDefault="00E208A7" w:rsidP="00E208A7">
      <w:pPr>
        <w:rPr>
          <w:b/>
          <w:color w:val="C31E22" w:themeColor="text2"/>
          <w:sz w:val="32"/>
          <w:szCs w:val="32"/>
          <w:lang w:val="mk-MK"/>
        </w:rPr>
      </w:pPr>
    </w:p>
    <w:sdt>
      <w:sdtPr>
        <w:rPr>
          <w:rFonts w:cs="Arial"/>
          <w:color w:val="000000" w:themeColor="text1"/>
          <w:szCs w:val="20"/>
          <w:lang w:val="mk-MK"/>
        </w:rPr>
        <w:id w:val="-943060487"/>
        <w:docPartObj>
          <w:docPartGallery w:val="Table of Contents"/>
          <w:docPartUnique/>
        </w:docPartObj>
      </w:sdtPr>
      <w:sdtEndPr>
        <w:rPr>
          <w:rFonts w:cs="Times New Roman"/>
          <w:color w:val="auto"/>
          <w:szCs w:val="24"/>
        </w:rPr>
      </w:sdtEndPr>
      <w:sdtContent>
        <w:p w14:paraId="4A4F0D55" w14:textId="77777777" w:rsidR="00D447F1" w:rsidRDefault="00B81E91">
          <w:pPr>
            <w:pStyle w:val="TOC1"/>
            <w:rPr>
              <w:rFonts w:asciiTheme="minorHAnsi" w:eastAsiaTheme="minorEastAsia" w:hAnsiTheme="minorHAnsi" w:cstheme="minorBidi"/>
              <w:noProof/>
              <w:sz w:val="22"/>
              <w:szCs w:val="22"/>
              <w:lang w:eastAsia="en-US"/>
            </w:rPr>
          </w:pPr>
          <w:r w:rsidRPr="00C835F7">
            <w:rPr>
              <w:rFonts w:cs="Arial"/>
              <w:color w:val="000000" w:themeColor="text1"/>
              <w:szCs w:val="20"/>
              <w:lang w:val="mk-MK"/>
            </w:rPr>
            <w:fldChar w:fldCharType="begin"/>
          </w:r>
          <w:r w:rsidR="005207E3" w:rsidRPr="00C835F7">
            <w:rPr>
              <w:rFonts w:cs="Arial"/>
              <w:color w:val="000000" w:themeColor="text1"/>
              <w:szCs w:val="20"/>
              <w:lang w:val="mk-MK"/>
            </w:rPr>
            <w:instrText xml:space="preserve"> TOC \o "1-2" \h \z \u </w:instrText>
          </w:r>
          <w:r w:rsidRPr="00C835F7">
            <w:rPr>
              <w:rFonts w:cs="Arial"/>
              <w:color w:val="000000" w:themeColor="text1"/>
              <w:szCs w:val="20"/>
              <w:lang w:val="mk-MK"/>
            </w:rPr>
            <w:fldChar w:fldCharType="separate"/>
          </w:r>
          <w:hyperlink w:anchor="_Toc59896290" w:history="1">
            <w:r w:rsidR="00D447F1" w:rsidRPr="005F0A38">
              <w:rPr>
                <w:rStyle w:val="Hyperlink"/>
                <w:rFonts w:cs="Arial"/>
                <w:noProof/>
                <w:lang w:val="mk-MK"/>
              </w:rPr>
              <w:t>РЕЗИМЕ</w:t>
            </w:r>
            <w:r w:rsidR="00D447F1">
              <w:rPr>
                <w:noProof/>
                <w:webHidden/>
              </w:rPr>
              <w:tab/>
            </w:r>
            <w:r w:rsidR="00D447F1">
              <w:rPr>
                <w:noProof/>
                <w:webHidden/>
              </w:rPr>
              <w:fldChar w:fldCharType="begin"/>
            </w:r>
            <w:r w:rsidR="00D447F1">
              <w:rPr>
                <w:noProof/>
                <w:webHidden/>
              </w:rPr>
              <w:instrText xml:space="preserve"> PAGEREF _Toc59896290 \h </w:instrText>
            </w:r>
            <w:r w:rsidR="00D447F1">
              <w:rPr>
                <w:noProof/>
                <w:webHidden/>
              </w:rPr>
            </w:r>
            <w:r w:rsidR="00D447F1">
              <w:rPr>
                <w:noProof/>
                <w:webHidden/>
              </w:rPr>
              <w:fldChar w:fldCharType="separate"/>
            </w:r>
            <w:r w:rsidR="00986935">
              <w:rPr>
                <w:noProof/>
                <w:webHidden/>
              </w:rPr>
              <w:t>2</w:t>
            </w:r>
            <w:r w:rsidR="00D447F1">
              <w:rPr>
                <w:noProof/>
                <w:webHidden/>
              </w:rPr>
              <w:fldChar w:fldCharType="end"/>
            </w:r>
          </w:hyperlink>
        </w:p>
        <w:p w14:paraId="55BF5975" w14:textId="77777777" w:rsidR="00D447F1" w:rsidRDefault="00527705">
          <w:pPr>
            <w:pStyle w:val="TOC1"/>
            <w:rPr>
              <w:rFonts w:asciiTheme="minorHAnsi" w:eastAsiaTheme="minorEastAsia" w:hAnsiTheme="minorHAnsi" w:cstheme="minorBidi"/>
              <w:noProof/>
              <w:sz w:val="22"/>
              <w:szCs w:val="22"/>
              <w:lang w:eastAsia="en-US"/>
            </w:rPr>
          </w:pPr>
          <w:hyperlink w:anchor="_Toc59896291" w:history="1">
            <w:r w:rsidR="00D447F1" w:rsidRPr="005F0A38">
              <w:rPr>
                <w:rStyle w:val="Hyperlink"/>
                <w:rFonts w:cs="Arial"/>
                <w:noProof/>
                <w:lang w:val="mk-MK"/>
              </w:rPr>
              <w:t>КРАТЕНКИ</w:t>
            </w:r>
            <w:r w:rsidR="00D447F1">
              <w:rPr>
                <w:noProof/>
                <w:webHidden/>
              </w:rPr>
              <w:tab/>
            </w:r>
            <w:r w:rsidR="00D447F1">
              <w:rPr>
                <w:noProof/>
                <w:webHidden/>
              </w:rPr>
              <w:fldChar w:fldCharType="begin"/>
            </w:r>
            <w:r w:rsidR="00D447F1">
              <w:rPr>
                <w:noProof/>
                <w:webHidden/>
              </w:rPr>
              <w:instrText xml:space="preserve"> PAGEREF _Toc59896291 \h </w:instrText>
            </w:r>
            <w:r w:rsidR="00D447F1">
              <w:rPr>
                <w:noProof/>
                <w:webHidden/>
              </w:rPr>
            </w:r>
            <w:r w:rsidR="00D447F1">
              <w:rPr>
                <w:noProof/>
                <w:webHidden/>
              </w:rPr>
              <w:fldChar w:fldCharType="separate"/>
            </w:r>
            <w:r w:rsidR="00986935">
              <w:rPr>
                <w:noProof/>
                <w:webHidden/>
              </w:rPr>
              <w:t>4</w:t>
            </w:r>
            <w:r w:rsidR="00D447F1">
              <w:rPr>
                <w:noProof/>
                <w:webHidden/>
              </w:rPr>
              <w:fldChar w:fldCharType="end"/>
            </w:r>
          </w:hyperlink>
        </w:p>
        <w:p w14:paraId="28D7C6B4" w14:textId="77777777" w:rsidR="00D447F1" w:rsidRDefault="00527705">
          <w:pPr>
            <w:pStyle w:val="TOC1"/>
            <w:rPr>
              <w:rFonts w:asciiTheme="minorHAnsi" w:eastAsiaTheme="minorEastAsia" w:hAnsiTheme="minorHAnsi" w:cstheme="minorBidi"/>
              <w:noProof/>
              <w:sz w:val="22"/>
              <w:szCs w:val="22"/>
              <w:lang w:eastAsia="en-US"/>
            </w:rPr>
          </w:pPr>
          <w:hyperlink w:anchor="_Toc59896292" w:history="1">
            <w:r w:rsidR="00D447F1" w:rsidRPr="005F0A38">
              <w:rPr>
                <w:rStyle w:val="Hyperlink"/>
                <w:rFonts w:cs="Arial"/>
                <w:noProof/>
                <w:lang w:val="mk-MK"/>
              </w:rPr>
              <w:t>ЛИСТА НА ТАБЕЛИ</w:t>
            </w:r>
            <w:r w:rsidR="00D447F1">
              <w:rPr>
                <w:noProof/>
                <w:webHidden/>
              </w:rPr>
              <w:tab/>
            </w:r>
            <w:r w:rsidR="00D447F1">
              <w:rPr>
                <w:noProof/>
                <w:webHidden/>
              </w:rPr>
              <w:fldChar w:fldCharType="begin"/>
            </w:r>
            <w:r w:rsidR="00D447F1">
              <w:rPr>
                <w:noProof/>
                <w:webHidden/>
              </w:rPr>
              <w:instrText xml:space="preserve"> PAGEREF _Toc59896292 \h </w:instrText>
            </w:r>
            <w:r w:rsidR="00D447F1">
              <w:rPr>
                <w:noProof/>
                <w:webHidden/>
              </w:rPr>
            </w:r>
            <w:r w:rsidR="00D447F1">
              <w:rPr>
                <w:noProof/>
                <w:webHidden/>
              </w:rPr>
              <w:fldChar w:fldCharType="separate"/>
            </w:r>
            <w:r w:rsidR="00986935">
              <w:rPr>
                <w:noProof/>
                <w:webHidden/>
              </w:rPr>
              <w:t>6</w:t>
            </w:r>
            <w:r w:rsidR="00D447F1">
              <w:rPr>
                <w:noProof/>
                <w:webHidden/>
              </w:rPr>
              <w:fldChar w:fldCharType="end"/>
            </w:r>
          </w:hyperlink>
        </w:p>
        <w:p w14:paraId="78EEC220" w14:textId="77777777" w:rsidR="00D447F1" w:rsidRDefault="00527705">
          <w:pPr>
            <w:pStyle w:val="TOC1"/>
            <w:rPr>
              <w:rFonts w:asciiTheme="minorHAnsi" w:eastAsiaTheme="minorEastAsia" w:hAnsiTheme="minorHAnsi" w:cstheme="minorBidi"/>
              <w:noProof/>
              <w:sz w:val="22"/>
              <w:szCs w:val="22"/>
              <w:lang w:eastAsia="en-US"/>
            </w:rPr>
          </w:pPr>
          <w:hyperlink w:anchor="_Toc59896293" w:history="1">
            <w:r w:rsidR="00D447F1" w:rsidRPr="005F0A38">
              <w:rPr>
                <w:rStyle w:val="Hyperlink"/>
                <w:noProof/>
                <w:lang w:val="mk-MK"/>
              </w:rPr>
              <w:t>ВОВЕД</w:t>
            </w:r>
            <w:r w:rsidR="00D447F1">
              <w:rPr>
                <w:noProof/>
                <w:webHidden/>
              </w:rPr>
              <w:tab/>
            </w:r>
            <w:r w:rsidR="00D447F1">
              <w:rPr>
                <w:noProof/>
                <w:webHidden/>
              </w:rPr>
              <w:fldChar w:fldCharType="begin"/>
            </w:r>
            <w:r w:rsidR="00D447F1">
              <w:rPr>
                <w:noProof/>
                <w:webHidden/>
              </w:rPr>
              <w:instrText xml:space="preserve"> PAGEREF _Toc59896293 \h </w:instrText>
            </w:r>
            <w:r w:rsidR="00D447F1">
              <w:rPr>
                <w:noProof/>
                <w:webHidden/>
              </w:rPr>
            </w:r>
            <w:r w:rsidR="00D447F1">
              <w:rPr>
                <w:noProof/>
                <w:webHidden/>
              </w:rPr>
              <w:fldChar w:fldCharType="separate"/>
            </w:r>
            <w:r w:rsidR="00986935">
              <w:rPr>
                <w:noProof/>
                <w:webHidden/>
              </w:rPr>
              <w:t>8</w:t>
            </w:r>
            <w:r w:rsidR="00D447F1">
              <w:rPr>
                <w:noProof/>
                <w:webHidden/>
              </w:rPr>
              <w:fldChar w:fldCharType="end"/>
            </w:r>
          </w:hyperlink>
        </w:p>
        <w:p w14:paraId="7A9A448D" w14:textId="77777777" w:rsidR="00D447F1" w:rsidRDefault="00527705">
          <w:pPr>
            <w:pStyle w:val="TOC1"/>
            <w:rPr>
              <w:rFonts w:asciiTheme="minorHAnsi" w:eastAsiaTheme="minorEastAsia" w:hAnsiTheme="minorHAnsi" w:cstheme="minorBidi"/>
              <w:noProof/>
              <w:sz w:val="22"/>
              <w:szCs w:val="22"/>
              <w:lang w:eastAsia="en-US"/>
            </w:rPr>
          </w:pPr>
          <w:hyperlink w:anchor="_Toc59896294" w:history="1">
            <w:r w:rsidR="00D447F1" w:rsidRPr="005F0A38">
              <w:rPr>
                <w:rStyle w:val="Hyperlink"/>
                <w:rFonts w:cs="Arial"/>
                <w:noProof/>
                <w:lang w:val="mk-MK"/>
              </w:rPr>
              <w:t>ПРИСТАП КОРИСТЕН ВО РАЗВОЈОТ НА СТРАТЕГИЈАТА</w:t>
            </w:r>
            <w:r w:rsidR="00D447F1">
              <w:rPr>
                <w:noProof/>
                <w:webHidden/>
              </w:rPr>
              <w:tab/>
            </w:r>
            <w:r w:rsidR="00D447F1">
              <w:rPr>
                <w:noProof/>
                <w:webHidden/>
              </w:rPr>
              <w:fldChar w:fldCharType="begin"/>
            </w:r>
            <w:r w:rsidR="00D447F1">
              <w:rPr>
                <w:noProof/>
                <w:webHidden/>
              </w:rPr>
              <w:instrText xml:space="preserve"> PAGEREF _Toc59896294 \h </w:instrText>
            </w:r>
            <w:r w:rsidR="00D447F1">
              <w:rPr>
                <w:noProof/>
                <w:webHidden/>
              </w:rPr>
            </w:r>
            <w:r w:rsidR="00D447F1">
              <w:rPr>
                <w:noProof/>
                <w:webHidden/>
              </w:rPr>
              <w:fldChar w:fldCharType="separate"/>
            </w:r>
            <w:r w:rsidR="00986935">
              <w:rPr>
                <w:noProof/>
                <w:webHidden/>
              </w:rPr>
              <w:t>9</w:t>
            </w:r>
            <w:r w:rsidR="00D447F1">
              <w:rPr>
                <w:noProof/>
                <w:webHidden/>
              </w:rPr>
              <w:fldChar w:fldCharType="end"/>
            </w:r>
          </w:hyperlink>
        </w:p>
        <w:p w14:paraId="0B44CA0A" w14:textId="77777777" w:rsidR="00D447F1" w:rsidRDefault="00527705">
          <w:pPr>
            <w:pStyle w:val="TOC1"/>
            <w:tabs>
              <w:tab w:val="left" w:pos="480"/>
            </w:tabs>
            <w:rPr>
              <w:rFonts w:asciiTheme="minorHAnsi" w:eastAsiaTheme="minorEastAsia" w:hAnsiTheme="minorHAnsi" w:cstheme="minorBidi"/>
              <w:noProof/>
              <w:sz w:val="22"/>
              <w:szCs w:val="22"/>
              <w:lang w:eastAsia="en-US"/>
            </w:rPr>
          </w:pPr>
          <w:hyperlink w:anchor="_Toc59896295" w:history="1">
            <w:r w:rsidR="00D447F1" w:rsidRPr="005F0A38">
              <w:rPr>
                <w:rStyle w:val="Hyperlink"/>
                <w:rFonts w:cs="Arial"/>
                <w:noProof/>
                <w:lang w:val="mk-MK"/>
              </w:rPr>
              <w:t>1.</w:t>
            </w:r>
            <w:r w:rsidR="00D447F1">
              <w:rPr>
                <w:rFonts w:asciiTheme="minorHAnsi" w:eastAsiaTheme="minorEastAsia" w:hAnsiTheme="minorHAnsi" w:cstheme="minorBidi"/>
                <w:noProof/>
                <w:sz w:val="22"/>
                <w:szCs w:val="22"/>
                <w:lang w:eastAsia="en-US"/>
              </w:rPr>
              <w:tab/>
            </w:r>
            <w:r w:rsidR="00D447F1" w:rsidRPr="005F0A38">
              <w:rPr>
                <w:rStyle w:val="Hyperlink"/>
                <w:rFonts w:cs="Arial"/>
                <w:noProof/>
                <w:lang w:val="mk-MK"/>
              </w:rPr>
              <w:t>ДИЈАГНОСТИКА НА ДАНОЧНИОТ СИСТЕМ ВО ДРЖАВАТА</w:t>
            </w:r>
            <w:r w:rsidR="00D447F1">
              <w:rPr>
                <w:noProof/>
                <w:webHidden/>
              </w:rPr>
              <w:tab/>
            </w:r>
            <w:r w:rsidR="00D447F1">
              <w:rPr>
                <w:noProof/>
                <w:webHidden/>
              </w:rPr>
              <w:fldChar w:fldCharType="begin"/>
            </w:r>
            <w:r w:rsidR="00D447F1">
              <w:rPr>
                <w:noProof/>
                <w:webHidden/>
              </w:rPr>
              <w:instrText xml:space="preserve"> PAGEREF _Toc59896295 \h </w:instrText>
            </w:r>
            <w:r w:rsidR="00D447F1">
              <w:rPr>
                <w:noProof/>
                <w:webHidden/>
              </w:rPr>
            </w:r>
            <w:r w:rsidR="00D447F1">
              <w:rPr>
                <w:noProof/>
                <w:webHidden/>
              </w:rPr>
              <w:fldChar w:fldCharType="separate"/>
            </w:r>
            <w:r w:rsidR="00986935">
              <w:rPr>
                <w:noProof/>
                <w:webHidden/>
              </w:rPr>
              <w:t>11</w:t>
            </w:r>
            <w:r w:rsidR="00D447F1">
              <w:rPr>
                <w:noProof/>
                <w:webHidden/>
              </w:rPr>
              <w:fldChar w:fldCharType="end"/>
            </w:r>
          </w:hyperlink>
        </w:p>
        <w:p w14:paraId="69079C00" w14:textId="77777777" w:rsidR="00D447F1" w:rsidRDefault="00527705">
          <w:pPr>
            <w:pStyle w:val="TOC2"/>
            <w:tabs>
              <w:tab w:val="right" w:leader="dot" w:pos="9346"/>
            </w:tabs>
            <w:rPr>
              <w:rFonts w:asciiTheme="minorHAnsi" w:eastAsiaTheme="minorEastAsia" w:hAnsiTheme="minorHAnsi" w:cstheme="minorBidi"/>
              <w:noProof/>
              <w:sz w:val="22"/>
              <w:szCs w:val="22"/>
              <w:lang w:eastAsia="en-US"/>
            </w:rPr>
          </w:pPr>
          <w:hyperlink w:anchor="_Toc59896296" w:history="1">
            <w:r w:rsidR="00D447F1" w:rsidRPr="005F0A38">
              <w:rPr>
                <w:rStyle w:val="Hyperlink"/>
                <w:rFonts w:cs="Arial"/>
                <w:noProof/>
              </w:rPr>
              <w:t xml:space="preserve">1.1 </w:t>
            </w:r>
            <w:r w:rsidR="00D447F1" w:rsidRPr="005F0A38">
              <w:rPr>
                <w:rStyle w:val="Hyperlink"/>
                <w:rFonts w:cs="Arial"/>
                <w:noProof/>
                <w:lang w:val="mk-MK"/>
              </w:rPr>
              <w:t>Директни даноци</w:t>
            </w:r>
            <w:r w:rsidR="00D447F1">
              <w:rPr>
                <w:noProof/>
                <w:webHidden/>
              </w:rPr>
              <w:tab/>
            </w:r>
            <w:r w:rsidR="00D447F1">
              <w:rPr>
                <w:noProof/>
                <w:webHidden/>
              </w:rPr>
              <w:fldChar w:fldCharType="begin"/>
            </w:r>
            <w:r w:rsidR="00D447F1">
              <w:rPr>
                <w:noProof/>
                <w:webHidden/>
              </w:rPr>
              <w:instrText xml:space="preserve"> PAGEREF _Toc59896296 \h </w:instrText>
            </w:r>
            <w:r w:rsidR="00D447F1">
              <w:rPr>
                <w:noProof/>
                <w:webHidden/>
              </w:rPr>
            </w:r>
            <w:r w:rsidR="00D447F1">
              <w:rPr>
                <w:noProof/>
                <w:webHidden/>
              </w:rPr>
              <w:fldChar w:fldCharType="separate"/>
            </w:r>
            <w:r w:rsidR="00986935">
              <w:rPr>
                <w:noProof/>
                <w:webHidden/>
              </w:rPr>
              <w:t>13</w:t>
            </w:r>
            <w:r w:rsidR="00D447F1">
              <w:rPr>
                <w:noProof/>
                <w:webHidden/>
              </w:rPr>
              <w:fldChar w:fldCharType="end"/>
            </w:r>
          </w:hyperlink>
        </w:p>
        <w:p w14:paraId="63F898F2" w14:textId="77777777" w:rsidR="00D447F1" w:rsidRDefault="00527705">
          <w:pPr>
            <w:pStyle w:val="TOC2"/>
            <w:tabs>
              <w:tab w:val="right" w:leader="dot" w:pos="9346"/>
            </w:tabs>
            <w:rPr>
              <w:rFonts w:asciiTheme="minorHAnsi" w:eastAsiaTheme="minorEastAsia" w:hAnsiTheme="minorHAnsi" w:cstheme="minorBidi"/>
              <w:noProof/>
              <w:sz w:val="22"/>
              <w:szCs w:val="22"/>
              <w:lang w:eastAsia="en-US"/>
            </w:rPr>
          </w:pPr>
          <w:hyperlink w:anchor="_Toc59896297" w:history="1">
            <w:r w:rsidR="00D447F1" w:rsidRPr="005F0A38">
              <w:rPr>
                <w:rStyle w:val="Hyperlink"/>
                <w:rFonts w:cs="Arial"/>
                <w:noProof/>
              </w:rPr>
              <w:t xml:space="preserve">1.2 </w:t>
            </w:r>
            <w:r w:rsidR="00D447F1" w:rsidRPr="005F0A38">
              <w:rPr>
                <w:rStyle w:val="Hyperlink"/>
                <w:rFonts w:cs="Arial"/>
                <w:noProof/>
                <w:lang w:val="mk-MK"/>
              </w:rPr>
              <w:t>Данок на додадена вредност</w:t>
            </w:r>
            <w:r w:rsidR="00D447F1">
              <w:rPr>
                <w:noProof/>
                <w:webHidden/>
              </w:rPr>
              <w:tab/>
            </w:r>
            <w:r w:rsidR="00D447F1">
              <w:rPr>
                <w:noProof/>
                <w:webHidden/>
              </w:rPr>
              <w:fldChar w:fldCharType="begin"/>
            </w:r>
            <w:r w:rsidR="00D447F1">
              <w:rPr>
                <w:noProof/>
                <w:webHidden/>
              </w:rPr>
              <w:instrText xml:space="preserve"> PAGEREF _Toc59896297 \h </w:instrText>
            </w:r>
            <w:r w:rsidR="00D447F1">
              <w:rPr>
                <w:noProof/>
                <w:webHidden/>
              </w:rPr>
            </w:r>
            <w:r w:rsidR="00D447F1">
              <w:rPr>
                <w:noProof/>
                <w:webHidden/>
              </w:rPr>
              <w:fldChar w:fldCharType="separate"/>
            </w:r>
            <w:r w:rsidR="00986935">
              <w:rPr>
                <w:noProof/>
                <w:webHidden/>
              </w:rPr>
              <w:t>14</w:t>
            </w:r>
            <w:r w:rsidR="00D447F1">
              <w:rPr>
                <w:noProof/>
                <w:webHidden/>
              </w:rPr>
              <w:fldChar w:fldCharType="end"/>
            </w:r>
          </w:hyperlink>
        </w:p>
        <w:p w14:paraId="531059CC" w14:textId="77777777" w:rsidR="00D447F1" w:rsidRDefault="00527705">
          <w:pPr>
            <w:pStyle w:val="TOC2"/>
            <w:tabs>
              <w:tab w:val="right" w:leader="dot" w:pos="9346"/>
            </w:tabs>
            <w:rPr>
              <w:rFonts w:asciiTheme="minorHAnsi" w:eastAsiaTheme="minorEastAsia" w:hAnsiTheme="minorHAnsi" w:cstheme="minorBidi"/>
              <w:noProof/>
              <w:sz w:val="22"/>
              <w:szCs w:val="22"/>
              <w:lang w:eastAsia="en-US"/>
            </w:rPr>
          </w:pPr>
          <w:hyperlink w:anchor="_Toc59896298" w:history="1">
            <w:r w:rsidR="00D447F1" w:rsidRPr="005F0A38">
              <w:rPr>
                <w:rStyle w:val="Hyperlink"/>
                <w:rFonts w:cs="Arial"/>
                <w:noProof/>
              </w:rPr>
              <w:t xml:space="preserve">1.3 </w:t>
            </w:r>
            <w:r w:rsidR="00D447F1" w:rsidRPr="005F0A38">
              <w:rPr>
                <w:rStyle w:val="Hyperlink"/>
                <w:rFonts w:cs="Arial"/>
                <w:noProof/>
                <w:lang w:val="mk-MK"/>
              </w:rPr>
              <w:t>Акцизи</w:t>
            </w:r>
            <w:r w:rsidR="00D447F1">
              <w:rPr>
                <w:noProof/>
                <w:webHidden/>
              </w:rPr>
              <w:tab/>
            </w:r>
            <w:r w:rsidR="00D447F1">
              <w:rPr>
                <w:noProof/>
                <w:webHidden/>
              </w:rPr>
              <w:fldChar w:fldCharType="begin"/>
            </w:r>
            <w:r w:rsidR="00D447F1">
              <w:rPr>
                <w:noProof/>
                <w:webHidden/>
              </w:rPr>
              <w:instrText xml:space="preserve"> PAGEREF _Toc59896298 \h </w:instrText>
            </w:r>
            <w:r w:rsidR="00D447F1">
              <w:rPr>
                <w:noProof/>
                <w:webHidden/>
              </w:rPr>
            </w:r>
            <w:r w:rsidR="00D447F1">
              <w:rPr>
                <w:noProof/>
                <w:webHidden/>
              </w:rPr>
              <w:fldChar w:fldCharType="separate"/>
            </w:r>
            <w:r w:rsidR="00986935">
              <w:rPr>
                <w:noProof/>
                <w:webHidden/>
              </w:rPr>
              <w:t>14</w:t>
            </w:r>
            <w:r w:rsidR="00D447F1">
              <w:rPr>
                <w:noProof/>
                <w:webHidden/>
              </w:rPr>
              <w:fldChar w:fldCharType="end"/>
            </w:r>
          </w:hyperlink>
        </w:p>
        <w:p w14:paraId="3551D7CD" w14:textId="77777777" w:rsidR="00D447F1" w:rsidRDefault="00527705">
          <w:pPr>
            <w:pStyle w:val="TOC2"/>
            <w:tabs>
              <w:tab w:val="right" w:leader="dot" w:pos="9346"/>
            </w:tabs>
            <w:rPr>
              <w:rFonts w:asciiTheme="minorHAnsi" w:eastAsiaTheme="minorEastAsia" w:hAnsiTheme="minorHAnsi" w:cstheme="minorBidi"/>
              <w:noProof/>
              <w:sz w:val="22"/>
              <w:szCs w:val="22"/>
              <w:lang w:eastAsia="en-US"/>
            </w:rPr>
          </w:pPr>
          <w:hyperlink w:anchor="_Toc59896299" w:history="1">
            <w:r w:rsidR="00D447F1" w:rsidRPr="005F0A38">
              <w:rPr>
                <w:rStyle w:val="Hyperlink"/>
                <w:rFonts w:cs="Arial"/>
                <w:noProof/>
              </w:rPr>
              <w:t xml:space="preserve">1.4 </w:t>
            </w:r>
            <w:r w:rsidR="00D447F1" w:rsidRPr="005F0A38">
              <w:rPr>
                <w:rStyle w:val="Hyperlink"/>
                <w:rFonts w:cs="Arial"/>
                <w:noProof/>
                <w:lang w:val="mk-MK"/>
              </w:rPr>
              <w:t>Царини</w:t>
            </w:r>
            <w:r w:rsidR="00D447F1">
              <w:rPr>
                <w:noProof/>
                <w:webHidden/>
              </w:rPr>
              <w:tab/>
            </w:r>
            <w:r w:rsidR="00D447F1">
              <w:rPr>
                <w:noProof/>
                <w:webHidden/>
              </w:rPr>
              <w:fldChar w:fldCharType="begin"/>
            </w:r>
            <w:r w:rsidR="00D447F1">
              <w:rPr>
                <w:noProof/>
                <w:webHidden/>
              </w:rPr>
              <w:instrText xml:space="preserve"> PAGEREF _Toc59896299 \h </w:instrText>
            </w:r>
            <w:r w:rsidR="00D447F1">
              <w:rPr>
                <w:noProof/>
                <w:webHidden/>
              </w:rPr>
            </w:r>
            <w:r w:rsidR="00D447F1">
              <w:rPr>
                <w:noProof/>
                <w:webHidden/>
              </w:rPr>
              <w:fldChar w:fldCharType="separate"/>
            </w:r>
            <w:r w:rsidR="00986935">
              <w:rPr>
                <w:noProof/>
                <w:webHidden/>
              </w:rPr>
              <w:t>15</w:t>
            </w:r>
            <w:r w:rsidR="00D447F1">
              <w:rPr>
                <w:noProof/>
                <w:webHidden/>
              </w:rPr>
              <w:fldChar w:fldCharType="end"/>
            </w:r>
          </w:hyperlink>
        </w:p>
        <w:p w14:paraId="1FD0B482" w14:textId="77777777" w:rsidR="00D447F1" w:rsidRDefault="00527705">
          <w:pPr>
            <w:pStyle w:val="TOC2"/>
            <w:tabs>
              <w:tab w:val="right" w:leader="dot" w:pos="9346"/>
            </w:tabs>
            <w:rPr>
              <w:rFonts w:asciiTheme="minorHAnsi" w:eastAsiaTheme="minorEastAsia" w:hAnsiTheme="minorHAnsi" w:cstheme="minorBidi"/>
              <w:noProof/>
              <w:sz w:val="22"/>
              <w:szCs w:val="22"/>
              <w:lang w:eastAsia="en-US"/>
            </w:rPr>
          </w:pPr>
          <w:hyperlink w:anchor="_Toc59896300" w:history="1">
            <w:r w:rsidR="00D447F1" w:rsidRPr="005F0A38">
              <w:rPr>
                <w:rStyle w:val="Hyperlink"/>
                <w:rFonts w:cs="Arial"/>
                <w:noProof/>
              </w:rPr>
              <w:t xml:space="preserve">1.5 </w:t>
            </w:r>
            <w:r w:rsidR="00D447F1" w:rsidRPr="005F0A38">
              <w:rPr>
                <w:rStyle w:val="Hyperlink"/>
                <w:rFonts w:cs="Arial"/>
                <w:noProof/>
                <w:lang w:val="mk-MK"/>
              </w:rPr>
              <w:t>Придонеси од задолжително социјално осигурување</w:t>
            </w:r>
            <w:r w:rsidR="00D447F1">
              <w:rPr>
                <w:noProof/>
                <w:webHidden/>
              </w:rPr>
              <w:tab/>
            </w:r>
            <w:r w:rsidR="00D447F1">
              <w:rPr>
                <w:noProof/>
                <w:webHidden/>
              </w:rPr>
              <w:fldChar w:fldCharType="begin"/>
            </w:r>
            <w:r w:rsidR="00D447F1">
              <w:rPr>
                <w:noProof/>
                <w:webHidden/>
              </w:rPr>
              <w:instrText xml:space="preserve"> PAGEREF _Toc59896300 \h </w:instrText>
            </w:r>
            <w:r w:rsidR="00D447F1">
              <w:rPr>
                <w:noProof/>
                <w:webHidden/>
              </w:rPr>
            </w:r>
            <w:r w:rsidR="00D447F1">
              <w:rPr>
                <w:noProof/>
                <w:webHidden/>
              </w:rPr>
              <w:fldChar w:fldCharType="separate"/>
            </w:r>
            <w:r w:rsidR="00986935">
              <w:rPr>
                <w:noProof/>
                <w:webHidden/>
              </w:rPr>
              <w:t>15</w:t>
            </w:r>
            <w:r w:rsidR="00D447F1">
              <w:rPr>
                <w:noProof/>
                <w:webHidden/>
              </w:rPr>
              <w:fldChar w:fldCharType="end"/>
            </w:r>
          </w:hyperlink>
        </w:p>
        <w:p w14:paraId="24A99B52" w14:textId="77777777" w:rsidR="00D447F1" w:rsidRDefault="00527705">
          <w:pPr>
            <w:pStyle w:val="TOC2"/>
            <w:tabs>
              <w:tab w:val="right" w:leader="dot" w:pos="9346"/>
            </w:tabs>
            <w:rPr>
              <w:rFonts w:asciiTheme="minorHAnsi" w:eastAsiaTheme="minorEastAsia" w:hAnsiTheme="minorHAnsi" w:cstheme="minorBidi"/>
              <w:noProof/>
              <w:sz w:val="22"/>
              <w:szCs w:val="22"/>
              <w:lang w:eastAsia="en-US"/>
            </w:rPr>
          </w:pPr>
          <w:hyperlink w:anchor="_Toc59896301" w:history="1">
            <w:r w:rsidR="00D447F1" w:rsidRPr="005F0A38">
              <w:rPr>
                <w:rStyle w:val="Hyperlink"/>
                <w:rFonts w:cs="Arial"/>
                <w:noProof/>
              </w:rPr>
              <w:t xml:space="preserve">1.6 </w:t>
            </w:r>
            <w:r w:rsidR="00D447F1" w:rsidRPr="005F0A38">
              <w:rPr>
                <w:rStyle w:val="Hyperlink"/>
                <w:rFonts w:cs="Arial"/>
                <w:noProof/>
                <w:lang w:val="mk-MK"/>
              </w:rPr>
              <w:t>Даноци на имот</w:t>
            </w:r>
            <w:r w:rsidR="00D447F1">
              <w:rPr>
                <w:noProof/>
                <w:webHidden/>
              </w:rPr>
              <w:tab/>
            </w:r>
            <w:r w:rsidR="00D447F1">
              <w:rPr>
                <w:noProof/>
                <w:webHidden/>
              </w:rPr>
              <w:fldChar w:fldCharType="begin"/>
            </w:r>
            <w:r w:rsidR="00D447F1">
              <w:rPr>
                <w:noProof/>
                <w:webHidden/>
              </w:rPr>
              <w:instrText xml:space="preserve"> PAGEREF _Toc59896301 \h </w:instrText>
            </w:r>
            <w:r w:rsidR="00D447F1">
              <w:rPr>
                <w:noProof/>
                <w:webHidden/>
              </w:rPr>
            </w:r>
            <w:r w:rsidR="00D447F1">
              <w:rPr>
                <w:noProof/>
                <w:webHidden/>
              </w:rPr>
              <w:fldChar w:fldCharType="separate"/>
            </w:r>
            <w:r w:rsidR="00986935">
              <w:rPr>
                <w:noProof/>
                <w:webHidden/>
              </w:rPr>
              <w:t>15</w:t>
            </w:r>
            <w:r w:rsidR="00D447F1">
              <w:rPr>
                <w:noProof/>
                <w:webHidden/>
              </w:rPr>
              <w:fldChar w:fldCharType="end"/>
            </w:r>
          </w:hyperlink>
        </w:p>
        <w:p w14:paraId="19B86631" w14:textId="1220469A" w:rsidR="00D447F1" w:rsidRDefault="00527705">
          <w:pPr>
            <w:pStyle w:val="TOC2"/>
            <w:tabs>
              <w:tab w:val="left" w:pos="880"/>
              <w:tab w:val="right" w:leader="dot" w:pos="9346"/>
            </w:tabs>
            <w:rPr>
              <w:rFonts w:asciiTheme="minorHAnsi" w:eastAsiaTheme="minorEastAsia" w:hAnsiTheme="minorHAnsi" w:cstheme="minorBidi"/>
              <w:noProof/>
              <w:sz w:val="22"/>
              <w:szCs w:val="22"/>
              <w:lang w:eastAsia="en-US"/>
            </w:rPr>
          </w:pPr>
          <w:hyperlink w:anchor="_Toc59896302" w:history="1">
            <w:r w:rsidR="009B7785">
              <w:rPr>
                <w:rStyle w:val="Hyperlink"/>
                <w:rFonts w:cs="Arial"/>
                <w:noProof/>
              </w:rPr>
              <w:t>1.7</w:t>
            </w:r>
            <w:r w:rsidR="00D447F1">
              <w:rPr>
                <w:rFonts w:asciiTheme="minorHAnsi" w:eastAsiaTheme="minorEastAsia" w:hAnsiTheme="minorHAnsi" w:cstheme="minorBidi"/>
                <w:noProof/>
                <w:sz w:val="22"/>
                <w:szCs w:val="22"/>
                <w:lang w:eastAsia="en-US"/>
              </w:rPr>
              <w:tab/>
            </w:r>
            <w:r w:rsidR="00D447F1" w:rsidRPr="005F0A38">
              <w:rPr>
                <w:rStyle w:val="Hyperlink"/>
                <w:rFonts w:cs="Arial"/>
                <w:noProof/>
                <w:lang w:val="mk-MK"/>
              </w:rPr>
              <w:t>Сумарни споредбени табели</w:t>
            </w:r>
            <w:r w:rsidR="00D447F1">
              <w:rPr>
                <w:noProof/>
                <w:webHidden/>
              </w:rPr>
              <w:tab/>
            </w:r>
            <w:r w:rsidR="00D447F1">
              <w:rPr>
                <w:noProof/>
                <w:webHidden/>
              </w:rPr>
              <w:fldChar w:fldCharType="begin"/>
            </w:r>
            <w:r w:rsidR="00D447F1">
              <w:rPr>
                <w:noProof/>
                <w:webHidden/>
              </w:rPr>
              <w:instrText xml:space="preserve"> PAGEREF _Toc59896302 \h </w:instrText>
            </w:r>
            <w:r w:rsidR="00D447F1">
              <w:rPr>
                <w:noProof/>
                <w:webHidden/>
              </w:rPr>
            </w:r>
            <w:r w:rsidR="00D447F1">
              <w:rPr>
                <w:noProof/>
                <w:webHidden/>
              </w:rPr>
              <w:fldChar w:fldCharType="separate"/>
            </w:r>
            <w:r w:rsidR="00986935">
              <w:rPr>
                <w:noProof/>
                <w:webHidden/>
              </w:rPr>
              <w:t>15</w:t>
            </w:r>
            <w:r w:rsidR="00D447F1">
              <w:rPr>
                <w:noProof/>
                <w:webHidden/>
              </w:rPr>
              <w:fldChar w:fldCharType="end"/>
            </w:r>
          </w:hyperlink>
        </w:p>
        <w:p w14:paraId="523531A1" w14:textId="6E1C4D28" w:rsidR="00D447F1" w:rsidRDefault="00527705">
          <w:pPr>
            <w:pStyle w:val="TOC2"/>
            <w:tabs>
              <w:tab w:val="left" w:pos="880"/>
              <w:tab w:val="right" w:leader="dot" w:pos="9346"/>
            </w:tabs>
            <w:rPr>
              <w:rFonts w:asciiTheme="minorHAnsi" w:eastAsiaTheme="minorEastAsia" w:hAnsiTheme="minorHAnsi" w:cstheme="minorBidi"/>
              <w:noProof/>
              <w:sz w:val="22"/>
              <w:szCs w:val="22"/>
              <w:lang w:eastAsia="en-US"/>
            </w:rPr>
          </w:pPr>
          <w:hyperlink w:anchor="_Toc59896303" w:history="1">
            <w:r w:rsidR="00986935">
              <w:rPr>
                <w:rStyle w:val="Hyperlink"/>
                <w:rFonts w:cs="Arial"/>
                <w:noProof/>
              </w:rPr>
              <w:t>1.8</w:t>
            </w:r>
            <w:r w:rsidR="00D447F1" w:rsidRPr="005F0A38">
              <w:rPr>
                <w:rStyle w:val="Hyperlink"/>
                <w:rFonts w:cs="Arial"/>
                <w:noProof/>
              </w:rPr>
              <w:t>.</w:t>
            </w:r>
            <w:r w:rsidR="00D447F1">
              <w:rPr>
                <w:rFonts w:asciiTheme="minorHAnsi" w:eastAsiaTheme="minorEastAsia" w:hAnsiTheme="minorHAnsi" w:cstheme="minorBidi"/>
                <w:noProof/>
                <w:sz w:val="22"/>
                <w:szCs w:val="22"/>
                <w:lang w:eastAsia="en-US"/>
              </w:rPr>
              <w:tab/>
            </w:r>
            <w:r w:rsidR="00D447F1" w:rsidRPr="005F0A38">
              <w:rPr>
                <w:rStyle w:val="Hyperlink"/>
                <w:rFonts w:cs="Arial"/>
                <w:noProof/>
                <w:lang w:val="mk-MK"/>
              </w:rPr>
              <w:t>Анализа на даночниот систем во Северна Македонија</w:t>
            </w:r>
            <w:r w:rsidR="00D447F1">
              <w:rPr>
                <w:noProof/>
                <w:webHidden/>
              </w:rPr>
              <w:tab/>
            </w:r>
            <w:r w:rsidR="00D447F1">
              <w:rPr>
                <w:noProof/>
                <w:webHidden/>
              </w:rPr>
              <w:fldChar w:fldCharType="begin"/>
            </w:r>
            <w:r w:rsidR="00D447F1">
              <w:rPr>
                <w:noProof/>
                <w:webHidden/>
              </w:rPr>
              <w:instrText xml:space="preserve"> PAGEREF _Toc59896303 \h </w:instrText>
            </w:r>
            <w:r w:rsidR="00D447F1">
              <w:rPr>
                <w:noProof/>
                <w:webHidden/>
              </w:rPr>
            </w:r>
            <w:r w:rsidR="00D447F1">
              <w:rPr>
                <w:noProof/>
                <w:webHidden/>
              </w:rPr>
              <w:fldChar w:fldCharType="separate"/>
            </w:r>
            <w:r w:rsidR="00986935">
              <w:rPr>
                <w:noProof/>
                <w:webHidden/>
              </w:rPr>
              <w:t>17</w:t>
            </w:r>
            <w:r w:rsidR="00D447F1">
              <w:rPr>
                <w:noProof/>
                <w:webHidden/>
              </w:rPr>
              <w:fldChar w:fldCharType="end"/>
            </w:r>
          </w:hyperlink>
        </w:p>
        <w:p w14:paraId="5DBDC06F" w14:textId="77777777" w:rsidR="00D447F1" w:rsidRDefault="00527705">
          <w:pPr>
            <w:pStyle w:val="TOC1"/>
            <w:tabs>
              <w:tab w:val="left" w:pos="480"/>
            </w:tabs>
            <w:rPr>
              <w:rFonts w:asciiTheme="minorHAnsi" w:eastAsiaTheme="minorEastAsia" w:hAnsiTheme="minorHAnsi" w:cstheme="minorBidi"/>
              <w:noProof/>
              <w:sz w:val="22"/>
              <w:szCs w:val="22"/>
              <w:lang w:eastAsia="en-US"/>
            </w:rPr>
          </w:pPr>
          <w:hyperlink w:anchor="_Toc59896304" w:history="1">
            <w:r w:rsidR="00D447F1" w:rsidRPr="005F0A38">
              <w:rPr>
                <w:rStyle w:val="Hyperlink"/>
                <w:rFonts w:cs="Arial"/>
                <w:noProof/>
                <w:lang w:val="mk-MK"/>
              </w:rPr>
              <w:t>2.</w:t>
            </w:r>
            <w:r w:rsidR="00D447F1">
              <w:rPr>
                <w:rFonts w:asciiTheme="minorHAnsi" w:eastAsiaTheme="minorEastAsia" w:hAnsiTheme="minorHAnsi" w:cstheme="minorBidi"/>
                <w:noProof/>
                <w:sz w:val="22"/>
                <w:szCs w:val="22"/>
                <w:lang w:eastAsia="en-US"/>
              </w:rPr>
              <w:tab/>
            </w:r>
            <w:r w:rsidR="00D447F1" w:rsidRPr="005F0A38">
              <w:rPr>
                <w:rStyle w:val="Hyperlink"/>
                <w:rFonts w:cs="Arial"/>
                <w:noProof/>
                <w:lang w:val="mk-MK"/>
              </w:rPr>
              <w:t>ПРОЦЕНКА НА МАКЕДОНСКИОТ ДАНОЧЕН СИСТЕМ ОД СТРАНА НА МЕЃУНАРОДНИТЕ ОРГАНИЗАЦИИ</w:t>
            </w:r>
            <w:r w:rsidR="00D447F1">
              <w:rPr>
                <w:noProof/>
                <w:webHidden/>
              </w:rPr>
              <w:tab/>
            </w:r>
            <w:r w:rsidR="00D447F1">
              <w:rPr>
                <w:noProof/>
                <w:webHidden/>
              </w:rPr>
              <w:fldChar w:fldCharType="begin"/>
            </w:r>
            <w:r w:rsidR="00D447F1">
              <w:rPr>
                <w:noProof/>
                <w:webHidden/>
              </w:rPr>
              <w:instrText xml:space="preserve"> PAGEREF _Toc59896304 \h </w:instrText>
            </w:r>
            <w:r w:rsidR="00D447F1">
              <w:rPr>
                <w:noProof/>
                <w:webHidden/>
              </w:rPr>
            </w:r>
            <w:r w:rsidR="00D447F1">
              <w:rPr>
                <w:noProof/>
                <w:webHidden/>
              </w:rPr>
              <w:fldChar w:fldCharType="separate"/>
            </w:r>
            <w:r w:rsidR="00986935">
              <w:rPr>
                <w:noProof/>
                <w:webHidden/>
              </w:rPr>
              <w:t>24</w:t>
            </w:r>
            <w:r w:rsidR="00D447F1">
              <w:rPr>
                <w:noProof/>
                <w:webHidden/>
              </w:rPr>
              <w:fldChar w:fldCharType="end"/>
            </w:r>
          </w:hyperlink>
        </w:p>
        <w:p w14:paraId="538C3F16" w14:textId="77777777" w:rsidR="00D447F1" w:rsidRDefault="00527705">
          <w:pPr>
            <w:pStyle w:val="TOC2"/>
            <w:tabs>
              <w:tab w:val="right" w:leader="dot" w:pos="9346"/>
            </w:tabs>
            <w:rPr>
              <w:rFonts w:asciiTheme="minorHAnsi" w:eastAsiaTheme="minorEastAsia" w:hAnsiTheme="minorHAnsi" w:cstheme="minorBidi"/>
              <w:noProof/>
              <w:sz w:val="22"/>
              <w:szCs w:val="22"/>
              <w:lang w:eastAsia="en-US"/>
            </w:rPr>
          </w:pPr>
          <w:hyperlink w:anchor="_Toc59896305" w:history="1">
            <w:r w:rsidR="00D447F1" w:rsidRPr="005F0A38">
              <w:rPr>
                <w:rStyle w:val="Hyperlink"/>
                <w:rFonts w:cs="Arial"/>
                <w:noProof/>
              </w:rPr>
              <w:t xml:space="preserve">2.1 </w:t>
            </w:r>
            <w:r w:rsidR="00D447F1" w:rsidRPr="005F0A38">
              <w:rPr>
                <w:rStyle w:val="Hyperlink"/>
                <w:rFonts w:cs="Arial"/>
                <w:noProof/>
                <w:lang w:val="mk-MK"/>
              </w:rPr>
              <w:t>Групација на Светската банка</w:t>
            </w:r>
            <w:r w:rsidR="00D447F1">
              <w:rPr>
                <w:noProof/>
                <w:webHidden/>
              </w:rPr>
              <w:tab/>
            </w:r>
            <w:r w:rsidR="00D447F1">
              <w:rPr>
                <w:noProof/>
                <w:webHidden/>
              </w:rPr>
              <w:fldChar w:fldCharType="begin"/>
            </w:r>
            <w:r w:rsidR="00D447F1">
              <w:rPr>
                <w:noProof/>
                <w:webHidden/>
              </w:rPr>
              <w:instrText xml:space="preserve"> PAGEREF _Toc59896305 \h </w:instrText>
            </w:r>
            <w:r w:rsidR="00D447F1">
              <w:rPr>
                <w:noProof/>
                <w:webHidden/>
              </w:rPr>
            </w:r>
            <w:r w:rsidR="00D447F1">
              <w:rPr>
                <w:noProof/>
                <w:webHidden/>
              </w:rPr>
              <w:fldChar w:fldCharType="separate"/>
            </w:r>
            <w:r w:rsidR="00986935">
              <w:rPr>
                <w:noProof/>
                <w:webHidden/>
              </w:rPr>
              <w:t>24</w:t>
            </w:r>
            <w:r w:rsidR="00D447F1">
              <w:rPr>
                <w:noProof/>
                <w:webHidden/>
              </w:rPr>
              <w:fldChar w:fldCharType="end"/>
            </w:r>
          </w:hyperlink>
        </w:p>
        <w:p w14:paraId="465D03E3" w14:textId="77777777" w:rsidR="00D447F1" w:rsidRDefault="00527705">
          <w:pPr>
            <w:pStyle w:val="TOC2"/>
            <w:tabs>
              <w:tab w:val="right" w:leader="dot" w:pos="9346"/>
            </w:tabs>
            <w:rPr>
              <w:rFonts w:asciiTheme="minorHAnsi" w:eastAsiaTheme="minorEastAsia" w:hAnsiTheme="minorHAnsi" w:cstheme="minorBidi"/>
              <w:noProof/>
              <w:sz w:val="22"/>
              <w:szCs w:val="22"/>
              <w:lang w:eastAsia="en-US"/>
            </w:rPr>
          </w:pPr>
          <w:hyperlink w:anchor="_Toc59896306" w:history="1">
            <w:r w:rsidR="00D447F1" w:rsidRPr="005F0A38">
              <w:rPr>
                <w:rStyle w:val="Hyperlink"/>
                <w:rFonts w:cs="Arial"/>
                <w:noProof/>
              </w:rPr>
              <w:t xml:space="preserve">2.2 </w:t>
            </w:r>
            <w:r w:rsidR="00D447F1" w:rsidRPr="005F0A38">
              <w:rPr>
                <w:rStyle w:val="Hyperlink"/>
                <w:rFonts w:cs="Arial"/>
                <w:noProof/>
                <w:lang w:val="mk-MK"/>
              </w:rPr>
              <w:t>ММФ</w:t>
            </w:r>
            <w:r w:rsidR="00D447F1">
              <w:rPr>
                <w:noProof/>
                <w:webHidden/>
              </w:rPr>
              <w:tab/>
            </w:r>
            <w:r w:rsidR="00D447F1">
              <w:rPr>
                <w:noProof/>
                <w:webHidden/>
              </w:rPr>
              <w:fldChar w:fldCharType="begin"/>
            </w:r>
            <w:r w:rsidR="00D447F1">
              <w:rPr>
                <w:noProof/>
                <w:webHidden/>
              </w:rPr>
              <w:instrText xml:space="preserve"> PAGEREF _Toc59896306 \h </w:instrText>
            </w:r>
            <w:r w:rsidR="00D447F1">
              <w:rPr>
                <w:noProof/>
                <w:webHidden/>
              </w:rPr>
            </w:r>
            <w:r w:rsidR="00D447F1">
              <w:rPr>
                <w:noProof/>
                <w:webHidden/>
              </w:rPr>
              <w:fldChar w:fldCharType="separate"/>
            </w:r>
            <w:r w:rsidR="00986935">
              <w:rPr>
                <w:noProof/>
                <w:webHidden/>
              </w:rPr>
              <w:t>25</w:t>
            </w:r>
            <w:r w:rsidR="00D447F1">
              <w:rPr>
                <w:noProof/>
                <w:webHidden/>
              </w:rPr>
              <w:fldChar w:fldCharType="end"/>
            </w:r>
          </w:hyperlink>
        </w:p>
        <w:p w14:paraId="796AED95" w14:textId="77777777" w:rsidR="00D447F1" w:rsidRDefault="00527705">
          <w:pPr>
            <w:pStyle w:val="TOC2"/>
            <w:tabs>
              <w:tab w:val="right" w:leader="dot" w:pos="9346"/>
            </w:tabs>
            <w:rPr>
              <w:rFonts w:asciiTheme="minorHAnsi" w:eastAsiaTheme="minorEastAsia" w:hAnsiTheme="minorHAnsi" w:cstheme="minorBidi"/>
              <w:noProof/>
              <w:sz w:val="22"/>
              <w:szCs w:val="22"/>
              <w:lang w:eastAsia="en-US"/>
            </w:rPr>
          </w:pPr>
          <w:hyperlink w:anchor="_Toc59896307" w:history="1">
            <w:r w:rsidR="00D447F1" w:rsidRPr="005F0A38">
              <w:rPr>
                <w:rStyle w:val="Hyperlink"/>
                <w:rFonts w:cs="Arial"/>
                <w:noProof/>
              </w:rPr>
              <w:t xml:space="preserve">2.3 </w:t>
            </w:r>
            <w:r w:rsidR="00D447F1" w:rsidRPr="005F0A38">
              <w:rPr>
                <w:rStyle w:val="Hyperlink"/>
                <w:rFonts w:cs="Arial"/>
                <w:noProof/>
                <w:lang w:val="mk-MK"/>
              </w:rPr>
              <w:t>Европска комисија</w:t>
            </w:r>
            <w:r w:rsidR="00D447F1">
              <w:rPr>
                <w:noProof/>
                <w:webHidden/>
              </w:rPr>
              <w:tab/>
            </w:r>
            <w:r w:rsidR="00D447F1">
              <w:rPr>
                <w:noProof/>
                <w:webHidden/>
              </w:rPr>
              <w:fldChar w:fldCharType="begin"/>
            </w:r>
            <w:r w:rsidR="00D447F1">
              <w:rPr>
                <w:noProof/>
                <w:webHidden/>
              </w:rPr>
              <w:instrText xml:space="preserve"> PAGEREF _Toc59896307 \h </w:instrText>
            </w:r>
            <w:r w:rsidR="00D447F1">
              <w:rPr>
                <w:noProof/>
                <w:webHidden/>
              </w:rPr>
            </w:r>
            <w:r w:rsidR="00D447F1">
              <w:rPr>
                <w:noProof/>
                <w:webHidden/>
              </w:rPr>
              <w:fldChar w:fldCharType="separate"/>
            </w:r>
            <w:r w:rsidR="00986935">
              <w:rPr>
                <w:noProof/>
                <w:webHidden/>
              </w:rPr>
              <w:t>26</w:t>
            </w:r>
            <w:r w:rsidR="00D447F1">
              <w:rPr>
                <w:noProof/>
                <w:webHidden/>
              </w:rPr>
              <w:fldChar w:fldCharType="end"/>
            </w:r>
          </w:hyperlink>
        </w:p>
        <w:p w14:paraId="16297055" w14:textId="77777777" w:rsidR="00D447F1" w:rsidRDefault="00527705">
          <w:pPr>
            <w:pStyle w:val="TOC2"/>
            <w:tabs>
              <w:tab w:val="right" w:leader="dot" w:pos="9346"/>
            </w:tabs>
            <w:rPr>
              <w:rFonts w:asciiTheme="minorHAnsi" w:eastAsiaTheme="minorEastAsia" w:hAnsiTheme="minorHAnsi" w:cstheme="minorBidi"/>
              <w:noProof/>
              <w:sz w:val="22"/>
              <w:szCs w:val="22"/>
              <w:lang w:eastAsia="en-US"/>
            </w:rPr>
          </w:pPr>
          <w:hyperlink w:anchor="_Toc59896308" w:history="1">
            <w:r w:rsidR="00D447F1" w:rsidRPr="005F0A38">
              <w:rPr>
                <w:rStyle w:val="Hyperlink"/>
                <w:rFonts w:cs="Arial"/>
                <w:noProof/>
              </w:rPr>
              <w:t xml:space="preserve">2.4 </w:t>
            </w:r>
            <w:r w:rsidR="00D447F1" w:rsidRPr="005F0A38">
              <w:rPr>
                <w:rStyle w:val="Hyperlink"/>
                <w:rFonts w:cs="Arial"/>
                <w:noProof/>
                <w:lang w:val="mk-MK"/>
              </w:rPr>
              <w:t>Организација за економска соработка и развој</w:t>
            </w:r>
            <w:r w:rsidR="00D447F1">
              <w:rPr>
                <w:noProof/>
                <w:webHidden/>
              </w:rPr>
              <w:tab/>
            </w:r>
            <w:r w:rsidR="00D447F1">
              <w:rPr>
                <w:noProof/>
                <w:webHidden/>
              </w:rPr>
              <w:fldChar w:fldCharType="begin"/>
            </w:r>
            <w:r w:rsidR="00D447F1">
              <w:rPr>
                <w:noProof/>
                <w:webHidden/>
              </w:rPr>
              <w:instrText xml:space="preserve"> PAGEREF _Toc59896308 \h </w:instrText>
            </w:r>
            <w:r w:rsidR="00D447F1">
              <w:rPr>
                <w:noProof/>
                <w:webHidden/>
              </w:rPr>
            </w:r>
            <w:r w:rsidR="00D447F1">
              <w:rPr>
                <w:noProof/>
                <w:webHidden/>
              </w:rPr>
              <w:fldChar w:fldCharType="separate"/>
            </w:r>
            <w:r w:rsidR="00986935">
              <w:rPr>
                <w:noProof/>
                <w:webHidden/>
              </w:rPr>
              <w:t>28</w:t>
            </w:r>
            <w:r w:rsidR="00D447F1">
              <w:rPr>
                <w:noProof/>
                <w:webHidden/>
              </w:rPr>
              <w:fldChar w:fldCharType="end"/>
            </w:r>
          </w:hyperlink>
        </w:p>
        <w:p w14:paraId="4EC72274" w14:textId="77777777" w:rsidR="00D447F1" w:rsidRDefault="00527705">
          <w:pPr>
            <w:pStyle w:val="TOC1"/>
            <w:tabs>
              <w:tab w:val="left" w:pos="480"/>
            </w:tabs>
            <w:rPr>
              <w:rFonts w:asciiTheme="minorHAnsi" w:eastAsiaTheme="minorEastAsia" w:hAnsiTheme="minorHAnsi" w:cstheme="minorBidi"/>
              <w:noProof/>
              <w:sz w:val="22"/>
              <w:szCs w:val="22"/>
              <w:lang w:eastAsia="en-US"/>
            </w:rPr>
          </w:pPr>
          <w:hyperlink w:anchor="_Toc59896309" w:history="1">
            <w:r w:rsidR="00D447F1" w:rsidRPr="005F0A38">
              <w:rPr>
                <w:rStyle w:val="Hyperlink"/>
                <w:rFonts w:cs="Arial"/>
                <w:noProof/>
                <w:lang w:val="mk-MK"/>
              </w:rPr>
              <w:t>3.</w:t>
            </w:r>
            <w:r w:rsidR="00D447F1">
              <w:rPr>
                <w:rFonts w:asciiTheme="minorHAnsi" w:eastAsiaTheme="minorEastAsia" w:hAnsiTheme="minorHAnsi" w:cstheme="minorBidi"/>
                <w:noProof/>
                <w:sz w:val="22"/>
                <w:szCs w:val="22"/>
                <w:lang w:eastAsia="en-US"/>
              </w:rPr>
              <w:tab/>
            </w:r>
            <w:r w:rsidR="00D447F1" w:rsidRPr="005F0A38">
              <w:rPr>
                <w:rStyle w:val="Hyperlink"/>
                <w:rFonts w:cs="Arial"/>
                <w:noProof/>
                <w:lang w:val="mk-MK"/>
              </w:rPr>
              <w:t>ПРИОРИТЕТИ, МЕРКИ И АКТИВНОСТИ НА СТРАТЕГИЈАТА</w:t>
            </w:r>
            <w:r w:rsidR="00D447F1">
              <w:rPr>
                <w:noProof/>
                <w:webHidden/>
              </w:rPr>
              <w:tab/>
            </w:r>
            <w:r w:rsidR="00D447F1">
              <w:rPr>
                <w:noProof/>
                <w:webHidden/>
              </w:rPr>
              <w:fldChar w:fldCharType="begin"/>
            </w:r>
            <w:r w:rsidR="00D447F1">
              <w:rPr>
                <w:noProof/>
                <w:webHidden/>
              </w:rPr>
              <w:instrText xml:space="preserve"> PAGEREF _Toc59896309 \h </w:instrText>
            </w:r>
            <w:r w:rsidR="00D447F1">
              <w:rPr>
                <w:noProof/>
                <w:webHidden/>
              </w:rPr>
            </w:r>
            <w:r w:rsidR="00D447F1">
              <w:rPr>
                <w:noProof/>
                <w:webHidden/>
              </w:rPr>
              <w:fldChar w:fldCharType="separate"/>
            </w:r>
            <w:r w:rsidR="00986935">
              <w:rPr>
                <w:noProof/>
                <w:webHidden/>
              </w:rPr>
              <w:t>31</w:t>
            </w:r>
            <w:r w:rsidR="00D447F1">
              <w:rPr>
                <w:noProof/>
                <w:webHidden/>
              </w:rPr>
              <w:fldChar w:fldCharType="end"/>
            </w:r>
          </w:hyperlink>
        </w:p>
        <w:p w14:paraId="4881911C" w14:textId="77777777" w:rsidR="00D447F1" w:rsidRDefault="00527705">
          <w:pPr>
            <w:pStyle w:val="TOC2"/>
            <w:tabs>
              <w:tab w:val="right" w:leader="dot" w:pos="9346"/>
            </w:tabs>
            <w:rPr>
              <w:rFonts w:asciiTheme="minorHAnsi" w:eastAsiaTheme="minorEastAsia" w:hAnsiTheme="minorHAnsi" w:cstheme="minorBidi"/>
              <w:noProof/>
              <w:sz w:val="22"/>
              <w:szCs w:val="22"/>
              <w:lang w:eastAsia="en-US"/>
            </w:rPr>
          </w:pPr>
          <w:hyperlink w:anchor="_Toc59896310" w:history="1">
            <w:r w:rsidR="00D447F1" w:rsidRPr="005F0A38">
              <w:rPr>
                <w:rStyle w:val="Hyperlink"/>
                <w:rFonts w:cs="Arial"/>
                <w:noProof/>
              </w:rPr>
              <w:t xml:space="preserve">3.1 </w:t>
            </w:r>
            <w:r w:rsidR="00D447F1" w:rsidRPr="005F0A38">
              <w:rPr>
                <w:rStyle w:val="Hyperlink"/>
                <w:rFonts w:cs="Arial"/>
                <w:noProof/>
                <w:lang w:val="mk-MK"/>
              </w:rPr>
              <w:t>Приоритет 1: Поголема праведност кај оданочувањето</w:t>
            </w:r>
            <w:r w:rsidR="00D447F1">
              <w:rPr>
                <w:noProof/>
                <w:webHidden/>
              </w:rPr>
              <w:tab/>
            </w:r>
            <w:r w:rsidR="00D447F1">
              <w:rPr>
                <w:noProof/>
                <w:webHidden/>
              </w:rPr>
              <w:fldChar w:fldCharType="begin"/>
            </w:r>
            <w:r w:rsidR="00D447F1">
              <w:rPr>
                <w:noProof/>
                <w:webHidden/>
              </w:rPr>
              <w:instrText xml:space="preserve"> PAGEREF _Toc59896310 \h </w:instrText>
            </w:r>
            <w:r w:rsidR="00D447F1">
              <w:rPr>
                <w:noProof/>
                <w:webHidden/>
              </w:rPr>
            </w:r>
            <w:r w:rsidR="00D447F1">
              <w:rPr>
                <w:noProof/>
                <w:webHidden/>
              </w:rPr>
              <w:fldChar w:fldCharType="separate"/>
            </w:r>
            <w:r w:rsidR="00986935">
              <w:rPr>
                <w:noProof/>
                <w:webHidden/>
              </w:rPr>
              <w:t>31</w:t>
            </w:r>
            <w:r w:rsidR="00D447F1">
              <w:rPr>
                <w:noProof/>
                <w:webHidden/>
              </w:rPr>
              <w:fldChar w:fldCharType="end"/>
            </w:r>
          </w:hyperlink>
        </w:p>
        <w:p w14:paraId="2DA8B843" w14:textId="77777777" w:rsidR="00D447F1" w:rsidRDefault="00527705">
          <w:pPr>
            <w:pStyle w:val="TOC2"/>
            <w:tabs>
              <w:tab w:val="right" w:leader="dot" w:pos="9346"/>
            </w:tabs>
            <w:rPr>
              <w:rFonts w:asciiTheme="minorHAnsi" w:eastAsiaTheme="minorEastAsia" w:hAnsiTheme="minorHAnsi" w:cstheme="minorBidi"/>
              <w:noProof/>
              <w:sz w:val="22"/>
              <w:szCs w:val="22"/>
              <w:lang w:eastAsia="en-US"/>
            </w:rPr>
          </w:pPr>
          <w:hyperlink w:anchor="_Toc59896311" w:history="1">
            <w:r w:rsidR="00D447F1" w:rsidRPr="005F0A38">
              <w:rPr>
                <w:rStyle w:val="Hyperlink"/>
                <w:rFonts w:eastAsia="Helvetica Neue" w:cs="Helvetica Neue"/>
                <w:bCs/>
                <w:noProof/>
              </w:rPr>
              <w:t xml:space="preserve">3.2 </w:t>
            </w:r>
            <w:r w:rsidR="00D447F1" w:rsidRPr="005F0A38">
              <w:rPr>
                <w:rStyle w:val="Hyperlink"/>
                <w:rFonts w:eastAsia="Helvetica Neue" w:cs="Helvetica Neue"/>
                <w:bCs/>
                <w:noProof/>
                <w:lang w:val="mk-MK"/>
              </w:rPr>
              <w:t>Приоритет 2: Поголема ефикасност и ефективност на даночниот систем за подобра наплата на приходите</w:t>
            </w:r>
            <w:r w:rsidR="00D447F1">
              <w:rPr>
                <w:noProof/>
                <w:webHidden/>
              </w:rPr>
              <w:tab/>
            </w:r>
            <w:r w:rsidR="00D447F1">
              <w:rPr>
                <w:noProof/>
                <w:webHidden/>
              </w:rPr>
              <w:fldChar w:fldCharType="begin"/>
            </w:r>
            <w:r w:rsidR="00D447F1">
              <w:rPr>
                <w:noProof/>
                <w:webHidden/>
              </w:rPr>
              <w:instrText xml:space="preserve"> PAGEREF _Toc59896311 \h </w:instrText>
            </w:r>
            <w:r w:rsidR="00D447F1">
              <w:rPr>
                <w:noProof/>
                <w:webHidden/>
              </w:rPr>
            </w:r>
            <w:r w:rsidR="00D447F1">
              <w:rPr>
                <w:noProof/>
                <w:webHidden/>
              </w:rPr>
              <w:fldChar w:fldCharType="separate"/>
            </w:r>
            <w:r w:rsidR="00986935">
              <w:rPr>
                <w:noProof/>
                <w:webHidden/>
              </w:rPr>
              <w:t>39</w:t>
            </w:r>
            <w:r w:rsidR="00D447F1">
              <w:rPr>
                <w:noProof/>
                <w:webHidden/>
              </w:rPr>
              <w:fldChar w:fldCharType="end"/>
            </w:r>
          </w:hyperlink>
        </w:p>
        <w:p w14:paraId="3CB1BB0E" w14:textId="77777777" w:rsidR="00D447F1" w:rsidRDefault="00527705">
          <w:pPr>
            <w:pStyle w:val="TOC2"/>
            <w:tabs>
              <w:tab w:val="right" w:leader="dot" w:pos="9346"/>
            </w:tabs>
            <w:rPr>
              <w:rFonts w:asciiTheme="minorHAnsi" w:eastAsiaTheme="minorEastAsia" w:hAnsiTheme="minorHAnsi" w:cstheme="minorBidi"/>
              <w:noProof/>
              <w:sz w:val="22"/>
              <w:szCs w:val="22"/>
              <w:lang w:eastAsia="en-US"/>
            </w:rPr>
          </w:pPr>
          <w:hyperlink w:anchor="_Toc59896312" w:history="1">
            <w:r w:rsidR="00D447F1" w:rsidRPr="005F0A38">
              <w:rPr>
                <w:rStyle w:val="Hyperlink"/>
                <w:noProof/>
              </w:rPr>
              <w:t xml:space="preserve">3.3 </w:t>
            </w:r>
            <w:r w:rsidR="00D447F1" w:rsidRPr="005F0A38">
              <w:rPr>
                <w:rStyle w:val="Hyperlink"/>
                <w:noProof/>
                <w:lang w:val="mk-MK"/>
              </w:rPr>
              <w:t>Приоритет 3: Поголема даночна транспарентност</w:t>
            </w:r>
            <w:r w:rsidR="00D447F1">
              <w:rPr>
                <w:noProof/>
                <w:webHidden/>
              </w:rPr>
              <w:tab/>
            </w:r>
            <w:r w:rsidR="00D447F1">
              <w:rPr>
                <w:noProof/>
                <w:webHidden/>
              </w:rPr>
              <w:fldChar w:fldCharType="begin"/>
            </w:r>
            <w:r w:rsidR="00D447F1">
              <w:rPr>
                <w:noProof/>
                <w:webHidden/>
              </w:rPr>
              <w:instrText xml:space="preserve"> PAGEREF _Toc59896312 \h </w:instrText>
            </w:r>
            <w:r w:rsidR="00D447F1">
              <w:rPr>
                <w:noProof/>
                <w:webHidden/>
              </w:rPr>
            </w:r>
            <w:r w:rsidR="00D447F1">
              <w:rPr>
                <w:noProof/>
                <w:webHidden/>
              </w:rPr>
              <w:fldChar w:fldCharType="separate"/>
            </w:r>
            <w:r w:rsidR="00986935">
              <w:rPr>
                <w:noProof/>
                <w:webHidden/>
              </w:rPr>
              <w:t>49</w:t>
            </w:r>
            <w:r w:rsidR="00D447F1">
              <w:rPr>
                <w:noProof/>
                <w:webHidden/>
              </w:rPr>
              <w:fldChar w:fldCharType="end"/>
            </w:r>
          </w:hyperlink>
        </w:p>
        <w:p w14:paraId="0961E454" w14:textId="77777777" w:rsidR="00D447F1" w:rsidRDefault="00527705">
          <w:pPr>
            <w:pStyle w:val="TOC2"/>
            <w:tabs>
              <w:tab w:val="right" w:leader="dot" w:pos="9346"/>
            </w:tabs>
            <w:rPr>
              <w:rFonts w:asciiTheme="minorHAnsi" w:eastAsiaTheme="minorEastAsia" w:hAnsiTheme="minorHAnsi" w:cstheme="minorBidi"/>
              <w:noProof/>
              <w:sz w:val="22"/>
              <w:szCs w:val="22"/>
              <w:lang w:eastAsia="en-US"/>
            </w:rPr>
          </w:pPr>
          <w:hyperlink w:anchor="_Toc59896313" w:history="1">
            <w:r w:rsidR="00D447F1" w:rsidRPr="005F0A38">
              <w:rPr>
                <w:rStyle w:val="Hyperlink"/>
                <w:rFonts w:cs="Arial"/>
                <w:noProof/>
                <w:lang w:val="mk-MK"/>
              </w:rPr>
              <w:t>3.4 Приоритет 4: Подобар квалитет на услугите</w:t>
            </w:r>
            <w:r w:rsidR="00D447F1">
              <w:rPr>
                <w:noProof/>
                <w:webHidden/>
              </w:rPr>
              <w:tab/>
            </w:r>
            <w:r w:rsidR="00D447F1">
              <w:rPr>
                <w:noProof/>
                <w:webHidden/>
              </w:rPr>
              <w:fldChar w:fldCharType="begin"/>
            </w:r>
            <w:r w:rsidR="00D447F1">
              <w:rPr>
                <w:noProof/>
                <w:webHidden/>
              </w:rPr>
              <w:instrText xml:space="preserve"> PAGEREF _Toc59896313 \h </w:instrText>
            </w:r>
            <w:r w:rsidR="00D447F1">
              <w:rPr>
                <w:noProof/>
                <w:webHidden/>
              </w:rPr>
            </w:r>
            <w:r w:rsidR="00D447F1">
              <w:rPr>
                <w:noProof/>
                <w:webHidden/>
              </w:rPr>
              <w:fldChar w:fldCharType="separate"/>
            </w:r>
            <w:r w:rsidR="00986935">
              <w:rPr>
                <w:noProof/>
                <w:webHidden/>
              </w:rPr>
              <w:t>53</w:t>
            </w:r>
            <w:r w:rsidR="00D447F1">
              <w:rPr>
                <w:noProof/>
                <w:webHidden/>
              </w:rPr>
              <w:fldChar w:fldCharType="end"/>
            </w:r>
          </w:hyperlink>
        </w:p>
        <w:p w14:paraId="0B810EA2" w14:textId="77777777" w:rsidR="00D447F1" w:rsidRDefault="00527705">
          <w:pPr>
            <w:pStyle w:val="TOC2"/>
            <w:tabs>
              <w:tab w:val="right" w:leader="dot" w:pos="9346"/>
            </w:tabs>
            <w:rPr>
              <w:rFonts w:asciiTheme="minorHAnsi" w:eastAsiaTheme="minorEastAsia" w:hAnsiTheme="minorHAnsi" w:cstheme="minorBidi"/>
              <w:noProof/>
              <w:sz w:val="22"/>
              <w:szCs w:val="22"/>
              <w:lang w:eastAsia="en-US"/>
            </w:rPr>
          </w:pPr>
          <w:hyperlink w:anchor="_Toc59896314" w:history="1">
            <w:r w:rsidR="00D447F1" w:rsidRPr="005F0A38">
              <w:rPr>
                <w:rStyle w:val="Hyperlink"/>
                <w:rFonts w:cs="Arial"/>
                <w:noProof/>
                <w:lang w:val="mk-MK"/>
              </w:rPr>
              <w:t>3.5 Приоритет 5: Воведување еколошко</w:t>
            </w:r>
            <w:r w:rsidR="00D447F1" w:rsidRPr="005F0A38">
              <w:rPr>
                <w:rStyle w:val="Hyperlink"/>
                <w:rFonts w:cs="Arial"/>
                <w:noProof/>
              </w:rPr>
              <w:t xml:space="preserve"> (</w:t>
            </w:r>
            <w:r w:rsidR="00D447F1" w:rsidRPr="005F0A38">
              <w:rPr>
                <w:rStyle w:val="Hyperlink"/>
                <w:rFonts w:cs="Arial"/>
                <w:noProof/>
                <w:lang w:val="mk-MK"/>
              </w:rPr>
              <w:t>зелено) оданочување</w:t>
            </w:r>
            <w:r w:rsidR="00D447F1">
              <w:rPr>
                <w:noProof/>
                <w:webHidden/>
              </w:rPr>
              <w:tab/>
            </w:r>
            <w:r w:rsidR="00D447F1">
              <w:rPr>
                <w:noProof/>
                <w:webHidden/>
              </w:rPr>
              <w:fldChar w:fldCharType="begin"/>
            </w:r>
            <w:r w:rsidR="00D447F1">
              <w:rPr>
                <w:noProof/>
                <w:webHidden/>
              </w:rPr>
              <w:instrText xml:space="preserve"> PAGEREF _Toc59896314 \h </w:instrText>
            </w:r>
            <w:r w:rsidR="00D447F1">
              <w:rPr>
                <w:noProof/>
                <w:webHidden/>
              </w:rPr>
            </w:r>
            <w:r w:rsidR="00D447F1">
              <w:rPr>
                <w:noProof/>
                <w:webHidden/>
              </w:rPr>
              <w:fldChar w:fldCharType="separate"/>
            </w:r>
            <w:r w:rsidR="00986935">
              <w:rPr>
                <w:noProof/>
                <w:webHidden/>
              </w:rPr>
              <w:t>57</w:t>
            </w:r>
            <w:r w:rsidR="00D447F1">
              <w:rPr>
                <w:noProof/>
                <w:webHidden/>
              </w:rPr>
              <w:fldChar w:fldCharType="end"/>
            </w:r>
          </w:hyperlink>
        </w:p>
        <w:p w14:paraId="711B2574" w14:textId="77777777" w:rsidR="00D447F1" w:rsidRDefault="00527705">
          <w:pPr>
            <w:pStyle w:val="TOC1"/>
            <w:tabs>
              <w:tab w:val="left" w:pos="480"/>
            </w:tabs>
            <w:rPr>
              <w:rFonts w:asciiTheme="minorHAnsi" w:eastAsiaTheme="minorEastAsia" w:hAnsiTheme="minorHAnsi" w:cstheme="minorBidi"/>
              <w:noProof/>
              <w:sz w:val="22"/>
              <w:szCs w:val="22"/>
              <w:lang w:eastAsia="en-US"/>
            </w:rPr>
          </w:pPr>
          <w:hyperlink w:anchor="_Toc59896315" w:history="1">
            <w:r w:rsidR="00D447F1" w:rsidRPr="005F0A38">
              <w:rPr>
                <w:rStyle w:val="Hyperlink"/>
                <w:rFonts w:cs="Arial"/>
                <w:noProof/>
                <w:lang w:val="mk-MK"/>
              </w:rPr>
              <w:t>4.</w:t>
            </w:r>
            <w:r w:rsidR="00D447F1">
              <w:rPr>
                <w:rFonts w:asciiTheme="minorHAnsi" w:eastAsiaTheme="minorEastAsia" w:hAnsiTheme="minorHAnsi" w:cstheme="minorBidi"/>
                <w:noProof/>
                <w:sz w:val="22"/>
                <w:szCs w:val="22"/>
                <w:lang w:eastAsia="en-US"/>
              </w:rPr>
              <w:tab/>
            </w:r>
            <w:r w:rsidR="00D447F1" w:rsidRPr="005F0A38">
              <w:rPr>
                <w:rStyle w:val="Hyperlink"/>
                <w:rFonts w:cs="Arial"/>
                <w:noProof/>
                <w:lang w:val="mk-MK"/>
              </w:rPr>
              <w:t>МОНИТОРИНГ И ИЗВЕСТУВАЊЕ ЗА ИМПЛЕМЕНТАЦИЈАТА НА СТРАТЕГИЈАТА</w:t>
            </w:r>
            <w:r w:rsidR="00D447F1">
              <w:rPr>
                <w:noProof/>
                <w:webHidden/>
              </w:rPr>
              <w:tab/>
            </w:r>
            <w:r w:rsidR="00D447F1">
              <w:rPr>
                <w:noProof/>
                <w:webHidden/>
              </w:rPr>
              <w:fldChar w:fldCharType="begin"/>
            </w:r>
            <w:r w:rsidR="00D447F1">
              <w:rPr>
                <w:noProof/>
                <w:webHidden/>
              </w:rPr>
              <w:instrText xml:space="preserve"> PAGEREF _Toc59896315 \h </w:instrText>
            </w:r>
            <w:r w:rsidR="00D447F1">
              <w:rPr>
                <w:noProof/>
                <w:webHidden/>
              </w:rPr>
            </w:r>
            <w:r w:rsidR="00D447F1">
              <w:rPr>
                <w:noProof/>
                <w:webHidden/>
              </w:rPr>
              <w:fldChar w:fldCharType="separate"/>
            </w:r>
            <w:r w:rsidR="00986935">
              <w:rPr>
                <w:noProof/>
                <w:webHidden/>
              </w:rPr>
              <w:t>63</w:t>
            </w:r>
            <w:r w:rsidR="00D447F1">
              <w:rPr>
                <w:noProof/>
                <w:webHidden/>
              </w:rPr>
              <w:fldChar w:fldCharType="end"/>
            </w:r>
          </w:hyperlink>
        </w:p>
        <w:p w14:paraId="3978D3B8" w14:textId="77777777" w:rsidR="00D447F1" w:rsidRDefault="00527705">
          <w:pPr>
            <w:pStyle w:val="TOC1"/>
            <w:tabs>
              <w:tab w:val="left" w:pos="480"/>
            </w:tabs>
            <w:rPr>
              <w:rFonts w:asciiTheme="minorHAnsi" w:eastAsiaTheme="minorEastAsia" w:hAnsiTheme="minorHAnsi" w:cstheme="minorBidi"/>
              <w:noProof/>
              <w:sz w:val="22"/>
              <w:szCs w:val="22"/>
              <w:lang w:eastAsia="en-US"/>
            </w:rPr>
          </w:pPr>
          <w:hyperlink w:anchor="_Toc59896316" w:history="1">
            <w:r w:rsidR="00D447F1" w:rsidRPr="005F0A38">
              <w:rPr>
                <w:rStyle w:val="Hyperlink"/>
                <w:rFonts w:cs="Arial"/>
                <w:noProof/>
                <w:lang w:val="mk-MK"/>
              </w:rPr>
              <w:t>5.</w:t>
            </w:r>
            <w:r w:rsidR="00D447F1">
              <w:rPr>
                <w:rFonts w:asciiTheme="minorHAnsi" w:eastAsiaTheme="minorEastAsia" w:hAnsiTheme="minorHAnsi" w:cstheme="minorBidi"/>
                <w:noProof/>
                <w:sz w:val="22"/>
                <w:szCs w:val="22"/>
                <w:lang w:eastAsia="en-US"/>
              </w:rPr>
              <w:tab/>
            </w:r>
            <w:r w:rsidR="00D447F1" w:rsidRPr="005F0A38">
              <w:rPr>
                <w:rStyle w:val="Hyperlink"/>
                <w:rFonts w:cs="Arial"/>
                <w:noProof/>
                <w:lang w:val="mk-MK"/>
              </w:rPr>
              <w:t>ФИНАНСИРАЊЕ НА СТРАТЕГИЈАТА</w:t>
            </w:r>
            <w:r w:rsidR="00D447F1">
              <w:rPr>
                <w:noProof/>
                <w:webHidden/>
              </w:rPr>
              <w:tab/>
            </w:r>
            <w:r w:rsidR="00D447F1">
              <w:rPr>
                <w:noProof/>
                <w:webHidden/>
              </w:rPr>
              <w:fldChar w:fldCharType="begin"/>
            </w:r>
            <w:r w:rsidR="00D447F1">
              <w:rPr>
                <w:noProof/>
                <w:webHidden/>
              </w:rPr>
              <w:instrText xml:space="preserve"> PAGEREF _Toc59896316 \h </w:instrText>
            </w:r>
            <w:r w:rsidR="00D447F1">
              <w:rPr>
                <w:noProof/>
                <w:webHidden/>
              </w:rPr>
            </w:r>
            <w:r w:rsidR="00D447F1">
              <w:rPr>
                <w:noProof/>
                <w:webHidden/>
              </w:rPr>
              <w:fldChar w:fldCharType="separate"/>
            </w:r>
            <w:r w:rsidR="00986935">
              <w:rPr>
                <w:noProof/>
                <w:webHidden/>
              </w:rPr>
              <w:t>64</w:t>
            </w:r>
            <w:r w:rsidR="00D447F1">
              <w:rPr>
                <w:noProof/>
                <w:webHidden/>
              </w:rPr>
              <w:fldChar w:fldCharType="end"/>
            </w:r>
          </w:hyperlink>
        </w:p>
        <w:p w14:paraId="6B5F07FE" w14:textId="77777777" w:rsidR="00D447F1" w:rsidRDefault="00527705">
          <w:pPr>
            <w:pStyle w:val="TOC1"/>
            <w:tabs>
              <w:tab w:val="left" w:pos="480"/>
            </w:tabs>
            <w:rPr>
              <w:rFonts w:asciiTheme="minorHAnsi" w:eastAsiaTheme="minorEastAsia" w:hAnsiTheme="minorHAnsi" w:cstheme="minorBidi"/>
              <w:noProof/>
              <w:sz w:val="22"/>
              <w:szCs w:val="22"/>
              <w:lang w:eastAsia="en-US"/>
            </w:rPr>
          </w:pPr>
          <w:hyperlink w:anchor="_Toc59896317" w:history="1">
            <w:r w:rsidR="00D447F1" w:rsidRPr="005F0A38">
              <w:rPr>
                <w:rStyle w:val="Hyperlink"/>
                <w:rFonts w:cs="Arial"/>
                <w:noProof/>
                <w:lang w:val="mk-MK"/>
              </w:rPr>
              <w:t>6.</w:t>
            </w:r>
            <w:r w:rsidR="00D447F1">
              <w:rPr>
                <w:rFonts w:asciiTheme="minorHAnsi" w:eastAsiaTheme="minorEastAsia" w:hAnsiTheme="minorHAnsi" w:cstheme="minorBidi"/>
                <w:noProof/>
                <w:sz w:val="22"/>
                <w:szCs w:val="22"/>
                <w:lang w:eastAsia="en-US"/>
              </w:rPr>
              <w:tab/>
            </w:r>
            <w:r w:rsidR="00D447F1" w:rsidRPr="005F0A38">
              <w:rPr>
                <w:rStyle w:val="Hyperlink"/>
                <w:rFonts w:cs="Arial"/>
                <w:noProof/>
                <w:lang w:val="mk-MK"/>
              </w:rPr>
              <w:t>РАМКА ЗА ОЦЕНУВАЊЕ НА УЧИНОКОТ НА СТРАТЕГИЈАТА</w:t>
            </w:r>
            <w:r w:rsidR="00D447F1">
              <w:rPr>
                <w:noProof/>
                <w:webHidden/>
              </w:rPr>
              <w:tab/>
            </w:r>
            <w:r w:rsidR="00D447F1">
              <w:rPr>
                <w:noProof/>
                <w:webHidden/>
              </w:rPr>
              <w:fldChar w:fldCharType="begin"/>
            </w:r>
            <w:r w:rsidR="00D447F1">
              <w:rPr>
                <w:noProof/>
                <w:webHidden/>
              </w:rPr>
              <w:instrText xml:space="preserve"> PAGEREF _Toc59896317 \h </w:instrText>
            </w:r>
            <w:r w:rsidR="00D447F1">
              <w:rPr>
                <w:noProof/>
                <w:webHidden/>
              </w:rPr>
            </w:r>
            <w:r w:rsidR="00D447F1">
              <w:rPr>
                <w:noProof/>
                <w:webHidden/>
              </w:rPr>
              <w:fldChar w:fldCharType="separate"/>
            </w:r>
            <w:r w:rsidR="00986935">
              <w:rPr>
                <w:noProof/>
                <w:webHidden/>
              </w:rPr>
              <w:t>66</w:t>
            </w:r>
            <w:r w:rsidR="00D447F1">
              <w:rPr>
                <w:noProof/>
                <w:webHidden/>
              </w:rPr>
              <w:fldChar w:fldCharType="end"/>
            </w:r>
          </w:hyperlink>
        </w:p>
        <w:p w14:paraId="37C2866C" w14:textId="77777777" w:rsidR="00D447F1" w:rsidRDefault="00527705">
          <w:pPr>
            <w:pStyle w:val="TOC2"/>
            <w:tabs>
              <w:tab w:val="right" w:leader="dot" w:pos="9346"/>
            </w:tabs>
            <w:rPr>
              <w:rFonts w:asciiTheme="minorHAnsi" w:eastAsiaTheme="minorEastAsia" w:hAnsiTheme="minorHAnsi" w:cstheme="minorBidi"/>
              <w:noProof/>
              <w:sz w:val="22"/>
              <w:szCs w:val="22"/>
              <w:lang w:eastAsia="en-US"/>
            </w:rPr>
          </w:pPr>
          <w:hyperlink w:anchor="_Toc59896318" w:history="1">
            <w:r w:rsidR="00D447F1" w:rsidRPr="005F0A38">
              <w:rPr>
                <w:rStyle w:val="Hyperlink"/>
                <w:rFonts w:cs="Arial"/>
                <w:noProof/>
              </w:rPr>
              <w:t xml:space="preserve">6.1 </w:t>
            </w:r>
            <w:r w:rsidR="00D447F1" w:rsidRPr="005F0A38">
              <w:rPr>
                <w:rStyle w:val="Hyperlink"/>
                <w:rFonts w:cs="Arial"/>
                <w:noProof/>
                <w:lang w:val="mk-MK"/>
              </w:rPr>
              <w:t>Приоритет 1: Поголема праведност во оданочувањето</w:t>
            </w:r>
            <w:r w:rsidR="00D447F1">
              <w:rPr>
                <w:noProof/>
                <w:webHidden/>
              </w:rPr>
              <w:tab/>
            </w:r>
            <w:r w:rsidR="00D447F1">
              <w:rPr>
                <w:noProof/>
                <w:webHidden/>
              </w:rPr>
              <w:fldChar w:fldCharType="begin"/>
            </w:r>
            <w:r w:rsidR="00D447F1">
              <w:rPr>
                <w:noProof/>
                <w:webHidden/>
              </w:rPr>
              <w:instrText xml:space="preserve"> PAGEREF _Toc59896318 \h </w:instrText>
            </w:r>
            <w:r w:rsidR="00D447F1">
              <w:rPr>
                <w:noProof/>
                <w:webHidden/>
              </w:rPr>
            </w:r>
            <w:r w:rsidR="00D447F1">
              <w:rPr>
                <w:noProof/>
                <w:webHidden/>
              </w:rPr>
              <w:fldChar w:fldCharType="separate"/>
            </w:r>
            <w:r w:rsidR="00986935">
              <w:rPr>
                <w:noProof/>
                <w:webHidden/>
              </w:rPr>
              <w:t>66</w:t>
            </w:r>
            <w:r w:rsidR="00D447F1">
              <w:rPr>
                <w:noProof/>
                <w:webHidden/>
              </w:rPr>
              <w:fldChar w:fldCharType="end"/>
            </w:r>
          </w:hyperlink>
        </w:p>
        <w:p w14:paraId="212B3621" w14:textId="3CA90941" w:rsidR="00D447F1" w:rsidRDefault="00527705" w:rsidP="00D447F1">
          <w:pPr>
            <w:pStyle w:val="TOC2"/>
            <w:tabs>
              <w:tab w:val="right" w:leader="dot" w:pos="9346"/>
            </w:tabs>
            <w:rPr>
              <w:rFonts w:asciiTheme="minorHAnsi" w:eastAsiaTheme="minorEastAsia" w:hAnsiTheme="minorHAnsi" w:cstheme="minorBidi"/>
              <w:noProof/>
              <w:sz w:val="22"/>
              <w:szCs w:val="22"/>
              <w:lang w:eastAsia="en-US"/>
            </w:rPr>
          </w:pPr>
          <w:hyperlink w:anchor="_Toc59896319" w:history="1">
            <w:r w:rsidR="00D447F1" w:rsidRPr="005F0A38">
              <w:rPr>
                <w:rStyle w:val="Hyperlink"/>
                <w:noProof/>
              </w:rPr>
              <w:t xml:space="preserve">6.2 </w:t>
            </w:r>
            <w:r w:rsidR="00D447F1" w:rsidRPr="005F0A38">
              <w:rPr>
                <w:rStyle w:val="Hyperlink"/>
                <w:noProof/>
                <w:lang w:val="mk-MK"/>
              </w:rPr>
              <w:t>Приоритет 2: Поголема ефикасност и ефективност на даночниот систем за подобра наплата на приходите</w:t>
            </w:r>
            <w:r w:rsidR="00D447F1">
              <w:rPr>
                <w:noProof/>
                <w:webHidden/>
              </w:rPr>
              <w:tab/>
            </w:r>
            <w:r w:rsidR="00D447F1">
              <w:rPr>
                <w:noProof/>
                <w:webHidden/>
              </w:rPr>
              <w:fldChar w:fldCharType="begin"/>
            </w:r>
            <w:r w:rsidR="00D447F1">
              <w:rPr>
                <w:noProof/>
                <w:webHidden/>
              </w:rPr>
              <w:instrText xml:space="preserve"> PAGEREF _Toc59896319 \h </w:instrText>
            </w:r>
            <w:r w:rsidR="00D447F1">
              <w:rPr>
                <w:noProof/>
                <w:webHidden/>
              </w:rPr>
            </w:r>
            <w:r w:rsidR="00D447F1">
              <w:rPr>
                <w:noProof/>
                <w:webHidden/>
              </w:rPr>
              <w:fldChar w:fldCharType="separate"/>
            </w:r>
            <w:r w:rsidR="00986935">
              <w:rPr>
                <w:noProof/>
                <w:webHidden/>
              </w:rPr>
              <w:t>67</w:t>
            </w:r>
            <w:r w:rsidR="00D447F1">
              <w:rPr>
                <w:noProof/>
                <w:webHidden/>
              </w:rPr>
              <w:fldChar w:fldCharType="end"/>
            </w:r>
          </w:hyperlink>
        </w:p>
        <w:p w14:paraId="11C85FCA" w14:textId="77777777" w:rsidR="00D447F1" w:rsidRDefault="00527705">
          <w:pPr>
            <w:pStyle w:val="TOC2"/>
            <w:tabs>
              <w:tab w:val="right" w:leader="dot" w:pos="9346"/>
            </w:tabs>
            <w:rPr>
              <w:rFonts w:asciiTheme="minorHAnsi" w:eastAsiaTheme="minorEastAsia" w:hAnsiTheme="minorHAnsi" w:cstheme="minorBidi"/>
              <w:noProof/>
              <w:sz w:val="22"/>
              <w:szCs w:val="22"/>
              <w:lang w:eastAsia="en-US"/>
            </w:rPr>
          </w:pPr>
          <w:hyperlink w:anchor="_Toc59896321" w:history="1">
            <w:r w:rsidR="00D447F1" w:rsidRPr="005F0A38">
              <w:rPr>
                <w:rStyle w:val="Hyperlink"/>
                <w:noProof/>
              </w:rPr>
              <w:t xml:space="preserve">6.3 </w:t>
            </w:r>
            <w:r w:rsidR="00D447F1" w:rsidRPr="005F0A38">
              <w:rPr>
                <w:rStyle w:val="Hyperlink"/>
                <w:noProof/>
                <w:lang w:val="mk-MK"/>
              </w:rPr>
              <w:t>Приоритет 3: Зголемена даночна транспарентност</w:t>
            </w:r>
            <w:r w:rsidR="00D447F1">
              <w:rPr>
                <w:noProof/>
                <w:webHidden/>
              </w:rPr>
              <w:tab/>
            </w:r>
            <w:r w:rsidR="00D447F1">
              <w:rPr>
                <w:noProof/>
                <w:webHidden/>
              </w:rPr>
              <w:fldChar w:fldCharType="begin"/>
            </w:r>
            <w:r w:rsidR="00D447F1">
              <w:rPr>
                <w:noProof/>
                <w:webHidden/>
              </w:rPr>
              <w:instrText xml:space="preserve"> PAGEREF _Toc59896321 \h </w:instrText>
            </w:r>
            <w:r w:rsidR="00D447F1">
              <w:rPr>
                <w:noProof/>
                <w:webHidden/>
              </w:rPr>
            </w:r>
            <w:r w:rsidR="00D447F1">
              <w:rPr>
                <w:noProof/>
                <w:webHidden/>
              </w:rPr>
              <w:fldChar w:fldCharType="separate"/>
            </w:r>
            <w:r w:rsidR="00986935">
              <w:rPr>
                <w:noProof/>
                <w:webHidden/>
              </w:rPr>
              <w:t>67</w:t>
            </w:r>
            <w:r w:rsidR="00D447F1">
              <w:rPr>
                <w:noProof/>
                <w:webHidden/>
              </w:rPr>
              <w:fldChar w:fldCharType="end"/>
            </w:r>
          </w:hyperlink>
        </w:p>
        <w:p w14:paraId="4F0F8D04" w14:textId="77777777" w:rsidR="00D447F1" w:rsidRDefault="00527705">
          <w:pPr>
            <w:pStyle w:val="TOC2"/>
            <w:tabs>
              <w:tab w:val="right" w:leader="dot" w:pos="9346"/>
            </w:tabs>
            <w:rPr>
              <w:rFonts w:asciiTheme="minorHAnsi" w:eastAsiaTheme="minorEastAsia" w:hAnsiTheme="minorHAnsi" w:cstheme="minorBidi"/>
              <w:noProof/>
              <w:sz w:val="22"/>
              <w:szCs w:val="22"/>
              <w:lang w:eastAsia="en-US"/>
            </w:rPr>
          </w:pPr>
          <w:hyperlink w:anchor="_Toc59896322" w:history="1">
            <w:r w:rsidR="00D447F1" w:rsidRPr="005F0A38">
              <w:rPr>
                <w:rStyle w:val="Hyperlink"/>
                <w:rFonts w:cs="Arial"/>
                <w:noProof/>
              </w:rPr>
              <w:t>6.</w:t>
            </w:r>
            <w:r w:rsidR="00D447F1" w:rsidRPr="005F0A38">
              <w:rPr>
                <w:rStyle w:val="Hyperlink"/>
                <w:rFonts w:cs="Arial"/>
                <w:noProof/>
                <w:lang w:val="mk-MK"/>
              </w:rPr>
              <w:t>4 Приоритет 4: Подобар квалитет на услугите</w:t>
            </w:r>
            <w:r w:rsidR="00D447F1">
              <w:rPr>
                <w:noProof/>
                <w:webHidden/>
              </w:rPr>
              <w:tab/>
            </w:r>
            <w:r w:rsidR="00D447F1">
              <w:rPr>
                <w:noProof/>
                <w:webHidden/>
              </w:rPr>
              <w:fldChar w:fldCharType="begin"/>
            </w:r>
            <w:r w:rsidR="00D447F1">
              <w:rPr>
                <w:noProof/>
                <w:webHidden/>
              </w:rPr>
              <w:instrText xml:space="preserve"> PAGEREF _Toc59896322 \h </w:instrText>
            </w:r>
            <w:r w:rsidR="00D447F1">
              <w:rPr>
                <w:noProof/>
                <w:webHidden/>
              </w:rPr>
            </w:r>
            <w:r w:rsidR="00D447F1">
              <w:rPr>
                <w:noProof/>
                <w:webHidden/>
              </w:rPr>
              <w:fldChar w:fldCharType="separate"/>
            </w:r>
            <w:r w:rsidR="00986935">
              <w:rPr>
                <w:noProof/>
                <w:webHidden/>
              </w:rPr>
              <w:t>67</w:t>
            </w:r>
            <w:r w:rsidR="00D447F1">
              <w:rPr>
                <w:noProof/>
                <w:webHidden/>
              </w:rPr>
              <w:fldChar w:fldCharType="end"/>
            </w:r>
          </w:hyperlink>
        </w:p>
        <w:p w14:paraId="22A1BAFB" w14:textId="77777777" w:rsidR="00D447F1" w:rsidRDefault="00527705">
          <w:pPr>
            <w:pStyle w:val="TOC2"/>
            <w:tabs>
              <w:tab w:val="right" w:leader="dot" w:pos="9346"/>
            </w:tabs>
            <w:rPr>
              <w:rFonts w:asciiTheme="minorHAnsi" w:eastAsiaTheme="minorEastAsia" w:hAnsiTheme="minorHAnsi" w:cstheme="minorBidi"/>
              <w:noProof/>
              <w:sz w:val="22"/>
              <w:szCs w:val="22"/>
              <w:lang w:eastAsia="en-US"/>
            </w:rPr>
          </w:pPr>
          <w:hyperlink w:anchor="_Toc59896323" w:history="1">
            <w:r w:rsidR="00D447F1" w:rsidRPr="005F0A38">
              <w:rPr>
                <w:rStyle w:val="Hyperlink"/>
                <w:noProof/>
              </w:rPr>
              <w:t xml:space="preserve">6.5 Приоритет 5: Воведување </w:t>
            </w:r>
            <w:r w:rsidR="00D447F1" w:rsidRPr="005F0A38">
              <w:rPr>
                <w:rStyle w:val="Hyperlink"/>
                <w:noProof/>
                <w:lang w:val="mk-MK"/>
              </w:rPr>
              <w:t>еколошко („</w:t>
            </w:r>
            <w:r w:rsidR="00D447F1" w:rsidRPr="005F0A38">
              <w:rPr>
                <w:rStyle w:val="Hyperlink"/>
                <w:noProof/>
              </w:rPr>
              <w:t>зелено</w:t>
            </w:r>
            <w:r w:rsidR="00D447F1" w:rsidRPr="005F0A38">
              <w:rPr>
                <w:rStyle w:val="Hyperlink"/>
                <w:noProof/>
                <w:lang w:val="mk-MK"/>
              </w:rPr>
              <w:t>“)</w:t>
            </w:r>
            <w:r w:rsidR="00D447F1" w:rsidRPr="005F0A38">
              <w:rPr>
                <w:rStyle w:val="Hyperlink"/>
                <w:noProof/>
              </w:rPr>
              <w:t xml:space="preserve"> оданочување</w:t>
            </w:r>
            <w:r w:rsidR="00D447F1">
              <w:rPr>
                <w:noProof/>
                <w:webHidden/>
              </w:rPr>
              <w:tab/>
            </w:r>
            <w:r w:rsidR="00D447F1">
              <w:rPr>
                <w:noProof/>
                <w:webHidden/>
              </w:rPr>
              <w:fldChar w:fldCharType="begin"/>
            </w:r>
            <w:r w:rsidR="00D447F1">
              <w:rPr>
                <w:noProof/>
                <w:webHidden/>
              </w:rPr>
              <w:instrText xml:space="preserve"> PAGEREF _Toc59896323 \h </w:instrText>
            </w:r>
            <w:r w:rsidR="00D447F1">
              <w:rPr>
                <w:noProof/>
                <w:webHidden/>
              </w:rPr>
            </w:r>
            <w:r w:rsidR="00D447F1">
              <w:rPr>
                <w:noProof/>
                <w:webHidden/>
              </w:rPr>
              <w:fldChar w:fldCharType="separate"/>
            </w:r>
            <w:r w:rsidR="00986935">
              <w:rPr>
                <w:noProof/>
                <w:webHidden/>
              </w:rPr>
              <w:t>68</w:t>
            </w:r>
            <w:r w:rsidR="00D447F1">
              <w:rPr>
                <w:noProof/>
                <w:webHidden/>
              </w:rPr>
              <w:fldChar w:fldCharType="end"/>
            </w:r>
          </w:hyperlink>
        </w:p>
        <w:p w14:paraId="318EF192" w14:textId="77777777" w:rsidR="00D447F1" w:rsidRDefault="00527705">
          <w:pPr>
            <w:pStyle w:val="TOC1"/>
            <w:tabs>
              <w:tab w:val="left" w:pos="480"/>
            </w:tabs>
            <w:rPr>
              <w:rFonts w:asciiTheme="minorHAnsi" w:eastAsiaTheme="minorEastAsia" w:hAnsiTheme="minorHAnsi" w:cstheme="minorBidi"/>
              <w:noProof/>
              <w:sz w:val="22"/>
              <w:szCs w:val="22"/>
              <w:lang w:eastAsia="en-US"/>
            </w:rPr>
          </w:pPr>
          <w:hyperlink w:anchor="_Toc59896324" w:history="1">
            <w:r w:rsidR="00D447F1" w:rsidRPr="005F0A38">
              <w:rPr>
                <w:rStyle w:val="Hyperlink"/>
                <w:rFonts w:cs="Arial"/>
                <w:noProof/>
                <w:lang w:val="mk-MK"/>
              </w:rPr>
              <w:t>7.</w:t>
            </w:r>
            <w:r w:rsidR="00D447F1">
              <w:rPr>
                <w:rFonts w:asciiTheme="minorHAnsi" w:eastAsiaTheme="minorEastAsia" w:hAnsiTheme="minorHAnsi" w:cstheme="minorBidi"/>
                <w:noProof/>
                <w:sz w:val="22"/>
                <w:szCs w:val="22"/>
                <w:lang w:eastAsia="en-US"/>
              </w:rPr>
              <w:tab/>
            </w:r>
            <w:r w:rsidR="00D447F1" w:rsidRPr="005F0A38">
              <w:rPr>
                <w:rStyle w:val="Hyperlink"/>
                <w:rFonts w:cs="Arial"/>
                <w:noProof/>
                <w:lang w:val="mk-MK"/>
              </w:rPr>
              <w:t>ПРОЦЕНКА НА РИЗИКОТ И УПРАВУВАЊЕ СО СТРАТЕГИЈАТА</w:t>
            </w:r>
            <w:r w:rsidR="00D447F1">
              <w:rPr>
                <w:noProof/>
                <w:webHidden/>
              </w:rPr>
              <w:tab/>
            </w:r>
            <w:r w:rsidR="00D447F1">
              <w:rPr>
                <w:noProof/>
                <w:webHidden/>
              </w:rPr>
              <w:fldChar w:fldCharType="begin"/>
            </w:r>
            <w:r w:rsidR="00D447F1">
              <w:rPr>
                <w:noProof/>
                <w:webHidden/>
              </w:rPr>
              <w:instrText xml:space="preserve"> PAGEREF _Toc59896324 \h </w:instrText>
            </w:r>
            <w:r w:rsidR="00D447F1">
              <w:rPr>
                <w:noProof/>
                <w:webHidden/>
              </w:rPr>
            </w:r>
            <w:r w:rsidR="00D447F1">
              <w:rPr>
                <w:noProof/>
                <w:webHidden/>
              </w:rPr>
              <w:fldChar w:fldCharType="separate"/>
            </w:r>
            <w:r w:rsidR="00986935">
              <w:rPr>
                <w:noProof/>
                <w:webHidden/>
              </w:rPr>
              <w:t>69</w:t>
            </w:r>
            <w:r w:rsidR="00D447F1">
              <w:rPr>
                <w:noProof/>
                <w:webHidden/>
              </w:rPr>
              <w:fldChar w:fldCharType="end"/>
            </w:r>
          </w:hyperlink>
        </w:p>
        <w:p w14:paraId="77B82474" w14:textId="74564BCD" w:rsidR="004B0D80" w:rsidRPr="00D447F1" w:rsidRDefault="00B81E91" w:rsidP="00D447F1">
          <w:pPr>
            <w:pStyle w:val="TOC1"/>
            <w:rPr>
              <w:rFonts w:eastAsia="Calibri"/>
              <w:color w:val="000000"/>
              <w:lang w:val="mk-MK"/>
            </w:rPr>
          </w:pPr>
          <w:r w:rsidRPr="00C835F7">
            <w:rPr>
              <w:lang w:val="mk-MK"/>
            </w:rPr>
            <w:fldChar w:fldCharType="end"/>
          </w:r>
        </w:p>
      </w:sdtContent>
    </w:sdt>
    <w:p w14:paraId="6E5B6FAC" w14:textId="77777777" w:rsidR="004B0D80" w:rsidRPr="004B0D80" w:rsidRDefault="004B0D80" w:rsidP="004B0D80">
      <w:pPr>
        <w:rPr>
          <w:lang w:val="mk-MK"/>
        </w:rPr>
      </w:pPr>
    </w:p>
    <w:p w14:paraId="7C5FE9B6" w14:textId="1164B506" w:rsidR="00E55A28" w:rsidRPr="00AA7B99" w:rsidRDefault="007D0EFB" w:rsidP="00AA7B99">
      <w:pPr>
        <w:pStyle w:val="Heading1"/>
        <w:rPr>
          <w:lang w:val="mk-MK"/>
        </w:rPr>
      </w:pPr>
      <w:bookmarkStart w:id="8" w:name="_Toc59896293"/>
      <w:r w:rsidRPr="00AA7B99">
        <w:rPr>
          <w:lang w:val="mk-MK"/>
        </w:rPr>
        <w:t>ВОВЕД</w:t>
      </w:r>
      <w:bookmarkEnd w:id="8"/>
    </w:p>
    <w:p w14:paraId="2535876B" w14:textId="77777777" w:rsidR="00B67C74" w:rsidRDefault="00B67C74" w:rsidP="00B67C74">
      <w:pPr>
        <w:pStyle w:val="Paragraph"/>
        <w:rPr>
          <w:rFonts w:ascii="Arial" w:hAnsi="Arial" w:cs="Arial"/>
          <w:lang w:val="mk-MK"/>
        </w:rPr>
      </w:pPr>
      <w:r>
        <w:rPr>
          <w:rFonts w:ascii="Arial" w:hAnsi="Arial" w:cs="Arial"/>
          <w:lang w:val="mk-MK"/>
        </w:rPr>
        <w:t xml:space="preserve">Растечката трговска и финансиска глобализација </w:t>
      </w:r>
      <w:r w:rsidRPr="00C835F7">
        <w:rPr>
          <w:rFonts w:ascii="Arial" w:hAnsi="Arial" w:cs="Arial"/>
          <w:lang w:val="mk-MK"/>
        </w:rPr>
        <w:t>и</w:t>
      </w:r>
      <w:r>
        <w:rPr>
          <w:rFonts w:ascii="Arial" w:hAnsi="Arial" w:cs="Arial"/>
          <w:lang w:val="mk-MK"/>
        </w:rPr>
        <w:t xml:space="preserve"> брзиот</w:t>
      </w:r>
      <w:r w:rsidRPr="00C835F7">
        <w:rPr>
          <w:rFonts w:ascii="Arial" w:hAnsi="Arial" w:cs="Arial"/>
          <w:lang w:val="mk-MK"/>
        </w:rPr>
        <w:t xml:space="preserve"> напредок </w:t>
      </w:r>
      <w:r>
        <w:rPr>
          <w:rFonts w:ascii="Arial" w:hAnsi="Arial" w:cs="Arial"/>
          <w:lang w:val="mk-MK"/>
        </w:rPr>
        <w:t>на</w:t>
      </w:r>
      <w:r w:rsidRPr="00C835F7">
        <w:rPr>
          <w:rFonts w:ascii="Arial" w:hAnsi="Arial" w:cs="Arial"/>
          <w:lang w:val="mk-MK"/>
        </w:rPr>
        <w:t xml:space="preserve"> информатичк</w:t>
      </w:r>
      <w:r>
        <w:rPr>
          <w:rFonts w:ascii="Arial" w:hAnsi="Arial" w:cs="Arial"/>
          <w:lang w:val="mk-MK"/>
        </w:rPr>
        <w:t>о-</w:t>
      </w:r>
      <w:r w:rsidRPr="00C835F7">
        <w:rPr>
          <w:rFonts w:ascii="Arial" w:hAnsi="Arial" w:cs="Arial"/>
          <w:lang w:val="mk-MK"/>
        </w:rPr>
        <w:t>комуникациск</w:t>
      </w:r>
      <w:r>
        <w:rPr>
          <w:rFonts w:ascii="Arial" w:hAnsi="Arial" w:cs="Arial"/>
          <w:lang w:val="mk-MK"/>
        </w:rPr>
        <w:t>ите технологии предизвикаа радикални промени во глобалната економија</w:t>
      </w:r>
      <w:r w:rsidRPr="00C835F7">
        <w:rPr>
          <w:rFonts w:ascii="Arial" w:hAnsi="Arial" w:cs="Arial"/>
          <w:lang w:val="mk-MK"/>
        </w:rPr>
        <w:t>.</w:t>
      </w:r>
      <w:r>
        <w:rPr>
          <w:rFonts w:ascii="Arial" w:hAnsi="Arial" w:cs="Arial"/>
          <w:lang w:val="mk-MK"/>
        </w:rPr>
        <w:t xml:space="preserve"> </w:t>
      </w:r>
      <w:r w:rsidRPr="00D95D03">
        <w:rPr>
          <w:rFonts w:ascii="Arial" w:hAnsi="Arial" w:cs="Arial"/>
          <w:lang w:val="mk-MK"/>
        </w:rPr>
        <w:t>Покрај позитивните ефекти</w:t>
      </w:r>
      <w:r>
        <w:rPr>
          <w:rFonts w:ascii="Arial" w:hAnsi="Arial" w:cs="Arial"/>
          <w:lang w:val="mk-MK"/>
        </w:rPr>
        <w:t xml:space="preserve"> во однос на зголемувањето на вкупната факторска продуктивност и поширокиот потрошувачки избор</w:t>
      </w:r>
      <w:r w:rsidRPr="00D95D03">
        <w:rPr>
          <w:rFonts w:ascii="Arial" w:hAnsi="Arial" w:cs="Arial"/>
          <w:lang w:val="mk-MK"/>
        </w:rPr>
        <w:t>, тие донесоа и голем број</w:t>
      </w:r>
      <w:r>
        <w:rPr>
          <w:rFonts w:ascii="Arial" w:hAnsi="Arial" w:cs="Arial"/>
          <w:lang w:val="mk-MK"/>
        </w:rPr>
        <w:t xml:space="preserve"> сериозни</w:t>
      </w:r>
      <w:r w:rsidRPr="00D95D03">
        <w:rPr>
          <w:rFonts w:ascii="Arial" w:hAnsi="Arial" w:cs="Arial"/>
          <w:lang w:val="mk-MK"/>
        </w:rPr>
        <w:t xml:space="preserve"> предизвици за </w:t>
      </w:r>
      <w:r>
        <w:rPr>
          <w:rFonts w:ascii="Arial" w:hAnsi="Arial" w:cs="Arial"/>
          <w:lang w:val="mk-MK"/>
        </w:rPr>
        <w:t xml:space="preserve">националните </w:t>
      </w:r>
      <w:r w:rsidRPr="00D95D03">
        <w:rPr>
          <w:rFonts w:ascii="Arial" w:hAnsi="Arial" w:cs="Arial"/>
          <w:lang w:val="mk-MK"/>
        </w:rPr>
        <w:t xml:space="preserve">економии. </w:t>
      </w:r>
      <w:r>
        <w:rPr>
          <w:rFonts w:ascii="Arial" w:hAnsi="Arial" w:cs="Arial"/>
          <w:lang w:val="mk-MK"/>
        </w:rPr>
        <w:t>Зголеменета мобилност на капиталот во меѓународни рамки, можноста за даночна арбитража (избор на даночната јурисдикција со најниско даночно оптоварување) и н</w:t>
      </w:r>
      <w:r w:rsidRPr="00D95D03">
        <w:rPr>
          <w:rFonts w:ascii="Arial" w:hAnsi="Arial" w:cs="Arial"/>
          <w:lang w:val="mk-MK"/>
        </w:rPr>
        <w:t>еедна</w:t>
      </w:r>
      <w:r>
        <w:rPr>
          <w:rFonts w:ascii="Arial" w:hAnsi="Arial" w:cs="Arial"/>
          <w:lang w:val="mk-MK"/>
        </w:rPr>
        <w:t>квата распределба на доходите и богатството се само дел од предизвиците за современите даночни системи.</w:t>
      </w:r>
    </w:p>
    <w:p w14:paraId="1198E5FF" w14:textId="77777777" w:rsidR="00B67C74" w:rsidRDefault="00B67C74" w:rsidP="00B67C74">
      <w:pPr>
        <w:pStyle w:val="Paragraph"/>
        <w:rPr>
          <w:rFonts w:ascii="Arial" w:hAnsi="Arial" w:cs="Arial"/>
          <w:lang w:val="mk-MK"/>
        </w:rPr>
      </w:pPr>
      <w:r w:rsidRPr="00D95D03">
        <w:rPr>
          <w:rFonts w:ascii="Arial" w:hAnsi="Arial" w:cs="Arial"/>
          <w:lang w:val="mk-MK"/>
        </w:rPr>
        <w:t xml:space="preserve">Зголемената </w:t>
      </w:r>
      <w:r>
        <w:rPr>
          <w:rFonts w:ascii="Arial" w:hAnsi="Arial" w:cs="Arial"/>
          <w:lang w:val="mk-MK"/>
        </w:rPr>
        <w:t xml:space="preserve">економска </w:t>
      </w:r>
      <w:r w:rsidRPr="00D95D03">
        <w:rPr>
          <w:rFonts w:ascii="Arial" w:hAnsi="Arial" w:cs="Arial"/>
          <w:lang w:val="mk-MK"/>
        </w:rPr>
        <w:t xml:space="preserve">интеграција и </w:t>
      </w:r>
      <w:r>
        <w:rPr>
          <w:rFonts w:ascii="Arial" w:hAnsi="Arial" w:cs="Arial"/>
          <w:lang w:val="mk-MK"/>
        </w:rPr>
        <w:t>либерализацијата на тековите</w:t>
      </w:r>
      <w:r w:rsidRPr="00D95D03">
        <w:rPr>
          <w:rFonts w:ascii="Arial" w:hAnsi="Arial" w:cs="Arial"/>
          <w:lang w:val="mk-MK"/>
        </w:rPr>
        <w:t xml:space="preserve"> на капиталот извршија притисок врз многу влади да ги намалат даночните стапки</w:t>
      </w:r>
      <w:r>
        <w:rPr>
          <w:rFonts w:ascii="Arial" w:hAnsi="Arial" w:cs="Arial"/>
          <w:lang w:val="mk-MK"/>
        </w:rPr>
        <w:t xml:space="preserve">. Меѓународната трка за привлекување странски капитал (уште позната и како „трка кон дното“), меѓу другото, предизвикаа </w:t>
      </w:r>
      <w:r w:rsidRPr="00D95D03">
        <w:rPr>
          <w:rFonts w:ascii="Arial" w:hAnsi="Arial" w:cs="Arial"/>
          <w:lang w:val="mk-MK"/>
        </w:rPr>
        <w:t xml:space="preserve">тренд на опаѓање на </w:t>
      </w:r>
      <w:r>
        <w:rPr>
          <w:rFonts w:ascii="Arial" w:hAnsi="Arial" w:cs="Arial"/>
          <w:lang w:val="mk-MK"/>
        </w:rPr>
        <w:t xml:space="preserve">даночните </w:t>
      </w:r>
      <w:r w:rsidRPr="00D95D03">
        <w:rPr>
          <w:rFonts w:ascii="Arial" w:hAnsi="Arial" w:cs="Arial"/>
          <w:lang w:val="mk-MK"/>
        </w:rPr>
        <w:t>приходи</w:t>
      </w:r>
      <w:r>
        <w:rPr>
          <w:rFonts w:ascii="Arial" w:hAnsi="Arial" w:cs="Arial"/>
          <w:lang w:val="mk-MK"/>
        </w:rPr>
        <w:t xml:space="preserve"> н</w:t>
      </w:r>
      <w:r w:rsidRPr="00D95D03">
        <w:rPr>
          <w:rFonts w:ascii="Arial" w:hAnsi="Arial" w:cs="Arial"/>
          <w:lang w:val="mk-MK"/>
        </w:rPr>
        <w:t xml:space="preserve">а </w:t>
      </w:r>
      <w:r>
        <w:rPr>
          <w:rFonts w:ascii="Arial" w:hAnsi="Arial" w:cs="Arial"/>
          <w:lang w:val="mk-MK"/>
        </w:rPr>
        <w:t xml:space="preserve">многу </w:t>
      </w:r>
      <w:r w:rsidRPr="00D95D03">
        <w:rPr>
          <w:rFonts w:ascii="Arial" w:hAnsi="Arial" w:cs="Arial"/>
          <w:lang w:val="mk-MK"/>
        </w:rPr>
        <w:t>држави</w:t>
      </w:r>
      <w:r>
        <w:rPr>
          <w:rFonts w:ascii="Arial" w:hAnsi="Arial" w:cs="Arial"/>
          <w:lang w:val="mk-MK"/>
        </w:rPr>
        <w:t>, повеќе можности за д</w:t>
      </w:r>
      <w:r w:rsidRPr="00D95D03">
        <w:rPr>
          <w:rFonts w:ascii="Arial" w:hAnsi="Arial" w:cs="Arial"/>
          <w:lang w:val="mk-MK"/>
        </w:rPr>
        <w:t xml:space="preserve">аночно избегнување (законско искористување на </w:t>
      </w:r>
      <w:r>
        <w:rPr>
          <w:rFonts w:ascii="Arial" w:hAnsi="Arial" w:cs="Arial"/>
          <w:lang w:val="mk-MK"/>
        </w:rPr>
        <w:t xml:space="preserve">решенијата во </w:t>
      </w:r>
      <w:r w:rsidRPr="00D95D03">
        <w:rPr>
          <w:rFonts w:ascii="Arial" w:hAnsi="Arial" w:cs="Arial"/>
          <w:lang w:val="mk-MK"/>
        </w:rPr>
        <w:t>даночниот систем за намалување на даночните обврски),</w:t>
      </w:r>
      <w:r>
        <w:rPr>
          <w:rFonts w:ascii="Arial" w:hAnsi="Arial" w:cs="Arial"/>
          <w:lang w:val="mk-MK"/>
        </w:rPr>
        <w:t xml:space="preserve"> но и</w:t>
      </w:r>
      <w:r w:rsidRPr="00D95D03">
        <w:rPr>
          <w:rFonts w:ascii="Arial" w:hAnsi="Arial" w:cs="Arial"/>
          <w:lang w:val="mk-MK"/>
        </w:rPr>
        <w:t xml:space="preserve"> затајување</w:t>
      </w:r>
      <w:r>
        <w:rPr>
          <w:rFonts w:ascii="Arial" w:hAnsi="Arial" w:cs="Arial"/>
          <w:lang w:val="mk-MK"/>
        </w:rPr>
        <w:t xml:space="preserve"> на </w:t>
      </w:r>
      <w:r w:rsidRPr="00D95D03">
        <w:rPr>
          <w:rFonts w:ascii="Arial" w:hAnsi="Arial" w:cs="Arial"/>
          <w:lang w:val="mk-MK"/>
        </w:rPr>
        <w:t>дано</w:t>
      </w:r>
      <w:r>
        <w:rPr>
          <w:rFonts w:ascii="Arial" w:hAnsi="Arial" w:cs="Arial"/>
          <w:lang w:val="mk-MK"/>
        </w:rPr>
        <w:t xml:space="preserve">ците и царинските давачки. </w:t>
      </w:r>
      <w:r w:rsidRPr="00D95D03">
        <w:rPr>
          <w:rFonts w:ascii="Arial" w:hAnsi="Arial" w:cs="Arial"/>
          <w:lang w:val="mk-MK"/>
        </w:rPr>
        <w:t>Традиционалните форми на царински измами и затајување данок и понатаму претставуваат предизвик, но дополнително се интензивираат со зголеменото затајување на данокот т.е. случаи</w:t>
      </w:r>
      <w:r>
        <w:rPr>
          <w:rFonts w:ascii="Arial" w:hAnsi="Arial" w:cs="Arial"/>
          <w:lang w:val="mk-MK"/>
        </w:rPr>
        <w:t>те</w:t>
      </w:r>
      <w:r w:rsidRPr="00D95D03">
        <w:rPr>
          <w:rFonts w:ascii="Arial" w:hAnsi="Arial" w:cs="Arial"/>
          <w:lang w:val="mk-MK"/>
        </w:rPr>
        <w:t xml:space="preserve"> кога средствата се „засолнуваат“ од даночните власти. Ов</w:t>
      </w:r>
      <w:r>
        <w:rPr>
          <w:rFonts w:ascii="Arial" w:hAnsi="Arial" w:cs="Arial"/>
          <w:lang w:val="mk-MK"/>
        </w:rPr>
        <w:t>ие практики</w:t>
      </w:r>
      <w:r w:rsidRPr="00D95D03">
        <w:rPr>
          <w:rFonts w:ascii="Arial" w:hAnsi="Arial" w:cs="Arial"/>
          <w:lang w:val="mk-MK"/>
        </w:rPr>
        <w:t xml:space="preserve"> често </w:t>
      </w:r>
      <w:r>
        <w:rPr>
          <w:rFonts w:ascii="Arial" w:hAnsi="Arial" w:cs="Arial"/>
          <w:lang w:val="mk-MK"/>
        </w:rPr>
        <w:t xml:space="preserve">се </w:t>
      </w:r>
      <w:r w:rsidRPr="00D95D03">
        <w:rPr>
          <w:rFonts w:ascii="Arial" w:hAnsi="Arial" w:cs="Arial"/>
          <w:lang w:val="mk-MK"/>
        </w:rPr>
        <w:t>поврзан</w:t>
      </w:r>
      <w:r>
        <w:rPr>
          <w:rFonts w:ascii="Arial" w:hAnsi="Arial" w:cs="Arial"/>
          <w:lang w:val="mk-MK"/>
        </w:rPr>
        <w:t>и</w:t>
      </w:r>
      <w:r w:rsidRPr="00D95D03">
        <w:rPr>
          <w:rFonts w:ascii="Arial" w:hAnsi="Arial" w:cs="Arial"/>
          <w:lang w:val="mk-MK"/>
        </w:rPr>
        <w:t xml:space="preserve"> и со незаконски финансиски текови, перење пари и финансирање на тероризам. Исто така, сè поголема е свеста и загриженоста за одржливоста на животната средина.</w:t>
      </w:r>
    </w:p>
    <w:p w14:paraId="31BC1E1C" w14:textId="77777777" w:rsidR="00B67C74" w:rsidRDefault="00B67C74" w:rsidP="00B67C74">
      <w:pPr>
        <w:pStyle w:val="Paragraph"/>
        <w:rPr>
          <w:rFonts w:ascii="Arial" w:hAnsi="Arial" w:cs="Arial"/>
          <w:lang w:val="mk-MK"/>
        </w:rPr>
      </w:pPr>
      <w:r>
        <w:rPr>
          <w:rFonts w:ascii="Arial" w:hAnsi="Arial" w:cs="Arial"/>
          <w:lang w:val="mk-MK"/>
        </w:rPr>
        <w:t>Сите овие состојби извршија</w:t>
      </w:r>
      <w:r w:rsidRPr="00D95D03">
        <w:rPr>
          <w:rFonts w:ascii="Arial" w:hAnsi="Arial" w:cs="Arial"/>
          <w:lang w:val="mk-MK"/>
        </w:rPr>
        <w:t xml:space="preserve"> голем притисок врз државите, особено врз даночните управи, и се создаде потреба од нивно стратешко де</w:t>
      </w:r>
      <w:r>
        <w:rPr>
          <w:rFonts w:ascii="Arial" w:hAnsi="Arial" w:cs="Arial"/>
          <w:lang w:val="mk-MK"/>
        </w:rPr>
        <w:t>јств</w:t>
      </w:r>
      <w:r w:rsidRPr="00D95D03">
        <w:rPr>
          <w:rFonts w:ascii="Arial" w:hAnsi="Arial" w:cs="Arial"/>
          <w:lang w:val="mk-MK"/>
        </w:rPr>
        <w:t>ување. Глобализацијата и либерализацијата на економската активност и трговијата, кои го трансформираа бизнисот во свет без граници, исто така бараат засилена меѓународна соработка меѓу владите</w:t>
      </w:r>
      <w:r>
        <w:rPr>
          <w:rFonts w:ascii="Arial" w:hAnsi="Arial" w:cs="Arial"/>
          <w:lang w:val="mk-MK"/>
        </w:rPr>
        <w:t>.</w:t>
      </w:r>
    </w:p>
    <w:p w14:paraId="1DD5E64A" w14:textId="7382A103" w:rsidR="00FC4D1A" w:rsidRDefault="00FC4D1A" w:rsidP="00401D61">
      <w:pPr>
        <w:pStyle w:val="Paragraph"/>
        <w:rPr>
          <w:rFonts w:ascii="Arial" w:hAnsi="Arial" w:cs="Arial"/>
          <w:lang w:val="mk-MK"/>
        </w:rPr>
      </w:pPr>
      <w:r w:rsidRPr="00FC4D1A">
        <w:rPr>
          <w:rFonts w:ascii="Arial" w:hAnsi="Arial" w:cs="Arial"/>
          <w:lang w:val="mk-MK"/>
        </w:rPr>
        <w:t>Во меѓувреме се појавија и глобални иницијативи, како што се Г20, Организацијата за економска соработка и развој</w:t>
      </w:r>
      <w:r w:rsidR="00E208A7">
        <w:rPr>
          <w:rFonts w:ascii="Arial" w:hAnsi="Arial" w:cs="Arial"/>
          <w:lang w:val="mk-MK"/>
        </w:rPr>
        <w:t xml:space="preserve"> </w:t>
      </w:r>
      <w:r w:rsidRPr="00FC4D1A">
        <w:rPr>
          <w:rFonts w:ascii="Arial" w:hAnsi="Arial" w:cs="Arial"/>
          <w:lang w:val="mk-MK"/>
        </w:rPr>
        <w:t>(OECD), Светската банка</w:t>
      </w:r>
      <w:r w:rsidR="00E208A7">
        <w:rPr>
          <w:rFonts w:ascii="Arial" w:hAnsi="Arial" w:cs="Arial"/>
          <w:lang w:val="mk-MK"/>
        </w:rPr>
        <w:t xml:space="preserve"> </w:t>
      </w:r>
      <w:r w:rsidRPr="00FC4D1A">
        <w:rPr>
          <w:rFonts w:ascii="Arial" w:hAnsi="Arial" w:cs="Arial"/>
          <w:lang w:val="mk-MK"/>
        </w:rPr>
        <w:t>(WB), Меѓународниот монетарен фонд</w:t>
      </w:r>
      <w:r w:rsidR="00E208A7">
        <w:rPr>
          <w:rFonts w:ascii="Arial" w:hAnsi="Arial" w:cs="Arial"/>
          <w:lang w:val="mk-MK"/>
        </w:rPr>
        <w:t xml:space="preserve"> </w:t>
      </w:r>
      <w:r w:rsidRPr="00FC4D1A">
        <w:rPr>
          <w:rFonts w:ascii="Arial" w:hAnsi="Arial" w:cs="Arial"/>
          <w:lang w:val="mk-MK"/>
        </w:rPr>
        <w:t>(IMF) и Обединетите нации</w:t>
      </w:r>
      <w:r w:rsidR="00E208A7">
        <w:rPr>
          <w:rFonts w:ascii="Arial" w:hAnsi="Arial" w:cs="Arial"/>
          <w:lang w:val="mk-MK"/>
        </w:rPr>
        <w:t xml:space="preserve"> </w:t>
      </w:r>
      <w:r w:rsidRPr="00FC4D1A">
        <w:rPr>
          <w:rFonts w:ascii="Arial" w:hAnsi="Arial" w:cs="Arial"/>
          <w:lang w:val="mk-MK"/>
        </w:rPr>
        <w:t xml:space="preserve">(UN), кои ја истакнуваат потребата од финансиска и даночна транспарентност и соработка, како и координација во врска со даночните прашања. </w:t>
      </w:r>
    </w:p>
    <w:p w14:paraId="271ACF30" w14:textId="14549E7B" w:rsidR="00B67C74" w:rsidRPr="00C835F7" w:rsidRDefault="00B67C74" w:rsidP="00B67C74">
      <w:pPr>
        <w:pStyle w:val="Paragraph"/>
        <w:rPr>
          <w:rFonts w:ascii="Arial" w:hAnsi="Arial" w:cs="Arial"/>
          <w:lang w:val="mk-MK"/>
        </w:rPr>
      </w:pPr>
      <w:r w:rsidRPr="00FC4D1A">
        <w:rPr>
          <w:rFonts w:ascii="Arial" w:hAnsi="Arial" w:cs="Arial"/>
          <w:lang w:val="mk-MK"/>
        </w:rPr>
        <w:t xml:space="preserve">Во насока на соодветно </w:t>
      </w:r>
      <w:r w:rsidR="00125C96">
        <w:rPr>
          <w:rFonts w:ascii="Arial" w:hAnsi="Arial" w:cs="Arial"/>
          <w:lang w:val="mk-MK"/>
        </w:rPr>
        <w:t>справување со</w:t>
      </w:r>
      <w:r w:rsidRPr="00FC4D1A">
        <w:rPr>
          <w:rFonts w:ascii="Arial" w:hAnsi="Arial" w:cs="Arial"/>
          <w:lang w:val="mk-MK"/>
        </w:rPr>
        <w:t xml:space="preserve"> сите</w:t>
      </w:r>
      <w:r w:rsidR="00125C96">
        <w:rPr>
          <w:rFonts w:ascii="Arial" w:hAnsi="Arial" w:cs="Arial"/>
          <w:lang w:val="mk-MK"/>
        </w:rPr>
        <w:t xml:space="preserve"> наведени предизвици</w:t>
      </w:r>
      <w:r w:rsidRPr="00FC4D1A">
        <w:rPr>
          <w:rFonts w:ascii="Arial" w:hAnsi="Arial" w:cs="Arial"/>
          <w:lang w:val="mk-MK"/>
        </w:rPr>
        <w:t xml:space="preserve">, Министерството за финансии на Република Северна Македонија, заедно со неговите органи во состав, одлучи да усвои стратешки пристап кон даночната политика и администрација. Основната цел е да се обезбеди доследност на активностите на даночните институции, кои би биле координирани и јасно насочени кон заедничка цел </w:t>
      </w:r>
      <w:r>
        <w:rPr>
          <w:rFonts w:ascii="Arial" w:hAnsi="Arial" w:cs="Arial"/>
          <w:lang w:val="mk-MK"/>
        </w:rPr>
        <w:t>–</w:t>
      </w:r>
      <w:r w:rsidRPr="00FC4D1A">
        <w:rPr>
          <w:rFonts w:ascii="Arial" w:hAnsi="Arial" w:cs="Arial"/>
          <w:lang w:val="mk-MK"/>
        </w:rPr>
        <w:t xml:space="preserve"> </w:t>
      </w:r>
      <w:r>
        <w:rPr>
          <w:rFonts w:ascii="Arial" w:hAnsi="Arial" w:cs="Arial"/>
          <w:lang w:val="mk-MK"/>
        </w:rPr>
        <w:t xml:space="preserve">забрзан, </w:t>
      </w:r>
      <w:r w:rsidRPr="00FC4D1A">
        <w:rPr>
          <w:rFonts w:ascii="Arial" w:hAnsi="Arial" w:cs="Arial"/>
          <w:lang w:val="mk-MK"/>
        </w:rPr>
        <w:t>инкл</w:t>
      </w:r>
      <w:r>
        <w:rPr>
          <w:rFonts w:ascii="Arial" w:hAnsi="Arial" w:cs="Arial"/>
          <w:lang w:val="mk-MK"/>
        </w:rPr>
        <w:t>узивен и одржлив економски раст.</w:t>
      </w:r>
    </w:p>
    <w:p w14:paraId="032F93CC" w14:textId="77777777" w:rsidR="00E55A28" w:rsidRPr="00C835F7" w:rsidRDefault="00E55A28">
      <w:pPr>
        <w:spacing w:after="160" w:line="259" w:lineRule="auto"/>
        <w:rPr>
          <w:rFonts w:eastAsia="Calibri" w:cs="Arial"/>
          <w:color w:val="000000" w:themeColor="text1"/>
          <w:szCs w:val="20"/>
          <w:lang w:val="mk-MK"/>
        </w:rPr>
      </w:pPr>
      <w:r w:rsidRPr="00C835F7">
        <w:rPr>
          <w:rFonts w:cs="Arial"/>
          <w:lang w:val="mk-MK"/>
        </w:rPr>
        <w:br w:type="page"/>
      </w:r>
    </w:p>
    <w:p w14:paraId="5345B7AC" w14:textId="73E28756" w:rsidR="005207E3" w:rsidRDefault="00401D61" w:rsidP="00344712">
      <w:pPr>
        <w:pStyle w:val="Heading1"/>
        <w:rPr>
          <w:rFonts w:cs="Arial"/>
          <w:lang w:val="mk-MK"/>
        </w:rPr>
      </w:pPr>
      <w:bookmarkStart w:id="9" w:name="_Toc59896294"/>
      <w:r w:rsidRPr="00C835F7">
        <w:rPr>
          <w:rFonts w:cs="Arial"/>
          <w:lang w:val="mk-MK"/>
        </w:rPr>
        <w:t>ПРИСТАП КОРИСТЕН ВО РАЗВОЈОТ НА СТРАТЕГИЈАТА</w:t>
      </w:r>
      <w:bookmarkEnd w:id="9"/>
    </w:p>
    <w:p w14:paraId="34A43507" w14:textId="678672C8" w:rsidR="005207E3" w:rsidRPr="00C835F7" w:rsidRDefault="00401D61" w:rsidP="002215BD">
      <w:pPr>
        <w:pBdr>
          <w:top w:val="nil"/>
          <w:left w:val="nil"/>
          <w:bottom w:val="nil"/>
          <w:right w:val="nil"/>
          <w:between w:val="nil"/>
        </w:pBdr>
        <w:spacing w:before="120" w:after="120"/>
        <w:jc w:val="both"/>
        <w:rPr>
          <w:rFonts w:eastAsia="Calibri" w:cs="Arial"/>
          <w:color w:val="000000" w:themeColor="text1"/>
          <w:szCs w:val="20"/>
          <w:lang w:val="mk-MK"/>
        </w:rPr>
      </w:pPr>
      <w:r w:rsidRPr="00C835F7">
        <w:rPr>
          <w:rFonts w:eastAsia="Calibri" w:cs="Arial"/>
          <w:color w:val="000000" w:themeColor="text1"/>
          <w:szCs w:val="20"/>
          <w:lang w:val="mk-MK"/>
        </w:rPr>
        <w:t>Владата на Република Северна Македонија усвои Програма за реформа во управувањето со јавните финансии (ПФМ) во 2017 година. Стратегијата за реформа на даночниот систем („СРДС“ или „Стратегија“) ја следи рамката утврдена со оваа Програма.</w:t>
      </w:r>
      <w:r w:rsidR="005207E3" w:rsidRPr="00C835F7">
        <w:rPr>
          <w:rFonts w:eastAsia="Calibri" w:cs="Arial"/>
          <w:color w:val="000000" w:themeColor="text1"/>
          <w:szCs w:val="20"/>
          <w:lang w:val="mk-MK"/>
        </w:rPr>
        <w:t xml:space="preserve"> </w:t>
      </w:r>
    </w:p>
    <w:p w14:paraId="1A931B79" w14:textId="19CDDB55" w:rsidR="005207E3" w:rsidRPr="00C835F7" w:rsidRDefault="00DE3F93" w:rsidP="002215BD">
      <w:pPr>
        <w:pBdr>
          <w:top w:val="nil"/>
          <w:left w:val="nil"/>
          <w:bottom w:val="nil"/>
          <w:right w:val="nil"/>
          <w:between w:val="nil"/>
        </w:pBdr>
        <w:spacing w:before="120" w:after="120"/>
        <w:jc w:val="both"/>
        <w:rPr>
          <w:rFonts w:eastAsia="Calibri" w:cs="Arial"/>
          <w:color w:val="000000" w:themeColor="text1"/>
          <w:szCs w:val="20"/>
          <w:lang w:val="mk-MK"/>
        </w:rPr>
      </w:pPr>
      <w:r w:rsidRPr="00C835F7">
        <w:rPr>
          <w:rFonts w:eastAsia="Calibri" w:cs="Arial"/>
          <w:color w:val="000000" w:themeColor="text1"/>
          <w:szCs w:val="20"/>
          <w:lang w:val="mk-MK"/>
        </w:rPr>
        <w:t>Таа беше изготвена од р</w:t>
      </w:r>
      <w:r w:rsidR="005B0701" w:rsidRPr="00C835F7">
        <w:rPr>
          <w:rFonts w:eastAsia="Calibri" w:cs="Arial"/>
          <w:color w:val="000000" w:themeColor="text1"/>
          <w:szCs w:val="20"/>
          <w:lang w:val="mk-MK"/>
        </w:rPr>
        <w:t xml:space="preserve">аботната група за Стратегија за реформа на даночниот </w:t>
      </w:r>
      <w:r w:rsidRPr="00C835F7">
        <w:rPr>
          <w:rFonts w:eastAsia="Calibri" w:cs="Arial"/>
          <w:color w:val="000000" w:themeColor="text1"/>
          <w:szCs w:val="20"/>
          <w:lang w:val="mk-MK"/>
        </w:rPr>
        <w:t xml:space="preserve">систем </w:t>
      </w:r>
      <w:r w:rsidR="005207E3" w:rsidRPr="00C835F7">
        <w:rPr>
          <w:rFonts w:eastAsia="Calibri" w:cs="Arial"/>
          <w:color w:val="000000" w:themeColor="text1"/>
          <w:szCs w:val="20"/>
          <w:lang w:val="mk-MK"/>
        </w:rPr>
        <w:t>(</w:t>
      </w:r>
      <w:r w:rsidR="007C3458" w:rsidRPr="00C835F7">
        <w:rPr>
          <w:rFonts w:eastAsia="Calibri" w:cs="Arial"/>
          <w:color w:val="000000" w:themeColor="text1"/>
          <w:szCs w:val="20"/>
          <w:lang w:val="mk-MK"/>
        </w:rPr>
        <w:t>РГ за СРДС</w:t>
      </w:r>
      <w:r w:rsidR="005207E3" w:rsidRPr="00C835F7">
        <w:rPr>
          <w:rFonts w:eastAsia="Calibri" w:cs="Arial"/>
          <w:color w:val="000000" w:themeColor="text1"/>
          <w:szCs w:val="20"/>
          <w:lang w:val="mk-MK"/>
        </w:rPr>
        <w:t>)</w:t>
      </w:r>
      <w:r w:rsidRPr="00C835F7">
        <w:rPr>
          <w:rFonts w:eastAsia="Calibri" w:cs="Arial"/>
          <w:color w:val="000000" w:themeColor="text1"/>
          <w:szCs w:val="20"/>
          <w:lang w:val="mk-MK"/>
        </w:rPr>
        <w:t xml:space="preserve"> формирана во месец јануари 2018, која се состои од претставници од следниве институции</w:t>
      </w:r>
      <w:r w:rsidR="005207E3" w:rsidRPr="00C835F7">
        <w:rPr>
          <w:rFonts w:eastAsia="Calibri" w:cs="Arial"/>
          <w:color w:val="000000" w:themeColor="text1"/>
          <w:szCs w:val="20"/>
          <w:lang w:val="mk-MK"/>
        </w:rPr>
        <w:t>:</w:t>
      </w:r>
    </w:p>
    <w:p w14:paraId="1891A0D7" w14:textId="15B18E03" w:rsidR="00E138AF" w:rsidRPr="00C835F7" w:rsidRDefault="00734D23" w:rsidP="002215BD">
      <w:pPr>
        <w:pStyle w:val="ListParagraph"/>
        <w:rPr>
          <w:lang w:val="mk-MK"/>
        </w:rPr>
      </w:pPr>
      <w:r w:rsidRPr="00C835F7">
        <w:rPr>
          <w:rFonts w:eastAsia="Calibri"/>
          <w:color w:val="000000" w:themeColor="text1"/>
          <w:lang w:val="mk-MK"/>
        </w:rPr>
        <w:t>Министерство за финансии</w:t>
      </w:r>
      <w:r w:rsidR="00E138AF" w:rsidRPr="00C835F7">
        <w:rPr>
          <w:rFonts w:eastAsia="Calibri"/>
          <w:color w:val="000000" w:themeColor="text1"/>
          <w:lang w:val="mk-MK"/>
        </w:rPr>
        <w:t>,</w:t>
      </w:r>
    </w:p>
    <w:p w14:paraId="25D40E35" w14:textId="55EF1921" w:rsidR="00E138AF" w:rsidRPr="00C835F7" w:rsidRDefault="00734D23" w:rsidP="002215BD">
      <w:pPr>
        <w:pStyle w:val="ListParagraph"/>
        <w:rPr>
          <w:lang w:val="mk-MK"/>
        </w:rPr>
      </w:pPr>
      <w:r w:rsidRPr="00C835F7">
        <w:rPr>
          <w:rFonts w:eastAsia="Calibri"/>
          <w:color w:val="000000" w:themeColor="text1"/>
          <w:lang w:val="mk-MK"/>
        </w:rPr>
        <w:t>Управа за јавни приходи</w:t>
      </w:r>
      <w:r w:rsidR="00E138AF" w:rsidRPr="00C835F7">
        <w:rPr>
          <w:rFonts w:eastAsia="Calibri"/>
          <w:color w:val="000000" w:themeColor="text1"/>
          <w:lang w:val="mk-MK"/>
        </w:rPr>
        <w:t>,</w:t>
      </w:r>
    </w:p>
    <w:p w14:paraId="5331C046" w14:textId="71C9E2F0" w:rsidR="00E138AF" w:rsidRPr="00C835F7" w:rsidRDefault="00734D23" w:rsidP="002215BD">
      <w:pPr>
        <w:pStyle w:val="ListParagraph"/>
        <w:rPr>
          <w:lang w:val="mk-MK"/>
        </w:rPr>
      </w:pPr>
      <w:r w:rsidRPr="00C835F7">
        <w:rPr>
          <w:rFonts w:eastAsia="Calibri"/>
          <w:color w:val="000000" w:themeColor="text1"/>
          <w:lang w:val="mk-MK"/>
        </w:rPr>
        <w:t>Царинска управа</w:t>
      </w:r>
      <w:r w:rsidR="00E138AF" w:rsidRPr="00C835F7">
        <w:rPr>
          <w:rFonts w:eastAsia="Calibri"/>
          <w:color w:val="000000" w:themeColor="text1"/>
          <w:lang w:val="mk-MK"/>
        </w:rPr>
        <w:t>,</w:t>
      </w:r>
    </w:p>
    <w:p w14:paraId="36AA2009" w14:textId="603C7D40" w:rsidR="00E138AF" w:rsidRPr="00C835F7" w:rsidRDefault="00734D23" w:rsidP="002215BD">
      <w:pPr>
        <w:pStyle w:val="ListParagraph"/>
        <w:rPr>
          <w:lang w:val="mk-MK"/>
        </w:rPr>
      </w:pPr>
      <w:r w:rsidRPr="00C835F7">
        <w:rPr>
          <w:rFonts w:eastAsia="Calibri"/>
          <w:color w:val="000000" w:themeColor="text1"/>
          <w:lang w:val="mk-MK"/>
        </w:rPr>
        <w:t>Управа за финансиско разузнавање, и</w:t>
      </w:r>
    </w:p>
    <w:p w14:paraId="379BD49C" w14:textId="519C27EA" w:rsidR="00E138AF" w:rsidRPr="00C835F7" w:rsidRDefault="00734D23" w:rsidP="002215BD">
      <w:pPr>
        <w:pStyle w:val="ListParagraph"/>
        <w:rPr>
          <w:lang w:val="mk-MK"/>
        </w:rPr>
      </w:pPr>
      <w:r w:rsidRPr="00C835F7">
        <w:rPr>
          <w:rFonts w:eastAsia="Calibri"/>
          <w:color w:val="000000" w:themeColor="text1"/>
          <w:lang w:val="mk-MK"/>
        </w:rPr>
        <w:t>Управа за финансиска полиција</w:t>
      </w:r>
      <w:r w:rsidR="00E138AF" w:rsidRPr="00C835F7">
        <w:rPr>
          <w:rFonts w:eastAsia="Calibri"/>
          <w:color w:val="000000" w:themeColor="text1"/>
          <w:lang w:val="mk-MK"/>
        </w:rPr>
        <w:t>.</w:t>
      </w:r>
    </w:p>
    <w:p w14:paraId="7220E82F" w14:textId="0720E3CD" w:rsidR="005A5B37" w:rsidRPr="00C835F7" w:rsidRDefault="005A5B37" w:rsidP="002215BD">
      <w:pPr>
        <w:pBdr>
          <w:top w:val="nil"/>
          <w:left w:val="nil"/>
          <w:bottom w:val="nil"/>
          <w:right w:val="nil"/>
          <w:between w:val="nil"/>
        </w:pBdr>
        <w:jc w:val="both"/>
        <w:rPr>
          <w:rFonts w:eastAsia="Calibri" w:cs="Arial"/>
          <w:color w:val="000000" w:themeColor="text1"/>
          <w:szCs w:val="20"/>
          <w:lang w:val="mk-MK"/>
        </w:rPr>
      </w:pPr>
      <w:r w:rsidRPr="00C835F7">
        <w:rPr>
          <w:rFonts w:eastAsia="Calibri" w:cs="Arial"/>
          <w:color w:val="000000" w:themeColor="text1"/>
          <w:szCs w:val="20"/>
          <w:lang w:val="mk-MK"/>
        </w:rPr>
        <w:t>Работната група одржуваше редовни состаноци во периодот јануари - јули</w:t>
      </w:r>
      <w:r w:rsidR="004B4613">
        <w:rPr>
          <w:rFonts w:eastAsia="Calibri" w:cs="Arial"/>
          <w:color w:val="000000" w:themeColor="text1"/>
          <w:szCs w:val="20"/>
          <w:lang w:val="mk-MK"/>
        </w:rPr>
        <w:t xml:space="preserve"> 2018 година и септември-ноември</w:t>
      </w:r>
      <w:r w:rsidRPr="00C835F7">
        <w:rPr>
          <w:rFonts w:eastAsia="Calibri" w:cs="Arial"/>
          <w:color w:val="000000" w:themeColor="text1"/>
          <w:szCs w:val="20"/>
          <w:lang w:val="mk-MK"/>
        </w:rPr>
        <w:t xml:space="preserve"> 2019 година. За време на подготовката на Стратегијата, голема поддршка беше дадена од Делегацијата на Европската унија во Република Северна Македонија и од Министерството за финансии на Кралството Холандија, за што Министерството за финансии на Република Северна Македонија сака да искаже благодарност.</w:t>
      </w:r>
      <w:r w:rsidR="00B67C74">
        <w:rPr>
          <w:rFonts w:eastAsia="Calibri" w:cs="Arial"/>
          <w:color w:val="000000" w:themeColor="text1"/>
          <w:szCs w:val="20"/>
          <w:lang w:val="mk-MK"/>
        </w:rPr>
        <w:t xml:space="preserve"> Прелиминарна верзија на </w:t>
      </w:r>
      <w:r w:rsidRPr="00C835F7">
        <w:rPr>
          <w:rFonts w:eastAsia="Calibri" w:cs="Arial"/>
          <w:color w:val="000000" w:themeColor="text1"/>
          <w:szCs w:val="20"/>
          <w:lang w:val="mk-MK"/>
        </w:rPr>
        <w:t>Стратегијата за реформа на даночниот систем беше усвоена од Министерството за финансии</w:t>
      </w:r>
      <w:r w:rsidR="00B67C74">
        <w:rPr>
          <w:rFonts w:eastAsia="Calibri" w:cs="Arial"/>
          <w:color w:val="000000" w:themeColor="text1"/>
          <w:szCs w:val="20"/>
          <w:lang w:val="mk-MK"/>
        </w:rPr>
        <w:t>. Низ инклузивен пристап, истата беше дистрибуирана до бројни засегнати страни и беа организирани две широки</w:t>
      </w:r>
      <w:r w:rsidR="00FA68DA">
        <w:rPr>
          <w:rFonts w:eastAsia="Calibri" w:cs="Arial"/>
          <w:color w:val="000000" w:themeColor="text1"/>
          <w:szCs w:val="20"/>
          <w:lang w:val="mk-MK"/>
        </w:rPr>
        <w:t xml:space="preserve"> </w:t>
      </w:r>
      <w:r w:rsidR="00B67C74">
        <w:rPr>
          <w:rFonts w:eastAsia="Calibri" w:cs="Arial"/>
          <w:color w:val="000000" w:themeColor="text1"/>
          <w:szCs w:val="20"/>
          <w:lang w:val="mk-MK"/>
        </w:rPr>
        <w:t xml:space="preserve">јавни </w:t>
      </w:r>
      <w:r w:rsidR="00FA68DA">
        <w:rPr>
          <w:rFonts w:eastAsia="Calibri" w:cs="Arial"/>
          <w:color w:val="000000" w:themeColor="text1"/>
          <w:szCs w:val="20"/>
          <w:lang w:val="mk-MK"/>
        </w:rPr>
        <w:t>дебат</w:t>
      </w:r>
      <w:r w:rsidR="00B67C74">
        <w:rPr>
          <w:rFonts w:eastAsia="Calibri" w:cs="Arial"/>
          <w:color w:val="000000" w:themeColor="text1"/>
          <w:szCs w:val="20"/>
          <w:lang w:val="mk-MK"/>
        </w:rPr>
        <w:t>и</w:t>
      </w:r>
      <w:r w:rsidR="00FA68DA">
        <w:rPr>
          <w:rFonts w:eastAsia="Calibri" w:cs="Arial"/>
          <w:color w:val="000000" w:themeColor="text1"/>
          <w:szCs w:val="20"/>
          <w:lang w:val="mk-MK"/>
        </w:rPr>
        <w:t xml:space="preserve"> </w:t>
      </w:r>
      <w:r w:rsidRPr="00C835F7">
        <w:rPr>
          <w:rFonts w:eastAsia="Calibri" w:cs="Arial"/>
          <w:color w:val="000000" w:themeColor="text1"/>
          <w:szCs w:val="20"/>
          <w:lang w:val="mk-MK"/>
        </w:rPr>
        <w:t xml:space="preserve">во </w:t>
      </w:r>
      <w:r w:rsidR="00B67C74">
        <w:rPr>
          <w:rFonts w:eastAsia="Calibri" w:cs="Arial"/>
          <w:color w:val="000000" w:themeColor="text1"/>
          <w:szCs w:val="20"/>
          <w:lang w:val="mk-MK"/>
        </w:rPr>
        <w:t>ф</w:t>
      </w:r>
      <w:r w:rsidR="00C306F4">
        <w:rPr>
          <w:rFonts w:eastAsia="Calibri" w:cs="Arial"/>
          <w:color w:val="000000" w:themeColor="text1"/>
          <w:szCs w:val="20"/>
          <w:lang w:val="mk-MK"/>
        </w:rPr>
        <w:t>евруари</w:t>
      </w:r>
      <w:r w:rsidR="00B67C74">
        <w:rPr>
          <w:rFonts w:eastAsia="Calibri" w:cs="Arial"/>
          <w:color w:val="000000" w:themeColor="text1"/>
          <w:szCs w:val="20"/>
          <w:lang w:val="mk-MK"/>
        </w:rPr>
        <w:t xml:space="preserve"> и декември</w:t>
      </w:r>
      <w:r w:rsidRPr="00C835F7">
        <w:rPr>
          <w:rFonts w:eastAsia="Calibri" w:cs="Arial"/>
          <w:color w:val="000000" w:themeColor="text1"/>
          <w:szCs w:val="20"/>
          <w:lang w:val="mk-MK"/>
        </w:rPr>
        <w:t xml:space="preserve"> 2020 година.</w:t>
      </w:r>
    </w:p>
    <w:p w14:paraId="356D3FAC" w14:textId="42D93BB7" w:rsidR="005207E3" w:rsidRPr="00C835F7" w:rsidRDefault="0015291A" w:rsidP="002215BD">
      <w:pPr>
        <w:pBdr>
          <w:top w:val="nil"/>
          <w:left w:val="nil"/>
          <w:bottom w:val="nil"/>
          <w:right w:val="nil"/>
          <w:between w:val="nil"/>
        </w:pBdr>
        <w:spacing w:before="120" w:after="120"/>
        <w:jc w:val="both"/>
        <w:rPr>
          <w:rFonts w:eastAsia="Calibri" w:cs="Arial"/>
          <w:color w:val="000000" w:themeColor="text1"/>
          <w:szCs w:val="20"/>
          <w:lang w:val="mk-MK"/>
        </w:rPr>
      </w:pPr>
      <w:r w:rsidRPr="00C835F7">
        <w:rPr>
          <w:rFonts w:eastAsia="Calibri" w:cs="Arial"/>
          <w:color w:val="000000" w:themeColor="text1"/>
          <w:szCs w:val="20"/>
          <w:lang w:val="mk-MK"/>
        </w:rPr>
        <w:t>Врз основа на приоритетите, мерките и активностите дефинирани во Стратегијата, ќе се изготвуваат годишни акциски планови во кои подетално ќе бидат разработени сите чекори за спроведување на активностите од соодветната година. Овие акциски планови ќе бидат подготвени од работната група за Стратегија за реформа на даночниот систем.</w:t>
      </w:r>
    </w:p>
    <w:p w14:paraId="3B307F47" w14:textId="3D0A071E" w:rsidR="005207E3" w:rsidRPr="00C835F7" w:rsidRDefault="00B670E0" w:rsidP="002215BD">
      <w:pPr>
        <w:pBdr>
          <w:top w:val="nil"/>
          <w:left w:val="nil"/>
          <w:bottom w:val="nil"/>
          <w:right w:val="nil"/>
          <w:between w:val="nil"/>
        </w:pBdr>
        <w:spacing w:before="120" w:after="120"/>
        <w:jc w:val="both"/>
        <w:rPr>
          <w:rFonts w:eastAsia="Calibri" w:cs="Arial"/>
          <w:color w:val="000000" w:themeColor="text1"/>
          <w:szCs w:val="20"/>
          <w:lang w:val="mk-MK"/>
        </w:rPr>
      </w:pPr>
      <w:r w:rsidRPr="00C835F7">
        <w:rPr>
          <w:rFonts w:eastAsia="Calibri" w:cs="Arial"/>
          <w:color w:val="000000" w:themeColor="text1"/>
          <w:szCs w:val="20"/>
          <w:lang w:val="mk-MK"/>
        </w:rPr>
        <w:t>Имплементацијата на Стратегијата ќе се оценува врз основа на Рамката за проценка на учинокот, претставена во посебен дел од овој документ, која содржи детални индикатори за секоја мерка. Среднорочен преглед на Страт</w:t>
      </w:r>
      <w:r w:rsidR="0063400C">
        <w:rPr>
          <w:rFonts w:eastAsia="Calibri" w:cs="Arial"/>
          <w:color w:val="000000" w:themeColor="text1"/>
          <w:szCs w:val="20"/>
          <w:lang w:val="mk-MK"/>
        </w:rPr>
        <w:t>егијата ќе биде направен во 2023</w:t>
      </w:r>
      <w:r w:rsidRPr="00C835F7">
        <w:rPr>
          <w:rFonts w:eastAsia="Calibri" w:cs="Arial"/>
          <w:color w:val="000000" w:themeColor="text1"/>
          <w:szCs w:val="20"/>
          <w:lang w:val="mk-MK"/>
        </w:rPr>
        <w:t xml:space="preserve"> година од страна на работната група за Стратегијата за реформа на даночниот систем. Доколку има потреба од одредени измени во Стратегијата пред да биде направен прегледот, тие ќе бидат направени во акциските планови.</w:t>
      </w:r>
    </w:p>
    <w:p w14:paraId="53CAC4CD" w14:textId="29CB7BDF" w:rsidR="00162E02" w:rsidRDefault="00DF23C2" w:rsidP="002215BD">
      <w:pPr>
        <w:pBdr>
          <w:top w:val="nil"/>
          <w:left w:val="nil"/>
          <w:bottom w:val="nil"/>
          <w:right w:val="nil"/>
          <w:between w:val="nil"/>
        </w:pBdr>
        <w:spacing w:before="120" w:after="120"/>
        <w:jc w:val="both"/>
        <w:rPr>
          <w:rFonts w:eastAsia="Calibri" w:cs="Arial"/>
          <w:color w:val="000000" w:themeColor="text1"/>
          <w:szCs w:val="20"/>
          <w:lang w:val="mk-MK"/>
        </w:rPr>
      </w:pPr>
      <w:r w:rsidRPr="00C835F7">
        <w:rPr>
          <w:rFonts w:eastAsia="Calibri" w:cs="Arial"/>
          <w:color w:val="000000" w:themeColor="text1"/>
          <w:szCs w:val="20"/>
          <w:lang w:val="mk-MK"/>
        </w:rPr>
        <w:t xml:space="preserve">Пред да биде усвоена Стратегијата, ќе се организираат консултации со јавноста, преку вклучување на главните засегнати страни, вклучително и меѓународни организации, граѓански организации, синдикати, деловната </w:t>
      </w:r>
      <w:r w:rsidR="005D541E">
        <w:rPr>
          <w:rFonts w:eastAsia="Calibri" w:cs="Arial"/>
          <w:color w:val="000000" w:themeColor="text1"/>
          <w:szCs w:val="20"/>
          <w:lang w:val="mk-MK"/>
        </w:rPr>
        <w:t xml:space="preserve">и академската </w:t>
      </w:r>
      <w:r w:rsidRPr="00C835F7">
        <w:rPr>
          <w:rFonts w:eastAsia="Calibri" w:cs="Arial"/>
          <w:color w:val="000000" w:themeColor="text1"/>
          <w:szCs w:val="20"/>
          <w:lang w:val="mk-MK"/>
        </w:rPr>
        <w:t>заедница. Откако ќе биде усвоена од Владата, Стратегијата за реформа на даночниот систем ќе биде објавена на интернет страницата на Министерството за финансии.</w:t>
      </w:r>
    </w:p>
    <w:p w14:paraId="3E99036F" w14:textId="7A868DA0" w:rsidR="00162E02" w:rsidRPr="00162E02" w:rsidRDefault="00162E02" w:rsidP="002215BD">
      <w:pPr>
        <w:keepNext/>
        <w:pBdr>
          <w:top w:val="nil"/>
          <w:left w:val="nil"/>
          <w:bottom w:val="nil"/>
          <w:right w:val="nil"/>
          <w:between w:val="nil"/>
        </w:pBdr>
        <w:spacing w:before="240" w:after="60" w:line="259" w:lineRule="auto"/>
        <w:jc w:val="both"/>
        <w:rPr>
          <w:rFonts w:eastAsia="Calibri" w:cs="Arial"/>
          <w:color w:val="000000" w:themeColor="text1"/>
          <w:szCs w:val="20"/>
          <w:lang w:val="mk-MK"/>
        </w:rPr>
      </w:pPr>
      <w:r w:rsidRPr="00162E02">
        <w:rPr>
          <w:rFonts w:eastAsia="Calibri" w:cs="Arial"/>
          <w:color w:val="000000" w:themeColor="text1"/>
          <w:szCs w:val="20"/>
          <w:lang w:val="mk-MK"/>
        </w:rPr>
        <w:t xml:space="preserve">Преку менаџирање на реформскиот процес, односно преку комплементарни мерки, </w:t>
      </w:r>
      <w:r w:rsidR="001E24E5">
        <w:rPr>
          <w:rFonts w:eastAsia="Calibri" w:cs="Arial"/>
          <w:color w:val="000000" w:themeColor="text1"/>
          <w:szCs w:val="20"/>
          <w:lang w:val="mk-MK"/>
        </w:rPr>
        <w:t xml:space="preserve">надлежните органи </w:t>
      </w:r>
      <w:r w:rsidR="00691052">
        <w:rPr>
          <w:rFonts w:eastAsia="Calibri" w:cs="Arial"/>
          <w:color w:val="000000" w:themeColor="text1"/>
          <w:szCs w:val="20"/>
          <w:lang w:val="mk-MK"/>
        </w:rPr>
        <w:t>ќе</w:t>
      </w:r>
      <w:r w:rsidRPr="00162E02">
        <w:rPr>
          <w:rFonts w:eastAsia="Calibri" w:cs="Arial"/>
          <w:color w:val="000000" w:themeColor="text1"/>
          <w:szCs w:val="20"/>
          <w:lang w:val="mk-MK"/>
        </w:rPr>
        <w:t xml:space="preserve"> настојува</w:t>
      </w:r>
      <w:r w:rsidR="001E24E5">
        <w:rPr>
          <w:rFonts w:eastAsia="Calibri" w:cs="Arial"/>
          <w:color w:val="000000" w:themeColor="text1"/>
          <w:szCs w:val="20"/>
          <w:lang w:val="mk-MK"/>
        </w:rPr>
        <w:t>ат</w:t>
      </w:r>
      <w:r w:rsidRPr="00162E02">
        <w:rPr>
          <w:rFonts w:eastAsia="Calibri" w:cs="Arial"/>
          <w:color w:val="000000" w:themeColor="text1"/>
          <w:szCs w:val="20"/>
          <w:lang w:val="mk-MK"/>
        </w:rPr>
        <w:t xml:space="preserve"> да се постигне најголема економска ефикасност, како и политичка и социјална поддршка на процесот.</w:t>
      </w:r>
    </w:p>
    <w:p w14:paraId="0F25944A" w14:textId="3A403408" w:rsidR="00162E02" w:rsidRPr="00162E02" w:rsidRDefault="00162E02" w:rsidP="002215BD">
      <w:pPr>
        <w:keepNext/>
        <w:pBdr>
          <w:top w:val="nil"/>
          <w:left w:val="nil"/>
          <w:bottom w:val="nil"/>
          <w:right w:val="nil"/>
          <w:between w:val="nil"/>
        </w:pBdr>
        <w:spacing w:before="240" w:after="60" w:line="259" w:lineRule="auto"/>
        <w:jc w:val="both"/>
        <w:rPr>
          <w:rFonts w:eastAsia="Calibri" w:cs="Arial"/>
          <w:color w:val="000000" w:themeColor="text1"/>
          <w:szCs w:val="20"/>
          <w:lang w:val="mk-MK"/>
        </w:rPr>
      </w:pPr>
      <w:r w:rsidRPr="00162E02">
        <w:rPr>
          <w:rFonts w:eastAsia="Calibri" w:cs="Arial"/>
          <w:color w:val="000000" w:themeColor="text1"/>
          <w:szCs w:val="20"/>
          <w:lang w:val="mk-MK"/>
        </w:rPr>
        <w:t>Синергија</w:t>
      </w:r>
      <w:r w:rsidR="006918FE">
        <w:rPr>
          <w:rFonts w:eastAsia="Calibri" w:cs="Arial"/>
          <w:color w:val="000000" w:themeColor="text1"/>
          <w:szCs w:val="20"/>
          <w:lang w:val="mk-MK"/>
        </w:rPr>
        <w:t>та</w:t>
      </w:r>
      <w:r w:rsidRPr="00162E02">
        <w:rPr>
          <w:rFonts w:eastAsia="Calibri" w:cs="Arial"/>
          <w:color w:val="000000" w:themeColor="text1"/>
          <w:szCs w:val="20"/>
          <w:lang w:val="mk-MK"/>
        </w:rPr>
        <w:t xml:space="preserve"> во реформскиот процес може да се постигне и преку константно инвестирање во човечкиот капитал, како и вложување во технологијата со цел да се постигнат континуирани подобрувања во наплатата на даноците и даночната усогласеност.</w:t>
      </w:r>
    </w:p>
    <w:p w14:paraId="2FB6A1FE" w14:textId="77777777" w:rsidR="00162E02" w:rsidRPr="00162E02" w:rsidRDefault="00162E02" w:rsidP="002215BD">
      <w:pPr>
        <w:keepNext/>
        <w:pBdr>
          <w:top w:val="nil"/>
          <w:left w:val="nil"/>
          <w:bottom w:val="nil"/>
          <w:right w:val="nil"/>
          <w:between w:val="nil"/>
        </w:pBdr>
        <w:spacing w:before="240" w:after="60" w:line="259" w:lineRule="auto"/>
        <w:jc w:val="both"/>
        <w:rPr>
          <w:rFonts w:eastAsia="Calibri" w:cs="Arial"/>
          <w:color w:val="000000" w:themeColor="text1"/>
          <w:szCs w:val="20"/>
          <w:lang w:val="mk-MK"/>
        </w:rPr>
      </w:pPr>
      <w:r w:rsidRPr="00162E02">
        <w:rPr>
          <w:rFonts w:eastAsia="Calibri" w:cs="Arial"/>
          <w:color w:val="000000" w:themeColor="text1"/>
          <w:szCs w:val="20"/>
          <w:lang w:val="mk-MK"/>
        </w:rPr>
        <w:t xml:space="preserve">Транспарентноста во целиот процес, исто така останува приоритет на Владата, бидејќи само преку отчетност и транспарентност во системот на јавни финансии, може да се достигне максималниот учинок. </w:t>
      </w:r>
    </w:p>
    <w:p w14:paraId="5CC09A4F" w14:textId="5AB59773" w:rsidR="00162E02" w:rsidRPr="00162E02" w:rsidRDefault="00162E02" w:rsidP="002215BD">
      <w:pPr>
        <w:keepNext/>
        <w:pBdr>
          <w:top w:val="nil"/>
          <w:left w:val="nil"/>
          <w:bottom w:val="nil"/>
          <w:right w:val="nil"/>
          <w:between w:val="nil"/>
        </w:pBdr>
        <w:spacing w:before="240" w:after="60" w:line="259" w:lineRule="auto"/>
        <w:jc w:val="both"/>
        <w:rPr>
          <w:rFonts w:eastAsia="Calibri" w:cs="Arial"/>
          <w:color w:val="000000" w:themeColor="text1"/>
          <w:szCs w:val="20"/>
          <w:lang w:val="mk-MK"/>
        </w:rPr>
      </w:pPr>
      <w:r w:rsidRPr="00162E02">
        <w:rPr>
          <w:rFonts w:eastAsia="Calibri" w:cs="Arial"/>
          <w:color w:val="000000" w:themeColor="text1"/>
          <w:szCs w:val="20"/>
          <w:lang w:val="mk-MK"/>
        </w:rPr>
        <w:t>Постепеното носење на реформите, наспроти брзото, ќе го тргне ризикот од нагли промени во економското однесување на граѓаните и правните лица. Постепениот пристап кон спроведување на реформите е побезбеден,  затоа властите преку консултации со социјалните партнери и јавноста ќе дејствува</w:t>
      </w:r>
      <w:r w:rsidR="005E1C67">
        <w:rPr>
          <w:rFonts w:eastAsia="Calibri" w:cs="Arial"/>
          <w:color w:val="000000" w:themeColor="text1"/>
          <w:szCs w:val="20"/>
          <w:lang w:val="mk-MK"/>
        </w:rPr>
        <w:t>т</w:t>
      </w:r>
      <w:r w:rsidRPr="00162E02">
        <w:rPr>
          <w:rFonts w:eastAsia="Calibri" w:cs="Arial"/>
          <w:color w:val="000000" w:themeColor="text1"/>
          <w:szCs w:val="20"/>
          <w:lang w:val="mk-MK"/>
        </w:rPr>
        <w:t xml:space="preserve"> на начин што е кредибилен и ефикасен.</w:t>
      </w:r>
    </w:p>
    <w:p w14:paraId="76F299F1" w14:textId="3EB50DB8" w:rsidR="005207E3" w:rsidRPr="00C835F7" w:rsidRDefault="001E24E5" w:rsidP="002215BD">
      <w:pPr>
        <w:keepNext/>
        <w:pBdr>
          <w:top w:val="nil"/>
          <w:left w:val="nil"/>
          <w:bottom w:val="nil"/>
          <w:right w:val="nil"/>
          <w:between w:val="nil"/>
        </w:pBdr>
        <w:spacing w:before="240" w:after="60" w:line="259" w:lineRule="auto"/>
        <w:jc w:val="both"/>
        <w:rPr>
          <w:rFonts w:eastAsia="Calibri" w:cs="Arial"/>
          <w:color w:val="000000" w:themeColor="text1"/>
          <w:szCs w:val="20"/>
          <w:lang w:val="mk-MK"/>
        </w:rPr>
      </w:pPr>
      <w:r>
        <w:rPr>
          <w:rFonts w:eastAsia="Calibri" w:cs="Arial"/>
          <w:color w:val="000000" w:themeColor="text1"/>
          <w:szCs w:val="20"/>
          <w:lang w:val="mk-MK"/>
        </w:rPr>
        <w:t>Севкупно</w:t>
      </w:r>
      <w:r w:rsidR="00162E02" w:rsidRPr="00162E02">
        <w:rPr>
          <w:rFonts w:eastAsia="Calibri" w:cs="Arial"/>
          <w:color w:val="000000" w:themeColor="text1"/>
          <w:szCs w:val="20"/>
          <w:lang w:val="mk-MK"/>
        </w:rPr>
        <w:t>, идентификацијата н</w:t>
      </w:r>
      <w:r>
        <w:rPr>
          <w:rFonts w:eastAsia="Calibri" w:cs="Arial"/>
          <w:color w:val="000000" w:themeColor="text1"/>
          <w:szCs w:val="20"/>
          <w:lang w:val="mk-MK"/>
        </w:rPr>
        <w:t>а повеќе мали реформи кои ќе дадат п</w:t>
      </w:r>
      <w:r w:rsidR="00162E02" w:rsidRPr="00162E02">
        <w:rPr>
          <w:rFonts w:eastAsia="Calibri" w:cs="Arial"/>
          <w:color w:val="000000" w:themeColor="text1"/>
          <w:szCs w:val="20"/>
          <w:lang w:val="mk-MK"/>
        </w:rPr>
        <w:t>оголем економски ефект, градењето на капацитети преку вложување во човечки капитал и технологии, транспарентноста и отчетнос</w:t>
      </w:r>
      <w:r w:rsidR="00012858">
        <w:rPr>
          <w:rFonts w:eastAsia="Calibri" w:cs="Arial"/>
          <w:color w:val="000000" w:themeColor="text1"/>
          <w:szCs w:val="20"/>
          <w:lang w:val="mk-MK"/>
        </w:rPr>
        <w:t>та и континуираниот социјален д</w:t>
      </w:r>
      <w:r w:rsidR="00162E02" w:rsidRPr="00162E02">
        <w:rPr>
          <w:rFonts w:eastAsia="Calibri" w:cs="Arial"/>
          <w:color w:val="000000" w:themeColor="text1"/>
          <w:szCs w:val="20"/>
          <w:lang w:val="mk-MK"/>
        </w:rPr>
        <w:t xml:space="preserve">ијалог се клучните столбови на оваа стратегија, која се води од начелата за одржливи и фер придобивки за сите. </w:t>
      </w:r>
      <w:r w:rsidR="005207E3" w:rsidRPr="00C835F7">
        <w:rPr>
          <w:rFonts w:eastAsia="Calibri" w:cs="Arial"/>
          <w:color w:val="000000" w:themeColor="text1"/>
          <w:szCs w:val="20"/>
          <w:lang w:val="mk-MK"/>
        </w:rPr>
        <w:br w:type="page"/>
      </w:r>
    </w:p>
    <w:p w14:paraId="2A5C0947" w14:textId="4783EFED" w:rsidR="00B67C74" w:rsidRDefault="00E1252B" w:rsidP="00196C9F">
      <w:pPr>
        <w:pStyle w:val="Heading1"/>
        <w:numPr>
          <w:ilvl w:val="0"/>
          <w:numId w:val="34"/>
        </w:numPr>
        <w:rPr>
          <w:rFonts w:cs="Arial"/>
          <w:lang w:val="mk-MK"/>
        </w:rPr>
      </w:pPr>
      <w:r>
        <w:rPr>
          <w:rFonts w:cs="Arial"/>
          <w:lang w:val="mk-MK"/>
        </w:rPr>
        <w:t xml:space="preserve"> </w:t>
      </w:r>
      <w:bookmarkStart w:id="10" w:name="_Toc59896295"/>
      <w:r>
        <w:rPr>
          <w:rFonts w:cs="Arial"/>
          <w:lang w:val="mk-MK"/>
        </w:rPr>
        <w:t>ДИЈАГНОСТИКА</w:t>
      </w:r>
      <w:r w:rsidR="00FA585D" w:rsidRPr="00C835F7">
        <w:rPr>
          <w:rFonts w:cs="Arial"/>
          <w:lang w:val="mk-MK"/>
        </w:rPr>
        <w:t xml:space="preserve"> НА ДАНОЧНИОТ СИСТЕМ ВО ДРЖАВАТА</w:t>
      </w:r>
      <w:bookmarkStart w:id="11" w:name="_Toc27512639"/>
      <w:bookmarkEnd w:id="10"/>
    </w:p>
    <w:p w14:paraId="2B983A28" w14:textId="77777777" w:rsidR="00196C9F" w:rsidRPr="00196C9F" w:rsidRDefault="00196C9F" w:rsidP="00196C9F">
      <w:pPr>
        <w:rPr>
          <w:rFonts w:eastAsia="Calibri"/>
          <w:lang w:val="mk-MK"/>
        </w:rPr>
      </w:pPr>
    </w:p>
    <w:p w14:paraId="1A5EB42E" w14:textId="5A9777DC" w:rsidR="00DA4732" w:rsidRPr="00C835F7" w:rsidRDefault="00DA4732" w:rsidP="00DD605F">
      <w:pPr>
        <w:pBdr>
          <w:top w:val="nil"/>
          <w:left w:val="nil"/>
          <w:bottom w:val="nil"/>
          <w:right w:val="nil"/>
          <w:between w:val="nil"/>
        </w:pBdr>
        <w:spacing w:after="160"/>
        <w:jc w:val="both"/>
        <w:rPr>
          <w:rFonts w:eastAsia="Calibri" w:cs="Arial"/>
          <w:color w:val="000000"/>
          <w:szCs w:val="22"/>
          <w:lang w:val="mk-MK"/>
        </w:rPr>
      </w:pPr>
      <w:r w:rsidRPr="00C835F7">
        <w:rPr>
          <w:rFonts w:eastAsia="Calibri" w:cs="Arial"/>
          <w:color w:val="000000"/>
          <w:szCs w:val="22"/>
          <w:lang w:val="mk-MK"/>
        </w:rPr>
        <w:t>Вкупните јавни приходи</w:t>
      </w:r>
      <w:r w:rsidR="00196C9F">
        <w:rPr>
          <w:rFonts w:eastAsia="Calibri" w:cs="Arial"/>
          <w:color w:val="000000"/>
          <w:szCs w:val="22"/>
          <w:lang w:val="mk-MK"/>
        </w:rPr>
        <w:t xml:space="preserve"> во Буџетот на</w:t>
      </w:r>
      <w:r w:rsidRPr="00C835F7">
        <w:rPr>
          <w:rFonts w:eastAsia="Calibri" w:cs="Arial"/>
          <w:color w:val="000000"/>
          <w:szCs w:val="22"/>
          <w:lang w:val="mk-MK"/>
        </w:rPr>
        <w:t xml:space="preserve"> </w:t>
      </w:r>
      <w:r w:rsidR="005D541E">
        <w:rPr>
          <w:rFonts w:eastAsia="Calibri" w:cs="Arial"/>
          <w:color w:val="000000"/>
          <w:szCs w:val="22"/>
          <w:lang w:val="mk-MK"/>
        </w:rPr>
        <w:t xml:space="preserve">Република </w:t>
      </w:r>
      <w:r w:rsidR="00EB3304">
        <w:rPr>
          <w:rFonts w:eastAsia="Calibri" w:cs="Arial"/>
          <w:color w:val="000000"/>
          <w:szCs w:val="22"/>
          <w:lang w:val="mk-MK"/>
        </w:rPr>
        <w:t xml:space="preserve">Северна </w:t>
      </w:r>
      <w:r w:rsidR="00C23AA7">
        <w:rPr>
          <w:rFonts w:eastAsia="Calibri" w:cs="Arial"/>
          <w:color w:val="000000"/>
          <w:szCs w:val="22"/>
          <w:lang w:val="mk-MK"/>
        </w:rPr>
        <w:t>Македонија во 201</w:t>
      </w:r>
      <w:r w:rsidR="00FA68DA">
        <w:rPr>
          <w:rFonts w:eastAsia="Calibri" w:cs="Arial"/>
          <w:color w:val="000000"/>
          <w:szCs w:val="22"/>
          <w:lang w:val="mk-MK"/>
        </w:rPr>
        <w:t>9</w:t>
      </w:r>
      <w:r w:rsidRPr="00C835F7">
        <w:rPr>
          <w:rFonts w:eastAsia="Calibri" w:cs="Arial"/>
          <w:color w:val="000000"/>
          <w:szCs w:val="22"/>
          <w:lang w:val="mk-MK"/>
        </w:rPr>
        <w:t xml:space="preserve"> година изнесуваа 2</w:t>
      </w:r>
      <w:r w:rsidR="00FA68DA">
        <w:rPr>
          <w:rFonts w:eastAsia="Calibri" w:cs="Arial"/>
          <w:color w:val="000000"/>
          <w:szCs w:val="22"/>
        </w:rPr>
        <w:t>9</w:t>
      </w:r>
      <w:r w:rsidRPr="00C835F7">
        <w:rPr>
          <w:rFonts w:eastAsia="Calibri" w:cs="Arial"/>
          <w:color w:val="000000"/>
          <w:szCs w:val="22"/>
          <w:lang w:val="mk-MK"/>
        </w:rPr>
        <w:t>.</w:t>
      </w:r>
      <w:r w:rsidR="00FA68DA">
        <w:rPr>
          <w:rFonts w:eastAsia="Calibri" w:cs="Arial"/>
          <w:color w:val="000000"/>
          <w:szCs w:val="22"/>
        </w:rPr>
        <w:t>6</w:t>
      </w:r>
      <w:r w:rsidRPr="00C835F7">
        <w:rPr>
          <w:rFonts w:eastAsia="Calibri" w:cs="Arial"/>
          <w:color w:val="000000"/>
          <w:szCs w:val="22"/>
          <w:lang w:val="mk-MK"/>
        </w:rPr>
        <w:t xml:space="preserve">% од БДП и </w:t>
      </w:r>
      <w:r w:rsidR="005D541E">
        <w:rPr>
          <w:rFonts w:eastAsia="Calibri" w:cs="Arial"/>
          <w:color w:val="000000"/>
          <w:szCs w:val="22"/>
          <w:lang w:val="mk-MK"/>
        </w:rPr>
        <w:t>се</w:t>
      </w:r>
      <w:r w:rsidRPr="00C835F7">
        <w:rPr>
          <w:rFonts w:eastAsia="Calibri" w:cs="Arial"/>
          <w:color w:val="000000"/>
          <w:szCs w:val="22"/>
          <w:lang w:val="mk-MK"/>
        </w:rPr>
        <w:t xml:space="preserve"> меѓу најниските во Европа. Бројките од 201</w:t>
      </w:r>
      <w:r w:rsidR="00FA68DA">
        <w:rPr>
          <w:rFonts w:eastAsia="Calibri" w:cs="Arial"/>
          <w:color w:val="000000"/>
          <w:szCs w:val="22"/>
          <w:lang w:val="mk-MK"/>
        </w:rPr>
        <w:t>9</w:t>
      </w:r>
      <w:r w:rsidRPr="00C835F7">
        <w:rPr>
          <w:rFonts w:eastAsia="Calibri" w:cs="Arial"/>
          <w:color w:val="000000"/>
          <w:szCs w:val="22"/>
          <w:lang w:val="mk-MK"/>
        </w:rPr>
        <w:t xml:space="preserve"> година се користат како референтна точка поради сезонската природа на одредени даноци, затоа што користењето на бројките од првите три квартали од 20</w:t>
      </w:r>
      <w:r w:rsidR="00FA68DA">
        <w:rPr>
          <w:rFonts w:eastAsia="Calibri" w:cs="Arial"/>
          <w:color w:val="000000"/>
          <w:szCs w:val="22"/>
          <w:lang w:val="mk-MK"/>
        </w:rPr>
        <w:t>20</w:t>
      </w:r>
      <w:r w:rsidRPr="00C835F7">
        <w:rPr>
          <w:rFonts w:eastAsia="Calibri" w:cs="Arial"/>
          <w:color w:val="000000"/>
          <w:szCs w:val="22"/>
          <w:lang w:val="mk-MK"/>
        </w:rPr>
        <w:t xml:space="preserve"> година би</w:t>
      </w:r>
      <w:r w:rsidR="00EF1E5A">
        <w:rPr>
          <w:rFonts w:eastAsia="Calibri" w:cs="Arial"/>
          <w:color w:val="000000"/>
          <w:szCs w:val="22"/>
          <w:lang w:val="mk-MK"/>
        </w:rPr>
        <w:t xml:space="preserve"> </w:t>
      </w:r>
      <w:r w:rsidR="004B4613">
        <w:rPr>
          <w:rFonts w:eastAsia="Calibri" w:cs="Arial"/>
          <w:color w:val="000000"/>
          <w:szCs w:val="22"/>
          <w:lang w:val="mk-MK"/>
        </w:rPr>
        <w:t>пр</w:t>
      </w:r>
      <w:r w:rsidR="005D541E">
        <w:rPr>
          <w:rFonts w:eastAsia="Calibri" w:cs="Arial"/>
          <w:color w:val="000000"/>
          <w:szCs w:val="22"/>
          <w:lang w:val="mk-MK"/>
        </w:rPr>
        <w:t>и</w:t>
      </w:r>
      <w:r w:rsidR="00EF1E5A">
        <w:rPr>
          <w:rFonts w:eastAsia="Calibri" w:cs="Arial"/>
          <w:color w:val="000000"/>
          <w:szCs w:val="22"/>
          <w:lang w:val="mk-MK"/>
        </w:rPr>
        <w:t>до</w:t>
      </w:r>
      <w:r w:rsidR="005D541E">
        <w:rPr>
          <w:rFonts w:eastAsia="Calibri" w:cs="Arial"/>
          <w:color w:val="000000"/>
          <w:szCs w:val="22"/>
          <w:lang w:val="mk-MK"/>
        </w:rPr>
        <w:t>нело до</w:t>
      </w:r>
      <w:r w:rsidRPr="00C835F7">
        <w:rPr>
          <w:rFonts w:eastAsia="Calibri" w:cs="Arial"/>
          <w:color w:val="000000"/>
          <w:szCs w:val="22"/>
          <w:lang w:val="mk-MK"/>
        </w:rPr>
        <w:t xml:space="preserve"> искривена слика за структурата на јавните приходи. Јавните приходи во </w:t>
      </w:r>
      <w:r w:rsidR="00196C9F">
        <w:rPr>
          <w:rFonts w:eastAsia="Calibri" w:cs="Arial"/>
          <w:color w:val="000000"/>
          <w:szCs w:val="22"/>
          <w:lang w:val="mk-MK"/>
        </w:rPr>
        <w:t xml:space="preserve">централниот Буџет се </w:t>
      </w:r>
      <w:r w:rsidRPr="00C835F7">
        <w:rPr>
          <w:rFonts w:eastAsia="Calibri" w:cs="Arial"/>
          <w:color w:val="000000"/>
          <w:szCs w:val="22"/>
          <w:lang w:val="mk-MK"/>
        </w:rPr>
        <w:t xml:space="preserve">состојат од: </w:t>
      </w:r>
      <w:r w:rsidR="00E7674B">
        <w:rPr>
          <w:rFonts w:eastAsia="Calibri" w:cs="Arial"/>
          <w:color w:val="000000"/>
          <w:szCs w:val="22"/>
          <w:lang w:val="mk-MK"/>
        </w:rPr>
        <w:t xml:space="preserve">директни и идниректни даноци, </w:t>
      </w:r>
      <w:r w:rsidRPr="00C835F7">
        <w:rPr>
          <w:rFonts w:eastAsia="Calibri" w:cs="Arial"/>
          <w:color w:val="000000"/>
          <w:szCs w:val="22"/>
          <w:lang w:val="mk-MK"/>
        </w:rPr>
        <w:t>такси, приходи од јавни претпријатија и институции, јавни заеми и финансиски донации. Ако ги оставиме настрана капиталните приходи, донациите и другите неданочни приходи, д</w:t>
      </w:r>
      <w:r w:rsidR="00163453">
        <w:rPr>
          <w:rFonts w:eastAsia="Calibri" w:cs="Arial"/>
          <w:color w:val="000000"/>
          <w:szCs w:val="22"/>
          <w:lang w:val="mk-MK"/>
        </w:rPr>
        <w:t>аноците и придонесите учествувале</w:t>
      </w:r>
      <w:r w:rsidRPr="00C835F7">
        <w:rPr>
          <w:rFonts w:eastAsia="Calibri" w:cs="Arial"/>
          <w:color w:val="000000"/>
          <w:szCs w:val="22"/>
          <w:lang w:val="mk-MK"/>
        </w:rPr>
        <w:t xml:space="preserve"> со </w:t>
      </w:r>
      <w:r w:rsidR="00FA68DA">
        <w:rPr>
          <w:rFonts w:eastAsia="Calibri" w:cs="Arial"/>
          <w:color w:val="000000"/>
          <w:szCs w:val="22"/>
          <w:lang w:val="mk-MK"/>
        </w:rPr>
        <w:t>87,</w:t>
      </w:r>
      <w:r w:rsidR="00196C9F">
        <w:rPr>
          <w:rFonts w:eastAsia="Calibri" w:cs="Arial"/>
          <w:color w:val="000000"/>
          <w:szCs w:val="22"/>
          <w:lang w:val="mk-MK"/>
        </w:rPr>
        <w:t xml:space="preserve">7% од вкупните </w:t>
      </w:r>
      <w:r w:rsidRPr="00C835F7">
        <w:rPr>
          <w:rFonts w:eastAsia="Calibri" w:cs="Arial"/>
          <w:color w:val="000000"/>
          <w:szCs w:val="22"/>
          <w:lang w:val="mk-MK"/>
        </w:rPr>
        <w:t>приходи</w:t>
      </w:r>
      <w:r w:rsidR="00196C9F">
        <w:rPr>
          <w:rFonts w:eastAsia="Calibri" w:cs="Arial"/>
          <w:color w:val="000000"/>
          <w:szCs w:val="22"/>
          <w:lang w:val="mk-MK"/>
        </w:rPr>
        <w:t xml:space="preserve"> во Буџетот на РСМ</w:t>
      </w:r>
      <w:r w:rsidR="00896B42">
        <w:rPr>
          <w:rFonts w:eastAsia="Calibri" w:cs="Arial"/>
          <w:color w:val="000000"/>
          <w:szCs w:val="22"/>
          <w:lang w:val="mk-MK"/>
        </w:rPr>
        <w:t xml:space="preserve">, </w:t>
      </w:r>
      <w:r w:rsidR="00FA68DA">
        <w:rPr>
          <w:rFonts w:eastAsia="Calibri" w:cs="Arial"/>
          <w:color w:val="000000"/>
          <w:szCs w:val="22"/>
          <w:lang w:val="mk-MK"/>
        </w:rPr>
        <w:t>а додека пак само даночните приходи учествува</w:t>
      </w:r>
      <w:r w:rsidR="00196C9F">
        <w:rPr>
          <w:rFonts w:eastAsia="Calibri" w:cs="Arial"/>
          <w:color w:val="000000"/>
          <w:szCs w:val="22"/>
          <w:lang w:val="mk-MK"/>
        </w:rPr>
        <w:t>ле со 56,45%</w:t>
      </w:r>
      <w:r w:rsidR="00FA68DA">
        <w:rPr>
          <w:rFonts w:eastAsia="Calibri" w:cs="Arial"/>
          <w:color w:val="000000"/>
          <w:szCs w:val="22"/>
          <w:lang w:val="mk-MK"/>
        </w:rPr>
        <w:t xml:space="preserve"> </w:t>
      </w:r>
      <w:r w:rsidR="00E7674B">
        <w:rPr>
          <w:rFonts w:eastAsia="Calibri" w:cs="Arial"/>
          <w:color w:val="000000"/>
          <w:szCs w:val="22"/>
          <w:lang w:val="mk-MK"/>
        </w:rPr>
        <w:t xml:space="preserve">од Буџетот </w:t>
      </w:r>
      <w:r w:rsidR="00FA68DA">
        <w:rPr>
          <w:rFonts w:eastAsia="Calibri" w:cs="Arial"/>
          <w:color w:val="000000"/>
          <w:szCs w:val="22"/>
          <w:lang w:val="mk-MK"/>
        </w:rPr>
        <w:t xml:space="preserve">во 2019 година. </w:t>
      </w:r>
      <w:r w:rsidR="001F255D">
        <w:rPr>
          <w:rFonts w:eastAsia="Calibri" w:cs="Arial"/>
          <w:color w:val="000000"/>
          <w:szCs w:val="22"/>
          <w:lang w:val="mk-MK"/>
        </w:rPr>
        <w:t xml:space="preserve"> Даночните приходи</w:t>
      </w:r>
      <w:r w:rsidR="00E7674B">
        <w:rPr>
          <w:rFonts w:eastAsia="Calibri" w:cs="Arial"/>
          <w:color w:val="000000"/>
          <w:szCs w:val="22"/>
          <w:lang w:val="mk-MK"/>
        </w:rPr>
        <w:t xml:space="preserve"> и придонеси  учествуваат со 25,</w:t>
      </w:r>
      <w:r w:rsidR="001F255D">
        <w:rPr>
          <w:rFonts w:eastAsia="Calibri" w:cs="Arial"/>
          <w:color w:val="000000"/>
          <w:szCs w:val="22"/>
          <w:lang w:val="mk-MK"/>
        </w:rPr>
        <w:t>95</w:t>
      </w:r>
      <w:r w:rsidR="00E7674B">
        <w:rPr>
          <w:rFonts w:eastAsia="Calibri" w:cs="Arial"/>
          <w:color w:val="000000"/>
          <w:szCs w:val="22"/>
          <w:lang w:val="mk-MK"/>
        </w:rPr>
        <w:t>% од</w:t>
      </w:r>
      <w:r w:rsidR="0063400C">
        <w:rPr>
          <w:rFonts w:eastAsia="Calibri" w:cs="Arial"/>
          <w:color w:val="000000"/>
          <w:szCs w:val="22"/>
          <w:lang w:val="mk-MK"/>
        </w:rPr>
        <w:t xml:space="preserve"> БДП, а </w:t>
      </w:r>
      <w:r w:rsidR="001F255D">
        <w:rPr>
          <w:rFonts w:eastAsia="Calibri" w:cs="Arial"/>
          <w:color w:val="000000"/>
          <w:szCs w:val="22"/>
          <w:lang w:val="mk-MK"/>
        </w:rPr>
        <w:t>само</w:t>
      </w:r>
      <w:r w:rsidR="0034733C">
        <w:rPr>
          <w:rFonts w:eastAsia="Calibri" w:cs="Arial"/>
          <w:color w:val="000000"/>
          <w:szCs w:val="22"/>
          <w:lang w:val="mk-MK"/>
        </w:rPr>
        <w:t xml:space="preserve"> д</w:t>
      </w:r>
      <w:r w:rsidR="00196C9F">
        <w:rPr>
          <w:rFonts w:eastAsia="Calibri" w:cs="Arial"/>
          <w:color w:val="000000"/>
          <w:szCs w:val="22"/>
          <w:lang w:val="mk-MK"/>
        </w:rPr>
        <w:t>аночните приходи изнесуваат 16,7</w:t>
      </w:r>
      <w:r w:rsidR="00E7674B">
        <w:rPr>
          <w:rFonts w:eastAsia="Calibri" w:cs="Arial"/>
          <w:color w:val="000000"/>
          <w:szCs w:val="22"/>
          <w:lang w:val="mk-MK"/>
        </w:rPr>
        <w:t>% од</w:t>
      </w:r>
      <w:bookmarkStart w:id="12" w:name="_GoBack"/>
      <w:bookmarkEnd w:id="12"/>
      <w:r w:rsidR="001F255D">
        <w:rPr>
          <w:rFonts w:eastAsia="Calibri" w:cs="Arial"/>
          <w:color w:val="000000"/>
          <w:szCs w:val="22"/>
          <w:lang w:val="mk-MK"/>
        </w:rPr>
        <w:t xml:space="preserve"> БДП. </w:t>
      </w:r>
      <w:r w:rsidR="00196C9F">
        <w:rPr>
          <w:rFonts w:eastAsia="Calibri" w:cs="Arial"/>
          <w:color w:val="000000"/>
          <w:szCs w:val="22"/>
          <w:lang w:val="mk-MK"/>
        </w:rPr>
        <w:t>Даночните приходи во Буџетот на РСМ зголемени со даноците на имот како даночни п</w:t>
      </w:r>
      <w:r w:rsidR="009B0DF3">
        <w:rPr>
          <w:rFonts w:eastAsia="Calibri" w:cs="Arial"/>
          <w:color w:val="000000"/>
          <w:szCs w:val="22"/>
          <w:lang w:val="mk-MK"/>
        </w:rPr>
        <w:t>риходи на единиците</w:t>
      </w:r>
      <w:r w:rsidR="00196C9F">
        <w:rPr>
          <w:rFonts w:eastAsia="Calibri" w:cs="Arial"/>
          <w:color w:val="000000"/>
          <w:szCs w:val="22"/>
          <w:lang w:val="mk-MK"/>
        </w:rPr>
        <w:t xml:space="preserve"> на локалната самоуправа изнесуваат 17,2%</w:t>
      </w:r>
      <w:r w:rsidR="00896B42">
        <w:rPr>
          <w:rStyle w:val="FootnoteReference"/>
          <w:rFonts w:eastAsia="Calibri" w:cs="Arial"/>
          <w:color w:val="000000"/>
          <w:szCs w:val="22"/>
          <w:lang w:val="mk-MK"/>
        </w:rPr>
        <w:footnoteReference w:id="1"/>
      </w:r>
      <w:r w:rsidR="00196C9F">
        <w:rPr>
          <w:rFonts w:eastAsia="Calibri" w:cs="Arial"/>
          <w:color w:val="000000"/>
          <w:szCs w:val="22"/>
          <w:lang w:val="mk-MK"/>
        </w:rPr>
        <w:t xml:space="preserve"> од БДП. </w:t>
      </w:r>
    </w:p>
    <w:p w14:paraId="59941FA3" w14:textId="6A408C34" w:rsidR="007F7EA1" w:rsidRPr="00C835F7" w:rsidRDefault="00E83062" w:rsidP="00C64E1D">
      <w:pPr>
        <w:pBdr>
          <w:top w:val="nil"/>
          <w:left w:val="nil"/>
          <w:bottom w:val="nil"/>
          <w:right w:val="nil"/>
          <w:between w:val="nil"/>
        </w:pBdr>
        <w:spacing w:after="160"/>
        <w:jc w:val="both"/>
        <w:rPr>
          <w:rFonts w:eastAsia="Calibri" w:cs="Arial"/>
          <w:color w:val="000000"/>
          <w:szCs w:val="22"/>
          <w:lang w:val="mk-MK"/>
        </w:rPr>
      </w:pPr>
      <w:r w:rsidRPr="00C835F7">
        <w:rPr>
          <w:rFonts w:eastAsia="Calibri" w:cs="Arial"/>
          <w:color w:val="000000"/>
          <w:szCs w:val="22"/>
          <w:lang w:val="mk-MK"/>
        </w:rPr>
        <w:t xml:space="preserve">Најважни видови </w:t>
      </w:r>
      <w:r w:rsidR="005D541E">
        <w:rPr>
          <w:rFonts w:eastAsia="Calibri" w:cs="Arial"/>
          <w:color w:val="000000"/>
          <w:szCs w:val="22"/>
          <w:lang w:val="mk-MK"/>
        </w:rPr>
        <w:t xml:space="preserve">на </w:t>
      </w:r>
      <w:r w:rsidR="004F7C01">
        <w:rPr>
          <w:rFonts w:eastAsia="Calibri" w:cs="Arial"/>
          <w:color w:val="000000"/>
          <w:szCs w:val="22"/>
          <w:lang w:val="mk-MK"/>
        </w:rPr>
        <w:t>даноци и придонеси се следнит</w:t>
      </w:r>
      <w:r w:rsidRPr="00C835F7">
        <w:rPr>
          <w:rFonts w:eastAsia="Calibri" w:cs="Arial"/>
          <w:color w:val="000000"/>
          <w:szCs w:val="22"/>
          <w:lang w:val="mk-MK"/>
        </w:rPr>
        <w:t>е</w:t>
      </w:r>
      <w:r w:rsidR="003F5760" w:rsidRPr="00C835F7">
        <w:rPr>
          <w:rFonts w:eastAsia="Calibri" w:cs="Arial"/>
          <w:color w:val="000000"/>
          <w:szCs w:val="22"/>
          <w:lang w:val="mk-MK"/>
        </w:rPr>
        <w:t>:</w:t>
      </w:r>
    </w:p>
    <w:p w14:paraId="228E96F2" w14:textId="05C5A2AB" w:rsidR="007F7EA1" w:rsidRPr="00C835F7" w:rsidRDefault="004F7C01" w:rsidP="007F7EA1">
      <w:pPr>
        <w:pStyle w:val="ListParagraph"/>
        <w:rPr>
          <w:szCs w:val="22"/>
          <w:lang w:val="mk-MK"/>
        </w:rPr>
      </w:pPr>
      <w:r>
        <w:rPr>
          <w:szCs w:val="22"/>
          <w:lang w:val="mk-MK"/>
        </w:rPr>
        <w:t>Д</w:t>
      </w:r>
      <w:r w:rsidR="0031017F">
        <w:rPr>
          <w:szCs w:val="22"/>
          <w:lang w:val="mk-MK"/>
        </w:rPr>
        <w:t>иректни даноц</w:t>
      </w:r>
      <w:r w:rsidR="00E83062" w:rsidRPr="00C835F7">
        <w:rPr>
          <w:szCs w:val="22"/>
          <w:lang w:val="mk-MK"/>
        </w:rPr>
        <w:t>и</w:t>
      </w:r>
      <w:r w:rsidR="007F7EA1" w:rsidRPr="00C835F7">
        <w:rPr>
          <w:szCs w:val="22"/>
          <w:lang w:val="mk-MK"/>
        </w:rPr>
        <w:t>;</w:t>
      </w:r>
    </w:p>
    <w:p w14:paraId="53417683" w14:textId="75A41815" w:rsidR="007F7EA1" w:rsidRPr="00C835F7" w:rsidRDefault="004F7C01" w:rsidP="007F7EA1">
      <w:pPr>
        <w:pStyle w:val="ListParagraph"/>
        <w:rPr>
          <w:szCs w:val="22"/>
          <w:lang w:val="mk-MK"/>
        </w:rPr>
      </w:pPr>
      <w:r>
        <w:rPr>
          <w:szCs w:val="22"/>
          <w:lang w:val="mk-MK"/>
        </w:rPr>
        <w:t>Д</w:t>
      </w:r>
      <w:r w:rsidR="00E83062" w:rsidRPr="00C835F7">
        <w:rPr>
          <w:szCs w:val="22"/>
          <w:lang w:val="mk-MK"/>
        </w:rPr>
        <w:t>анок на додадена вредност</w:t>
      </w:r>
      <w:r w:rsidR="007F7EA1" w:rsidRPr="00C835F7">
        <w:rPr>
          <w:szCs w:val="22"/>
          <w:lang w:val="mk-MK"/>
        </w:rPr>
        <w:t>;</w:t>
      </w:r>
    </w:p>
    <w:p w14:paraId="116C6D10" w14:textId="3FC2657D" w:rsidR="007F7EA1" w:rsidRPr="00C835F7" w:rsidRDefault="004F7C01" w:rsidP="007F7EA1">
      <w:pPr>
        <w:pStyle w:val="ListParagraph"/>
        <w:rPr>
          <w:szCs w:val="22"/>
          <w:lang w:val="mk-MK"/>
        </w:rPr>
      </w:pPr>
      <w:r>
        <w:rPr>
          <w:szCs w:val="22"/>
          <w:lang w:val="mk-MK"/>
        </w:rPr>
        <w:t>А</w:t>
      </w:r>
      <w:r w:rsidR="00E83062" w:rsidRPr="00C835F7">
        <w:rPr>
          <w:szCs w:val="22"/>
          <w:lang w:val="mk-MK"/>
        </w:rPr>
        <w:t>кцизни давачки</w:t>
      </w:r>
      <w:r w:rsidR="007F7EA1" w:rsidRPr="00C835F7">
        <w:rPr>
          <w:szCs w:val="22"/>
          <w:lang w:val="mk-MK"/>
        </w:rPr>
        <w:t>;</w:t>
      </w:r>
    </w:p>
    <w:p w14:paraId="07A0C0C1" w14:textId="14D17792" w:rsidR="007F7EA1" w:rsidRPr="00C835F7" w:rsidRDefault="004F7C01" w:rsidP="007F7EA1">
      <w:pPr>
        <w:pStyle w:val="ListParagraph"/>
        <w:rPr>
          <w:szCs w:val="22"/>
          <w:lang w:val="mk-MK"/>
        </w:rPr>
      </w:pPr>
      <w:r>
        <w:rPr>
          <w:szCs w:val="22"/>
          <w:lang w:val="mk-MK"/>
        </w:rPr>
        <w:t>Ц</w:t>
      </w:r>
      <w:r w:rsidR="00DD7A8A">
        <w:rPr>
          <w:szCs w:val="22"/>
          <w:lang w:val="mk-MK"/>
        </w:rPr>
        <w:t>арини</w:t>
      </w:r>
      <w:r w:rsidR="007F7EA1" w:rsidRPr="00C835F7">
        <w:rPr>
          <w:szCs w:val="22"/>
          <w:lang w:val="mk-MK"/>
        </w:rPr>
        <w:t>;</w:t>
      </w:r>
    </w:p>
    <w:p w14:paraId="3D0F5998" w14:textId="61FF09D6" w:rsidR="007F7EA1" w:rsidRPr="00C835F7" w:rsidRDefault="004F7C01" w:rsidP="007F7EA1">
      <w:pPr>
        <w:pStyle w:val="ListParagraph"/>
        <w:rPr>
          <w:szCs w:val="22"/>
          <w:lang w:val="mk-MK"/>
        </w:rPr>
      </w:pPr>
      <w:r>
        <w:rPr>
          <w:rFonts w:eastAsia="Calibri"/>
          <w:szCs w:val="22"/>
          <w:lang w:val="mk-MK"/>
        </w:rPr>
        <w:t>П</w:t>
      </w:r>
      <w:r w:rsidR="00E83062" w:rsidRPr="00C835F7">
        <w:rPr>
          <w:rFonts w:eastAsia="Calibri"/>
          <w:szCs w:val="22"/>
          <w:lang w:val="mk-MK"/>
        </w:rPr>
        <w:t>ридонеси</w:t>
      </w:r>
      <w:r w:rsidR="0022101C">
        <w:rPr>
          <w:rFonts w:eastAsia="Calibri"/>
          <w:szCs w:val="22"/>
          <w:lang w:val="mk-MK"/>
        </w:rPr>
        <w:t xml:space="preserve"> од задолжително социјално осигурување</w:t>
      </w:r>
      <w:r w:rsidR="007F7EA1" w:rsidRPr="00C835F7">
        <w:rPr>
          <w:rFonts w:eastAsia="Calibri"/>
          <w:szCs w:val="22"/>
          <w:lang w:val="mk-MK"/>
        </w:rPr>
        <w:t>;</w:t>
      </w:r>
    </w:p>
    <w:p w14:paraId="10ECFFE0" w14:textId="2AF18251" w:rsidR="00DD605F" w:rsidRDefault="004F7C01" w:rsidP="00865EA7">
      <w:pPr>
        <w:pStyle w:val="ListParagraph"/>
        <w:rPr>
          <w:szCs w:val="22"/>
          <w:lang w:val="mk-MK"/>
        </w:rPr>
      </w:pPr>
      <w:r>
        <w:rPr>
          <w:szCs w:val="22"/>
          <w:lang w:val="mk-MK"/>
        </w:rPr>
        <w:t>Д</w:t>
      </w:r>
      <w:r w:rsidR="00E83062" w:rsidRPr="00C835F7">
        <w:rPr>
          <w:szCs w:val="22"/>
          <w:lang w:val="mk-MK"/>
        </w:rPr>
        <w:t>аноци на имот</w:t>
      </w:r>
      <w:r w:rsidR="007F7EA1" w:rsidRPr="00C835F7">
        <w:rPr>
          <w:szCs w:val="22"/>
          <w:lang w:val="mk-MK"/>
        </w:rPr>
        <w:t>.</w:t>
      </w:r>
      <w:bookmarkEnd w:id="11"/>
    </w:p>
    <w:p w14:paraId="578A2088" w14:textId="77777777" w:rsidR="00FA68DA" w:rsidRDefault="00FA68DA" w:rsidP="005207DE">
      <w:pPr>
        <w:pStyle w:val="ListParagraph"/>
        <w:numPr>
          <w:ilvl w:val="0"/>
          <w:numId w:val="0"/>
        </w:numPr>
        <w:ind w:left="720"/>
        <w:rPr>
          <w:lang w:val="mk-MK"/>
        </w:rPr>
      </w:pPr>
    </w:p>
    <w:p w14:paraId="0E211B65" w14:textId="6CF18E90" w:rsidR="00FA68DA" w:rsidRPr="005207DE" w:rsidRDefault="00FA68DA" w:rsidP="005207DE">
      <w:pPr>
        <w:pStyle w:val="ListParagraph"/>
        <w:numPr>
          <w:ilvl w:val="0"/>
          <w:numId w:val="0"/>
        </w:numPr>
        <w:ind w:left="720"/>
        <w:rPr>
          <w:b/>
        </w:rPr>
      </w:pPr>
      <w:r w:rsidRPr="005207DE">
        <w:rPr>
          <w:b/>
          <w:lang w:val="mk-MK"/>
        </w:rPr>
        <w:t>Графикон бр. 1. Даночни приходи (како процент од БДП)</w:t>
      </w:r>
    </w:p>
    <w:p w14:paraId="6FA22DCF" w14:textId="48AF184B" w:rsidR="00FA68DA" w:rsidRDefault="006F3DBE" w:rsidP="006F3DBE">
      <w:pPr>
        <w:rPr>
          <w:szCs w:val="22"/>
          <w:lang w:val="mk-MK"/>
        </w:rPr>
      </w:pPr>
      <w:r>
        <w:rPr>
          <w:noProof/>
          <w:lang w:eastAsia="en-US"/>
        </w:rPr>
        <w:drawing>
          <wp:inline distT="0" distB="0" distL="0" distR="0" wp14:anchorId="0043DE00" wp14:editId="782E6954">
            <wp:extent cx="6119190" cy="2812415"/>
            <wp:effectExtent l="0" t="0" r="15240" b="6985"/>
            <wp:docPr id="1" name="Chart 1">
              <a:extLst xmlns:a="http://schemas.openxmlformats.org/drawingml/2006/main">
                <a:ext uri="{FF2B5EF4-FFF2-40B4-BE49-F238E27FC236}">
                  <a16:creationId xmlns:a16="http://schemas.microsoft.com/office/drawing/2014/main" id="{D671A676-7BE1-4C6C-8CF5-88AFCE755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78FE65" w14:textId="15E23406" w:rsidR="00FA68DA" w:rsidRDefault="00FA68DA" w:rsidP="005207DE">
      <w:pPr>
        <w:ind w:left="720" w:hanging="360"/>
        <w:rPr>
          <w:szCs w:val="22"/>
          <w:lang w:val="mk-MK"/>
        </w:rPr>
      </w:pPr>
    </w:p>
    <w:p w14:paraId="06978F91" w14:textId="7A464069" w:rsidR="00FA68DA" w:rsidRPr="000D5046" w:rsidRDefault="00FA68DA" w:rsidP="00FA68DA">
      <w:pPr>
        <w:pBdr>
          <w:top w:val="nil"/>
          <w:left w:val="nil"/>
          <w:bottom w:val="nil"/>
          <w:right w:val="nil"/>
          <w:between w:val="nil"/>
        </w:pBdr>
        <w:spacing w:after="160"/>
        <w:jc w:val="both"/>
        <w:rPr>
          <w:rFonts w:eastAsia="Calibri" w:cs="Arial"/>
          <w:color w:val="000000"/>
          <w:sz w:val="18"/>
          <w:szCs w:val="22"/>
          <w:lang w:val="mk-MK"/>
        </w:rPr>
      </w:pPr>
      <w:r w:rsidRPr="000D5046">
        <w:rPr>
          <w:rFonts w:eastAsia="Calibri" w:cs="Arial"/>
          <w:color w:val="000000"/>
          <w:sz w:val="18"/>
          <w:szCs w:val="22"/>
          <w:lang w:val="mk-MK"/>
        </w:rPr>
        <w:t xml:space="preserve">Извор: </w:t>
      </w:r>
      <w:r w:rsidRPr="000D5046">
        <w:rPr>
          <w:rFonts w:eastAsia="Calibri" w:cs="Arial"/>
          <w:color w:val="000000"/>
          <w:sz w:val="18"/>
          <w:szCs w:val="22"/>
        </w:rPr>
        <w:t xml:space="preserve">Eurostat (2020) </w:t>
      </w:r>
      <w:r w:rsidRPr="000D5046">
        <w:rPr>
          <w:rFonts w:eastAsia="Calibri" w:cs="Arial"/>
          <w:color w:val="000000"/>
          <w:sz w:val="18"/>
          <w:szCs w:val="22"/>
          <w:lang w:val="mk-MK"/>
        </w:rPr>
        <w:t>и Министерство за финансии (2020 година)</w:t>
      </w:r>
    </w:p>
    <w:p w14:paraId="7421F06E" w14:textId="6E776710" w:rsidR="00CE20BB" w:rsidRDefault="00CE20BB" w:rsidP="00FA68DA">
      <w:pPr>
        <w:pBdr>
          <w:top w:val="nil"/>
          <w:left w:val="nil"/>
          <w:bottom w:val="nil"/>
          <w:right w:val="nil"/>
          <w:between w:val="nil"/>
        </w:pBdr>
        <w:spacing w:after="160"/>
        <w:jc w:val="both"/>
        <w:rPr>
          <w:rFonts w:eastAsia="Calibri" w:cs="Arial"/>
          <w:color w:val="000000"/>
          <w:szCs w:val="22"/>
          <w:lang w:val="mk-MK"/>
        </w:rPr>
      </w:pPr>
    </w:p>
    <w:p w14:paraId="75B9D402" w14:textId="27E0D545" w:rsidR="00CE20BB" w:rsidRDefault="00CE20BB" w:rsidP="00FA68DA">
      <w:pPr>
        <w:pBdr>
          <w:top w:val="nil"/>
          <w:left w:val="nil"/>
          <w:bottom w:val="nil"/>
          <w:right w:val="nil"/>
          <w:between w:val="nil"/>
        </w:pBdr>
        <w:spacing w:after="160"/>
        <w:jc w:val="both"/>
        <w:rPr>
          <w:rFonts w:eastAsia="Calibri" w:cs="Arial"/>
          <w:color w:val="000000"/>
          <w:szCs w:val="22"/>
          <w:lang w:val="mk-MK"/>
        </w:rPr>
      </w:pPr>
    </w:p>
    <w:p w14:paraId="7762779A" w14:textId="331AD757" w:rsidR="00CE20BB" w:rsidRDefault="00CE20BB" w:rsidP="00FA68DA">
      <w:pPr>
        <w:pBdr>
          <w:top w:val="nil"/>
          <w:left w:val="nil"/>
          <w:bottom w:val="nil"/>
          <w:right w:val="nil"/>
          <w:between w:val="nil"/>
        </w:pBdr>
        <w:spacing w:after="160"/>
        <w:jc w:val="both"/>
        <w:rPr>
          <w:rFonts w:eastAsia="Calibri" w:cs="Arial"/>
          <w:color w:val="000000"/>
          <w:szCs w:val="22"/>
          <w:lang w:val="mk-MK"/>
        </w:rPr>
      </w:pPr>
    </w:p>
    <w:p w14:paraId="09D632FE" w14:textId="7801952F" w:rsidR="00CE20BB" w:rsidRDefault="00CE20BB" w:rsidP="00FA68DA">
      <w:pPr>
        <w:pBdr>
          <w:top w:val="nil"/>
          <w:left w:val="nil"/>
          <w:bottom w:val="nil"/>
          <w:right w:val="nil"/>
          <w:between w:val="nil"/>
        </w:pBdr>
        <w:spacing w:after="160"/>
        <w:jc w:val="both"/>
        <w:rPr>
          <w:rFonts w:eastAsia="Calibri" w:cs="Arial"/>
          <w:color w:val="000000"/>
          <w:szCs w:val="22"/>
          <w:lang w:val="mk-MK"/>
        </w:rPr>
      </w:pPr>
    </w:p>
    <w:p w14:paraId="2CA8B6DA" w14:textId="275EB908" w:rsidR="00027A80" w:rsidRPr="00027A80" w:rsidRDefault="00CE20BB" w:rsidP="00287BF1">
      <w:pPr>
        <w:pBdr>
          <w:top w:val="nil"/>
          <w:left w:val="nil"/>
          <w:bottom w:val="nil"/>
          <w:right w:val="nil"/>
          <w:between w:val="nil"/>
        </w:pBdr>
        <w:spacing w:after="160" w:line="240" w:lineRule="auto"/>
        <w:jc w:val="both"/>
        <w:rPr>
          <w:rFonts w:eastAsia="Calibri" w:cs="Arial"/>
          <w:color w:val="FF0000"/>
          <w:szCs w:val="22"/>
          <w:lang w:val="mk-MK"/>
        </w:rPr>
      </w:pPr>
      <w:r>
        <w:rPr>
          <w:rFonts w:eastAsia="Calibri" w:cs="Arial"/>
          <w:color w:val="000000"/>
          <w:szCs w:val="22"/>
          <w:lang w:val="mk-MK"/>
        </w:rPr>
        <w:t>Воедно доколку се по</w:t>
      </w:r>
      <w:r w:rsidR="00287BF1">
        <w:rPr>
          <w:rFonts w:eastAsia="Calibri" w:cs="Arial"/>
          <w:color w:val="000000"/>
          <w:szCs w:val="22"/>
          <w:lang w:val="mk-MK"/>
        </w:rPr>
        <w:t xml:space="preserve">делат даночните приходи на три основни столба, односно на приходи од даноци на доход, приходи на даноци </w:t>
      </w:r>
      <w:r>
        <w:rPr>
          <w:rFonts w:eastAsia="Calibri" w:cs="Arial"/>
          <w:color w:val="000000"/>
          <w:szCs w:val="22"/>
          <w:lang w:val="mk-MK"/>
        </w:rPr>
        <w:t xml:space="preserve">од капитал и </w:t>
      </w:r>
      <w:r w:rsidR="00287BF1">
        <w:rPr>
          <w:rFonts w:eastAsia="Calibri" w:cs="Arial"/>
          <w:color w:val="000000"/>
          <w:szCs w:val="22"/>
          <w:lang w:val="mk-MK"/>
        </w:rPr>
        <w:t>приходи од даноци на</w:t>
      </w:r>
      <w:r>
        <w:rPr>
          <w:rFonts w:eastAsia="Calibri" w:cs="Arial"/>
          <w:color w:val="000000"/>
          <w:szCs w:val="22"/>
          <w:lang w:val="mk-MK"/>
        </w:rPr>
        <w:t xml:space="preserve"> потрошувачка </w:t>
      </w:r>
      <w:r w:rsidR="00287BF1">
        <w:rPr>
          <w:rFonts w:eastAsia="Calibri" w:cs="Arial"/>
          <w:color w:val="000000"/>
          <w:szCs w:val="22"/>
          <w:lang w:val="mk-MK"/>
        </w:rPr>
        <w:t>ќе го добиеме нивното учество како процент во б</w:t>
      </w:r>
      <w:r>
        <w:rPr>
          <w:rFonts w:eastAsia="Calibri" w:cs="Arial"/>
          <w:color w:val="000000"/>
          <w:szCs w:val="22"/>
          <w:lang w:val="mk-MK"/>
        </w:rPr>
        <w:t>руто домашниот производ</w:t>
      </w:r>
      <w:r w:rsidR="0063400C">
        <w:rPr>
          <w:rFonts w:eastAsia="Calibri" w:cs="Arial"/>
          <w:color w:val="000000"/>
          <w:szCs w:val="22"/>
          <w:lang w:val="mk-MK"/>
        </w:rPr>
        <w:t xml:space="preserve">, односно даночното оптоварување како % од БДП. </w:t>
      </w:r>
      <w:r w:rsidR="00953EC4">
        <w:rPr>
          <w:rFonts w:eastAsia="Calibri" w:cs="Arial"/>
          <w:color w:val="000000"/>
          <w:szCs w:val="22"/>
          <w:lang w:val="mk-MK"/>
        </w:rPr>
        <w:t xml:space="preserve"> </w:t>
      </w:r>
      <w:r w:rsidR="00287BF1">
        <w:rPr>
          <w:rFonts w:eastAsia="Calibri" w:cs="Arial"/>
          <w:color w:val="000000"/>
          <w:szCs w:val="22"/>
          <w:lang w:val="mk-MK"/>
        </w:rPr>
        <w:t>За приходите од даноците на потрошувачка процентот на учество во бруто-домашниот производ</w:t>
      </w:r>
      <w:r w:rsidR="00953EC4">
        <w:rPr>
          <w:rFonts w:eastAsia="Calibri" w:cs="Arial"/>
          <w:color w:val="000000"/>
          <w:szCs w:val="22"/>
          <w:lang w:val="mk-MK"/>
        </w:rPr>
        <w:t xml:space="preserve"> изнесува</w:t>
      </w:r>
      <w:r>
        <w:rPr>
          <w:rFonts w:eastAsia="Calibri" w:cs="Arial"/>
          <w:color w:val="000000"/>
          <w:szCs w:val="22"/>
          <w:lang w:val="mk-MK"/>
        </w:rPr>
        <w:t xml:space="preserve"> </w:t>
      </w:r>
      <w:r w:rsidR="00287BF1">
        <w:rPr>
          <w:rFonts w:eastAsia="Calibri" w:cs="Arial"/>
          <w:color w:val="000000"/>
          <w:szCs w:val="22"/>
          <w:lang w:val="mk-MK"/>
        </w:rPr>
        <w:t>12,69%</w:t>
      </w:r>
      <w:r w:rsidR="00691A7B">
        <w:rPr>
          <w:rStyle w:val="FootnoteReference"/>
          <w:rFonts w:eastAsia="Calibri" w:cs="Arial"/>
          <w:color w:val="000000"/>
          <w:szCs w:val="22"/>
          <w:lang w:val="mk-MK"/>
        </w:rPr>
        <w:footnoteReference w:id="2"/>
      </w:r>
      <w:r w:rsidR="00287BF1">
        <w:rPr>
          <w:rFonts w:eastAsia="Calibri" w:cs="Arial"/>
          <w:color w:val="000000"/>
          <w:szCs w:val="22"/>
          <w:lang w:val="mk-MK"/>
        </w:rPr>
        <w:t xml:space="preserve">. </w:t>
      </w:r>
      <w:r w:rsidR="00691A7B">
        <w:rPr>
          <w:rFonts w:eastAsia="Calibri" w:cs="Arial"/>
          <w:color w:val="000000"/>
          <w:szCs w:val="22"/>
          <w:lang w:val="mk-MK"/>
        </w:rPr>
        <w:t>К</w:t>
      </w:r>
      <w:r w:rsidR="00027A80" w:rsidRPr="00E1252B">
        <w:rPr>
          <w:rFonts w:eastAsia="Calibri" w:cs="Arial"/>
          <w:color w:val="000000" w:themeColor="text1"/>
          <w:szCs w:val="22"/>
          <w:lang w:val="mk-MK"/>
        </w:rPr>
        <w:t>ако даноци кои потпаѓаат на даноци од потрошувачка се данокот на додадена вредност како основен потрошувачки данок, увозните давачки на добрата и акциз</w:t>
      </w:r>
      <w:r w:rsidR="00A6541A" w:rsidRPr="00E1252B">
        <w:rPr>
          <w:rFonts w:eastAsia="Calibri" w:cs="Arial"/>
          <w:color w:val="000000" w:themeColor="text1"/>
          <w:szCs w:val="22"/>
          <w:lang w:val="mk-MK"/>
        </w:rPr>
        <w:t>и</w:t>
      </w:r>
      <w:r w:rsidR="00027A80" w:rsidRPr="00E1252B">
        <w:rPr>
          <w:rFonts w:eastAsia="Calibri" w:cs="Arial"/>
          <w:color w:val="000000" w:themeColor="text1"/>
          <w:szCs w:val="22"/>
          <w:lang w:val="mk-MK"/>
        </w:rPr>
        <w:t xml:space="preserve">те. </w:t>
      </w:r>
    </w:p>
    <w:p w14:paraId="2B545B11" w14:textId="3BE04FB5" w:rsidR="00CE20BB" w:rsidRPr="00AE551A" w:rsidRDefault="00953EC4" w:rsidP="00287BF1">
      <w:pPr>
        <w:pBdr>
          <w:top w:val="nil"/>
          <w:left w:val="nil"/>
          <w:bottom w:val="nil"/>
          <w:right w:val="nil"/>
          <w:between w:val="nil"/>
        </w:pBdr>
        <w:spacing w:after="160" w:line="240" w:lineRule="auto"/>
        <w:jc w:val="both"/>
        <w:rPr>
          <w:rFonts w:eastAsia="Calibri" w:cs="Arial"/>
          <w:color w:val="000000" w:themeColor="text1"/>
          <w:szCs w:val="22"/>
          <w:lang w:val="mk-MK"/>
        </w:rPr>
      </w:pPr>
      <w:r w:rsidRPr="00AE551A">
        <w:rPr>
          <w:rFonts w:eastAsia="Calibri" w:cs="Arial"/>
          <w:color w:val="000000" w:themeColor="text1"/>
          <w:szCs w:val="22"/>
          <w:lang w:val="mk-MK"/>
        </w:rPr>
        <w:t>Согласно доле наведените графикони</w:t>
      </w:r>
      <w:r w:rsidR="00AE551A" w:rsidRPr="00AE551A">
        <w:rPr>
          <w:rFonts w:eastAsia="Calibri" w:cs="Arial"/>
          <w:color w:val="000000" w:themeColor="text1"/>
          <w:szCs w:val="22"/>
          <w:lang w:val="mk-MK"/>
        </w:rPr>
        <w:t>,</w:t>
      </w:r>
      <w:r w:rsidRPr="00AE551A">
        <w:rPr>
          <w:rFonts w:eastAsia="Calibri" w:cs="Arial"/>
          <w:color w:val="000000" w:themeColor="text1"/>
          <w:szCs w:val="22"/>
          <w:lang w:val="mk-MK"/>
        </w:rPr>
        <w:t xml:space="preserve"> може да се заклучи дека РС Македонија го има едно од </w:t>
      </w:r>
      <w:r w:rsidR="00AE551A" w:rsidRPr="00AE551A">
        <w:rPr>
          <w:rFonts w:eastAsia="Calibri" w:cs="Arial"/>
          <w:color w:val="000000" w:themeColor="text1"/>
          <w:szCs w:val="22"/>
          <w:lang w:val="mk-MK"/>
        </w:rPr>
        <w:t>најниските</w:t>
      </w:r>
      <w:r w:rsidRPr="00AE551A">
        <w:rPr>
          <w:rFonts w:eastAsia="Calibri" w:cs="Arial"/>
          <w:color w:val="000000" w:themeColor="text1"/>
          <w:szCs w:val="22"/>
          <w:lang w:val="mk-MK"/>
        </w:rPr>
        <w:t xml:space="preserve"> дано</w:t>
      </w:r>
      <w:r w:rsidR="00027A80" w:rsidRPr="00AE551A">
        <w:rPr>
          <w:rFonts w:eastAsia="Calibri" w:cs="Arial"/>
          <w:color w:val="000000" w:themeColor="text1"/>
          <w:szCs w:val="22"/>
          <w:lang w:val="mk-MK"/>
        </w:rPr>
        <w:t xml:space="preserve">чни оптоварувања </w:t>
      </w:r>
      <w:r w:rsidR="00A6541A" w:rsidRPr="00AE551A">
        <w:rPr>
          <w:rFonts w:eastAsia="Calibri" w:cs="Arial"/>
          <w:color w:val="000000" w:themeColor="text1"/>
          <w:szCs w:val="22"/>
          <w:lang w:val="mk-MK"/>
        </w:rPr>
        <w:t xml:space="preserve">(изразени </w:t>
      </w:r>
      <w:r w:rsidR="00027A80" w:rsidRPr="00AE551A">
        <w:rPr>
          <w:rFonts w:eastAsia="Calibri" w:cs="Arial"/>
          <w:color w:val="000000" w:themeColor="text1"/>
          <w:szCs w:val="22"/>
          <w:lang w:val="mk-MK"/>
        </w:rPr>
        <w:t xml:space="preserve">како </w:t>
      </w:r>
      <w:r w:rsidR="00A6541A" w:rsidRPr="00AE551A">
        <w:rPr>
          <w:rFonts w:eastAsia="Calibri" w:cs="Arial"/>
          <w:color w:val="000000" w:themeColor="text1"/>
          <w:szCs w:val="22"/>
          <w:lang w:val="mk-MK"/>
        </w:rPr>
        <w:t>процент</w:t>
      </w:r>
      <w:r w:rsidR="00027A80" w:rsidRPr="00AE551A">
        <w:rPr>
          <w:rFonts w:eastAsia="Calibri" w:cs="Arial"/>
          <w:color w:val="000000" w:themeColor="text1"/>
          <w:szCs w:val="22"/>
          <w:lang w:val="mk-MK"/>
        </w:rPr>
        <w:t xml:space="preserve"> од БДП</w:t>
      </w:r>
      <w:r w:rsidR="00A6541A" w:rsidRPr="00AE551A">
        <w:rPr>
          <w:rFonts w:eastAsia="Calibri" w:cs="Arial"/>
          <w:color w:val="000000" w:themeColor="text1"/>
          <w:szCs w:val="22"/>
          <w:lang w:val="mk-MK"/>
        </w:rPr>
        <w:t>). П</w:t>
      </w:r>
      <w:r w:rsidR="00027A80" w:rsidRPr="00AE551A">
        <w:rPr>
          <w:rFonts w:eastAsia="Calibri" w:cs="Arial"/>
          <w:color w:val="000000" w:themeColor="text1"/>
          <w:szCs w:val="22"/>
          <w:lang w:val="mk-MK"/>
        </w:rPr>
        <w:t xml:space="preserve">ричините за тоа </w:t>
      </w:r>
      <w:r w:rsidR="00A6541A" w:rsidRPr="00AE551A">
        <w:rPr>
          <w:rFonts w:eastAsia="Calibri" w:cs="Arial"/>
          <w:color w:val="000000" w:themeColor="text1"/>
          <w:szCs w:val="22"/>
          <w:lang w:val="mk-MK"/>
        </w:rPr>
        <w:t>би требало да се бараат во</w:t>
      </w:r>
      <w:r w:rsidR="00027A80" w:rsidRPr="00AE551A">
        <w:rPr>
          <w:rFonts w:eastAsia="Calibri" w:cs="Arial"/>
          <w:color w:val="000000" w:themeColor="text1"/>
          <w:szCs w:val="22"/>
          <w:lang w:val="mk-MK"/>
        </w:rPr>
        <w:t xml:space="preserve"> ниските даночни стапки</w:t>
      </w:r>
      <w:r w:rsidR="00691A7B">
        <w:rPr>
          <w:rFonts w:eastAsia="Calibri" w:cs="Arial"/>
          <w:color w:val="000000" w:themeColor="text1"/>
          <w:szCs w:val="22"/>
          <w:lang w:val="mk-MK"/>
        </w:rPr>
        <w:t xml:space="preserve">, </w:t>
      </w:r>
      <w:r w:rsidR="00A6541A" w:rsidRPr="00AE551A">
        <w:rPr>
          <w:rFonts w:eastAsia="Calibri" w:cs="Arial"/>
          <w:color w:val="000000" w:themeColor="text1"/>
          <w:szCs w:val="22"/>
          <w:lang w:val="mk-MK"/>
        </w:rPr>
        <w:t>ни</w:t>
      </w:r>
      <w:r w:rsidR="00027A80" w:rsidRPr="00AE551A">
        <w:rPr>
          <w:rFonts w:eastAsia="Calibri" w:cs="Arial"/>
          <w:color w:val="000000" w:themeColor="text1"/>
          <w:szCs w:val="22"/>
          <w:lang w:val="mk-MK"/>
        </w:rPr>
        <w:t>во</w:t>
      </w:r>
      <w:r w:rsidR="00691A7B">
        <w:rPr>
          <w:rFonts w:eastAsia="Calibri" w:cs="Arial"/>
          <w:color w:val="000000" w:themeColor="text1"/>
          <w:szCs w:val="22"/>
          <w:lang w:val="mk-MK"/>
        </w:rPr>
        <w:t>то</w:t>
      </w:r>
      <w:r w:rsidR="00A6541A" w:rsidRPr="00AE551A">
        <w:rPr>
          <w:rFonts w:eastAsia="Calibri" w:cs="Arial"/>
          <w:color w:val="000000" w:themeColor="text1"/>
          <w:szCs w:val="22"/>
          <w:lang w:val="mk-MK"/>
        </w:rPr>
        <w:t xml:space="preserve"> на неформална </w:t>
      </w:r>
      <w:r w:rsidR="00027A80" w:rsidRPr="00AE551A">
        <w:rPr>
          <w:rFonts w:eastAsia="Calibri" w:cs="Arial"/>
          <w:color w:val="000000" w:themeColor="text1"/>
          <w:szCs w:val="22"/>
          <w:lang w:val="mk-MK"/>
        </w:rPr>
        <w:t>економија</w:t>
      </w:r>
      <w:r w:rsidR="00A6541A" w:rsidRPr="00AE551A">
        <w:rPr>
          <w:rFonts w:eastAsia="Calibri" w:cs="Arial"/>
          <w:color w:val="000000" w:themeColor="text1"/>
          <w:szCs w:val="22"/>
          <w:lang w:val="mk-MK"/>
        </w:rPr>
        <w:t>,</w:t>
      </w:r>
      <w:r w:rsidR="00027A80" w:rsidRPr="00AE551A">
        <w:rPr>
          <w:rFonts w:eastAsia="Calibri" w:cs="Arial"/>
          <w:color w:val="000000" w:themeColor="text1"/>
          <w:szCs w:val="22"/>
          <w:lang w:val="mk-MK"/>
        </w:rPr>
        <w:t xml:space="preserve"> како и </w:t>
      </w:r>
      <w:r w:rsidR="00A6541A" w:rsidRPr="00AE551A">
        <w:rPr>
          <w:rFonts w:eastAsia="Calibri" w:cs="Arial"/>
          <w:color w:val="000000" w:themeColor="text1"/>
          <w:szCs w:val="22"/>
          <w:lang w:val="mk-MK"/>
        </w:rPr>
        <w:t>бројните</w:t>
      </w:r>
      <w:r w:rsidR="00027A80" w:rsidRPr="00AE551A">
        <w:rPr>
          <w:rFonts w:eastAsia="Calibri" w:cs="Arial"/>
          <w:color w:val="000000" w:themeColor="text1"/>
          <w:szCs w:val="22"/>
          <w:lang w:val="mk-MK"/>
        </w:rPr>
        <w:t xml:space="preserve"> даночни намалувања</w:t>
      </w:r>
      <w:r w:rsidR="00A6541A" w:rsidRPr="00AE551A">
        <w:rPr>
          <w:rFonts w:eastAsia="Calibri" w:cs="Arial"/>
          <w:color w:val="000000" w:themeColor="text1"/>
          <w:szCs w:val="22"/>
          <w:lang w:val="mk-MK"/>
        </w:rPr>
        <w:t xml:space="preserve"> или ослободувања,</w:t>
      </w:r>
      <w:r w:rsidR="00027A80" w:rsidRPr="00AE551A">
        <w:rPr>
          <w:rFonts w:eastAsia="Calibri" w:cs="Arial"/>
          <w:color w:val="000000" w:themeColor="text1"/>
          <w:szCs w:val="22"/>
          <w:lang w:val="mk-MK"/>
        </w:rPr>
        <w:t xml:space="preserve"> кои </w:t>
      </w:r>
      <w:r w:rsidR="00691A7B">
        <w:rPr>
          <w:rFonts w:eastAsia="Calibri" w:cs="Arial"/>
          <w:color w:val="000000" w:themeColor="text1"/>
          <w:szCs w:val="22"/>
          <w:lang w:val="mk-MK"/>
        </w:rPr>
        <w:t>ја намалуваат</w:t>
      </w:r>
      <w:r w:rsidR="00027A80" w:rsidRPr="00AE551A">
        <w:rPr>
          <w:rFonts w:eastAsia="Calibri" w:cs="Arial"/>
          <w:color w:val="000000" w:themeColor="text1"/>
          <w:szCs w:val="22"/>
          <w:lang w:val="mk-MK"/>
        </w:rPr>
        <w:t xml:space="preserve"> даночната основа. </w:t>
      </w:r>
    </w:p>
    <w:p w14:paraId="1A16E94D" w14:textId="2EA1EBA1" w:rsidR="00287BF1" w:rsidRPr="00287BF1" w:rsidRDefault="00287BF1" w:rsidP="00287BF1">
      <w:pPr>
        <w:pStyle w:val="ListParagraph"/>
        <w:numPr>
          <w:ilvl w:val="0"/>
          <w:numId w:val="0"/>
        </w:numPr>
        <w:ind w:left="720"/>
        <w:rPr>
          <w:b/>
        </w:rPr>
      </w:pPr>
      <w:r>
        <w:rPr>
          <w:b/>
          <w:lang w:val="mk-MK"/>
        </w:rPr>
        <w:t>Графикон бр. 2</w:t>
      </w:r>
      <w:r w:rsidRPr="005207DE">
        <w:rPr>
          <w:b/>
          <w:lang w:val="mk-MK"/>
        </w:rPr>
        <w:t xml:space="preserve">. Даночни приходи </w:t>
      </w:r>
      <w:r>
        <w:rPr>
          <w:b/>
          <w:lang w:val="mk-MK"/>
        </w:rPr>
        <w:t xml:space="preserve">од потрошувачка </w:t>
      </w:r>
      <w:r w:rsidRPr="005207DE">
        <w:rPr>
          <w:b/>
          <w:lang w:val="mk-MK"/>
        </w:rPr>
        <w:t>(како процент од БДП)</w:t>
      </w:r>
    </w:p>
    <w:p w14:paraId="0105B1DF" w14:textId="30FE71E0" w:rsidR="00287BF1" w:rsidRPr="00CE20BB" w:rsidRDefault="00287BF1" w:rsidP="00FA68DA">
      <w:pPr>
        <w:pBdr>
          <w:top w:val="nil"/>
          <w:left w:val="nil"/>
          <w:bottom w:val="nil"/>
          <w:right w:val="nil"/>
          <w:between w:val="nil"/>
        </w:pBdr>
        <w:spacing w:after="160"/>
        <w:jc w:val="both"/>
        <w:rPr>
          <w:rFonts w:eastAsia="Calibri" w:cs="Arial"/>
          <w:color w:val="000000"/>
          <w:szCs w:val="22"/>
        </w:rPr>
      </w:pPr>
      <w:r>
        <w:rPr>
          <w:noProof/>
          <w:lang w:eastAsia="en-US"/>
        </w:rPr>
        <w:drawing>
          <wp:inline distT="0" distB="0" distL="0" distR="0" wp14:anchorId="2C6372BF" wp14:editId="1A349525">
            <wp:extent cx="5741670" cy="1764721"/>
            <wp:effectExtent l="0" t="0" r="11430" b="6985"/>
            <wp:docPr id="10" name="Chart 10">
              <a:extLst xmlns:a="http://schemas.openxmlformats.org/drawingml/2006/main">
                <a:ext uri="{FF2B5EF4-FFF2-40B4-BE49-F238E27FC236}">
                  <a16:creationId xmlns:a16="http://schemas.microsoft.com/office/drawing/2014/main" id="{414DE46B-B5ED-4779-A48C-B57CFE7B5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F23E946" w14:textId="253C3633" w:rsidR="00CE20BB" w:rsidRDefault="00CE20BB" w:rsidP="00FA68DA">
      <w:pPr>
        <w:pBdr>
          <w:top w:val="nil"/>
          <w:left w:val="nil"/>
          <w:bottom w:val="nil"/>
          <w:right w:val="nil"/>
          <w:between w:val="nil"/>
        </w:pBdr>
        <w:spacing w:after="160"/>
        <w:jc w:val="both"/>
        <w:rPr>
          <w:rFonts w:eastAsia="Calibri" w:cs="Arial"/>
          <w:color w:val="000000"/>
          <w:szCs w:val="22"/>
          <w:lang w:val="mk-MK"/>
        </w:rPr>
      </w:pPr>
    </w:p>
    <w:p w14:paraId="11F80D16" w14:textId="415864F5" w:rsidR="00287BF1" w:rsidRPr="00027A80" w:rsidRDefault="00287BF1" w:rsidP="00FA68DA">
      <w:pPr>
        <w:pBdr>
          <w:top w:val="nil"/>
          <w:left w:val="nil"/>
          <w:bottom w:val="nil"/>
          <w:right w:val="nil"/>
          <w:between w:val="nil"/>
        </w:pBdr>
        <w:spacing w:after="160"/>
        <w:jc w:val="both"/>
        <w:rPr>
          <w:rFonts w:eastAsia="Calibri" w:cs="Arial"/>
          <w:color w:val="FF0000"/>
          <w:szCs w:val="22"/>
          <w:lang w:val="mk-MK"/>
        </w:rPr>
      </w:pPr>
      <w:r>
        <w:rPr>
          <w:rFonts w:eastAsia="Calibri" w:cs="Arial"/>
          <w:color w:val="000000"/>
          <w:szCs w:val="22"/>
          <w:lang w:val="mk-MK"/>
        </w:rPr>
        <w:t>Вкупните даночни приходи остварени по основ на даноците на доход во однос на бруто домашниот производ изнесуваат 10,59%</w:t>
      </w:r>
      <w:r w:rsidR="00691A7B">
        <w:rPr>
          <w:rStyle w:val="FootnoteReference"/>
          <w:rFonts w:eastAsia="Calibri" w:cs="Arial"/>
          <w:color w:val="000000"/>
          <w:szCs w:val="22"/>
          <w:lang w:val="mk-MK"/>
        </w:rPr>
        <w:footnoteReference w:id="3"/>
      </w:r>
      <w:r>
        <w:rPr>
          <w:rFonts w:eastAsia="Calibri" w:cs="Arial"/>
          <w:color w:val="000000"/>
          <w:szCs w:val="22"/>
          <w:lang w:val="mk-MK"/>
        </w:rPr>
        <w:t xml:space="preserve">. </w:t>
      </w:r>
      <w:r w:rsidR="00027A80" w:rsidRPr="00E1252B">
        <w:rPr>
          <w:rFonts w:eastAsia="Calibri" w:cs="Arial"/>
          <w:color w:val="000000" w:themeColor="text1"/>
          <w:szCs w:val="22"/>
          <w:lang w:val="mk-MK"/>
        </w:rPr>
        <w:t>Во однос на даноци кои потп</w:t>
      </w:r>
      <w:r w:rsidR="00837A42">
        <w:rPr>
          <w:rFonts w:eastAsia="Calibri" w:cs="Arial"/>
          <w:color w:val="000000" w:themeColor="text1"/>
          <w:szCs w:val="22"/>
          <w:lang w:val="mk-MK"/>
        </w:rPr>
        <w:t xml:space="preserve">аѓаат како даноци од доход </w:t>
      </w:r>
      <w:r w:rsidR="00027A80" w:rsidRPr="00E1252B">
        <w:rPr>
          <w:rFonts w:eastAsia="Calibri" w:cs="Arial"/>
          <w:color w:val="000000" w:themeColor="text1"/>
          <w:szCs w:val="22"/>
          <w:lang w:val="mk-MK"/>
        </w:rPr>
        <w:t>се сметаат данокот на личен доход и придонесите од задолжително социјално осигурување.</w:t>
      </w:r>
    </w:p>
    <w:p w14:paraId="541DE32A" w14:textId="46341FF8" w:rsidR="00287BF1" w:rsidRPr="00287BF1" w:rsidRDefault="00287BF1" w:rsidP="00287BF1">
      <w:pPr>
        <w:pStyle w:val="ListParagraph"/>
        <w:numPr>
          <w:ilvl w:val="0"/>
          <w:numId w:val="0"/>
        </w:numPr>
        <w:ind w:left="720"/>
        <w:rPr>
          <w:b/>
        </w:rPr>
      </w:pPr>
      <w:r>
        <w:rPr>
          <w:b/>
          <w:lang w:val="mk-MK"/>
        </w:rPr>
        <w:t>Графикон бр. 3</w:t>
      </w:r>
      <w:r w:rsidRPr="005207DE">
        <w:rPr>
          <w:b/>
          <w:lang w:val="mk-MK"/>
        </w:rPr>
        <w:t>. Даночни приходи</w:t>
      </w:r>
      <w:r>
        <w:rPr>
          <w:b/>
          <w:lang w:val="mk-MK"/>
        </w:rPr>
        <w:t xml:space="preserve"> од доход (како процент од БДП)</w:t>
      </w:r>
    </w:p>
    <w:p w14:paraId="54AC4BE3" w14:textId="0C7DF557" w:rsidR="00287BF1" w:rsidRPr="003B171F" w:rsidRDefault="00287BF1" w:rsidP="00FA68DA">
      <w:pPr>
        <w:pBdr>
          <w:top w:val="nil"/>
          <w:left w:val="nil"/>
          <w:bottom w:val="nil"/>
          <w:right w:val="nil"/>
          <w:between w:val="nil"/>
        </w:pBdr>
        <w:spacing w:after="160"/>
        <w:jc w:val="both"/>
        <w:rPr>
          <w:rFonts w:eastAsia="Calibri" w:cs="Arial"/>
          <w:color w:val="000000"/>
          <w:szCs w:val="22"/>
          <w:lang w:val="mk-MK"/>
        </w:rPr>
      </w:pPr>
      <w:r>
        <w:rPr>
          <w:noProof/>
          <w:lang w:eastAsia="en-US"/>
        </w:rPr>
        <w:drawing>
          <wp:inline distT="0" distB="0" distL="0" distR="0" wp14:anchorId="5739B431" wp14:editId="2215FD1D">
            <wp:extent cx="5741670" cy="1574138"/>
            <wp:effectExtent l="0" t="0" r="11430" b="7620"/>
            <wp:docPr id="11" name="Chart 11">
              <a:extLst xmlns:a="http://schemas.openxmlformats.org/drawingml/2006/main">
                <a:ext uri="{FF2B5EF4-FFF2-40B4-BE49-F238E27FC236}">
                  <a16:creationId xmlns:a16="http://schemas.microsoft.com/office/drawing/2014/main" id="{72E43C11-1DCD-4A25-ABAF-3792A47ED3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947F7E" w14:textId="77777777" w:rsidR="006E27C5" w:rsidRDefault="006E27C5" w:rsidP="00A6541A">
      <w:pPr>
        <w:rPr>
          <w:rFonts w:eastAsia="Calibri" w:cs="Arial"/>
          <w:color w:val="000000"/>
          <w:szCs w:val="22"/>
          <w:lang w:val="mk-MK"/>
        </w:rPr>
      </w:pPr>
    </w:p>
    <w:p w14:paraId="0BEBEF1A" w14:textId="77777777" w:rsidR="006E27C5" w:rsidRDefault="006E27C5" w:rsidP="00A6541A">
      <w:pPr>
        <w:rPr>
          <w:rFonts w:eastAsia="Calibri" w:cs="Arial"/>
          <w:color w:val="000000"/>
          <w:szCs w:val="22"/>
          <w:lang w:val="mk-MK"/>
        </w:rPr>
      </w:pPr>
    </w:p>
    <w:p w14:paraId="55736712" w14:textId="6C440666" w:rsidR="00287BF1" w:rsidRDefault="00287BF1" w:rsidP="00A6541A">
      <w:pPr>
        <w:rPr>
          <w:color w:val="FF0000"/>
          <w:szCs w:val="22"/>
          <w:lang w:val="mk-MK"/>
        </w:rPr>
      </w:pPr>
      <w:r>
        <w:rPr>
          <w:rFonts w:eastAsia="Calibri" w:cs="Arial"/>
          <w:color w:val="000000"/>
          <w:szCs w:val="22"/>
          <w:lang w:val="mk-MK"/>
        </w:rPr>
        <w:t>Вкупните даночни приходи остварени по основ на даноците од капитал во однос на бруто домашниот производ изнесуваат 3,</w:t>
      </w:r>
      <w:r w:rsidRPr="00E1252B">
        <w:rPr>
          <w:rFonts w:eastAsia="Calibri" w:cs="Arial"/>
          <w:color w:val="000000" w:themeColor="text1"/>
          <w:szCs w:val="22"/>
          <w:lang w:val="mk-MK"/>
        </w:rPr>
        <w:t>67%</w:t>
      </w:r>
      <w:r w:rsidRPr="00E1252B">
        <w:rPr>
          <w:color w:val="000000" w:themeColor="text1"/>
          <w:szCs w:val="22"/>
          <w:lang w:val="mk-MK"/>
        </w:rPr>
        <w:t xml:space="preserve">. </w:t>
      </w:r>
      <w:r w:rsidR="00027A80" w:rsidRPr="00E1252B">
        <w:rPr>
          <w:color w:val="000000" w:themeColor="text1"/>
          <w:szCs w:val="22"/>
          <w:lang w:val="mk-MK"/>
        </w:rPr>
        <w:t xml:space="preserve">Во </w:t>
      </w:r>
      <w:r w:rsidR="00A6541A" w:rsidRPr="00E1252B">
        <w:rPr>
          <w:color w:val="000000" w:themeColor="text1"/>
          <w:szCs w:val="22"/>
          <w:lang w:val="mk-MK"/>
        </w:rPr>
        <w:t xml:space="preserve">дефиницијата на </w:t>
      </w:r>
      <w:r w:rsidR="00027A80" w:rsidRPr="00E1252B">
        <w:rPr>
          <w:color w:val="000000" w:themeColor="text1"/>
          <w:szCs w:val="22"/>
          <w:lang w:val="mk-MK"/>
        </w:rPr>
        <w:t xml:space="preserve">даноци од капитал влегуваат данокот на имот и данокот на добивка. </w:t>
      </w:r>
    </w:p>
    <w:p w14:paraId="75406254" w14:textId="77777777" w:rsidR="006E27C5" w:rsidRPr="00027A80" w:rsidRDefault="006E27C5" w:rsidP="00287BF1">
      <w:pPr>
        <w:rPr>
          <w:color w:val="FF0000"/>
          <w:szCs w:val="22"/>
          <w:lang w:val="mk-MK"/>
        </w:rPr>
      </w:pPr>
    </w:p>
    <w:p w14:paraId="059047CA" w14:textId="77777777" w:rsidR="00287BF1" w:rsidRDefault="00287BF1" w:rsidP="00287BF1">
      <w:pPr>
        <w:rPr>
          <w:szCs w:val="22"/>
          <w:lang w:val="mk-MK"/>
        </w:rPr>
      </w:pPr>
    </w:p>
    <w:p w14:paraId="2D5CBBC4" w14:textId="7032BDF8" w:rsidR="00287BF1" w:rsidRPr="00287BF1" w:rsidRDefault="00287BF1" w:rsidP="00287BF1">
      <w:pPr>
        <w:ind w:left="720" w:hanging="360"/>
        <w:rPr>
          <w:b/>
          <w:szCs w:val="20"/>
        </w:rPr>
      </w:pPr>
      <w:r w:rsidRPr="00287BF1">
        <w:rPr>
          <w:b/>
          <w:lang w:val="mk-MK"/>
        </w:rPr>
        <w:t>Графикон бр. 4. Даночни приходи</w:t>
      </w:r>
      <w:r>
        <w:rPr>
          <w:b/>
          <w:lang w:val="mk-MK"/>
        </w:rPr>
        <w:t xml:space="preserve"> од капитал</w:t>
      </w:r>
      <w:r w:rsidRPr="00287BF1">
        <w:rPr>
          <w:b/>
          <w:lang w:val="mk-MK"/>
        </w:rPr>
        <w:t xml:space="preserve"> (како процент од БДП)</w:t>
      </w:r>
    </w:p>
    <w:p w14:paraId="7FA07C9C" w14:textId="57290062" w:rsidR="00287BF1" w:rsidRDefault="00287BF1" w:rsidP="00287BF1">
      <w:pPr>
        <w:rPr>
          <w:szCs w:val="22"/>
          <w:lang w:val="mk-MK"/>
        </w:rPr>
      </w:pPr>
      <w:r>
        <w:rPr>
          <w:noProof/>
          <w:lang w:eastAsia="en-US"/>
        </w:rPr>
        <w:drawing>
          <wp:inline distT="0" distB="0" distL="0" distR="0" wp14:anchorId="5B00A58A" wp14:editId="0BD06AF8">
            <wp:extent cx="5861547" cy="1884460"/>
            <wp:effectExtent l="0" t="0" r="6350" b="1905"/>
            <wp:docPr id="12" name="Chart 12">
              <a:extLst xmlns:a="http://schemas.openxmlformats.org/drawingml/2006/main">
                <a:ext uri="{FF2B5EF4-FFF2-40B4-BE49-F238E27FC236}">
                  <a16:creationId xmlns:a16="http://schemas.microsoft.com/office/drawing/2014/main" id="{F017F89B-7024-4A67-9B2A-8BD8080042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79D6CDD" w14:textId="3D00DE3D" w:rsidR="00287BF1" w:rsidRDefault="00287BF1" w:rsidP="00287BF1">
      <w:pPr>
        <w:rPr>
          <w:szCs w:val="22"/>
          <w:lang w:val="mk-MK"/>
        </w:rPr>
      </w:pPr>
    </w:p>
    <w:p w14:paraId="655A9529" w14:textId="77777777" w:rsidR="00287BF1" w:rsidRPr="002A45D0" w:rsidRDefault="00287BF1" w:rsidP="00287BF1">
      <w:pPr>
        <w:rPr>
          <w:szCs w:val="22"/>
          <w:lang w:val="mk-MK"/>
        </w:rPr>
      </w:pPr>
    </w:p>
    <w:p w14:paraId="6F20FE2D" w14:textId="479E254D" w:rsidR="00DD605F" w:rsidRPr="00C835F7" w:rsidRDefault="00306D50" w:rsidP="00986C98">
      <w:pPr>
        <w:pStyle w:val="Heading2"/>
        <w:rPr>
          <w:rFonts w:cs="Arial"/>
          <w:lang w:val="mk-MK"/>
        </w:rPr>
      </w:pPr>
      <w:bookmarkStart w:id="13" w:name="_Toc59896296"/>
      <w:r>
        <w:rPr>
          <w:rFonts w:cs="Arial"/>
        </w:rPr>
        <w:t>1.1</w:t>
      </w:r>
      <w:r w:rsidR="002E751D">
        <w:rPr>
          <w:rFonts w:cs="Arial"/>
        </w:rPr>
        <w:t xml:space="preserve"> </w:t>
      </w:r>
      <w:r w:rsidR="006D72A6" w:rsidRPr="00C835F7">
        <w:rPr>
          <w:rFonts w:cs="Arial"/>
          <w:lang w:val="mk-MK"/>
        </w:rPr>
        <w:t>Д</w:t>
      </w:r>
      <w:r w:rsidR="005D541E">
        <w:rPr>
          <w:rFonts w:cs="Arial"/>
          <w:lang w:val="mk-MK"/>
        </w:rPr>
        <w:t>иректни даноци</w:t>
      </w:r>
      <w:bookmarkEnd w:id="13"/>
    </w:p>
    <w:p w14:paraId="0D5CAB07" w14:textId="04D3F307" w:rsidR="00A6541A" w:rsidRPr="00C835F7" w:rsidRDefault="00A6541A" w:rsidP="00A6541A">
      <w:pPr>
        <w:pBdr>
          <w:top w:val="nil"/>
          <w:left w:val="nil"/>
          <w:bottom w:val="nil"/>
          <w:right w:val="nil"/>
          <w:between w:val="nil"/>
        </w:pBdr>
        <w:spacing w:after="160"/>
        <w:jc w:val="both"/>
        <w:rPr>
          <w:rFonts w:eastAsia="Calibri" w:cs="Arial"/>
          <w:color w:val="000000"/>
          <w:szCs w:val="22"/>
          <w:lang w:val="mk-MK"/>
        </w:rPr>
      </w:pPr>
      <w:bookmarkStart w:id="14" w:name="_Hlk59618225"/>
      <w:r w:rsidRPr="00C835F7">
        <w:rPr>
          <w:rFonts w:eastAsia="Calibri" w:cs="Arial"/>
          <w:color w:val="000000"/>
          <w:szCs w:val="22"/>
          <w:lang w:val="mk-MK"/>
        </w:rPr>
        <w:t xml:space="preserve">Сегашниот македонски даночен систем во областа на </w:t>
      </w:r>
      <w:r>
        <w:rPr>
          <w:rFonts w:eastAsia="Calibri" w:cs="Arial"/>
          <w:color w:val="000000"/>
          <w:szCs w:val="22"/>
          <w:lang w:val="mk-MK"/>
        </w:rPr>
        <w:t xml:space="preserve">директните даноци </w:t>
      </w:r>
      <w:r w:rsidRPr="00C835F7">
        <w:rPr>
          <w:rFonts w:eastAsia="Calibri" w:cs="Arial"/>
          <w:color w:val="000000"/>
          <w:szCs w:val="22"/>
          <w:lang w:val="mk-MK"/>
        </w:rPr>
        <w:t xml:space="preserve">се карактеризира со </w:t>
      </w:r>
      <w:r>
        <w:rPr>
          <w:rFonts w:eastAsia="Calibri" w:cs="Arial"/>
          <w:color w:val="000000"/>
          <w:szCs w:val="22"/>
          <w:lang w:val="mk-MK"/>
        </w:rPr>
        <w:t>пропорционално и еднакво</w:t>
      </w:r>
      <w:r w:rsidRPr="00C835F7">
        <w:rPr>
          <w:rFonts w:eastAsia="Calibri" w:cs="Arial"/>
          <w:color w:val="000000"/>
          <w:szCs w:val="22"/>
          <w:lang w:val="mk-MK"/>
        </w:rPr>
        <w:t xml:space="preserve"> оданочување </w:t>
      </w:r>
      <w:r>
        <w:rPr>
          <w:rFonts w:eastAsia="Calibri" w:cs="Arial"/>
          <w:color w:val="000000"/>
          <w:szCs w:val="22"/>
          <w:lang w:val="mk-MK"/>
        </w:rPr>
        <w:t>на личниот доход</w:t>
      </w:r>
      <w:r w:rsidRPr="00C835F7">
        <w:rPr>
          <w:rFonts w:eastAsia="Calibri" w:cs="Arial"/>
          <w:color w:val="000000"/>
          <w:szCs w:val="22"/>
          <w:lang w:val="mk-MK"/>
        </w:rPr>
        <w:t xml:space="preserve"> и добивка</w:t>
      </w:r>
      <w:r>
        <w:rPr>
          <w:rFonts w:eastAsia="Calibri" w:cs="Arial"/>
          <w:color w:val="000000"/>
          <w:szCs w:val="22"/>
          <w:lang w:val="mk-MK"/>
        </w:rPr>
        <w:t xml:space="preserve">та </w:t>
      </w:r>
      <w:r w:rsidRPr="00C835F7">
        <w:rPr>
          <w:rFonts w:eastAsia="Calibri" w:cs="Arial"/>
          <w:color w:val="000000"/>
          <w:szCs w:val="22"/>
          <w:lang w:val="mk-MK"/>
        </w:rPr>
        <w:t>– и двата</w:t>
      </w:r>
      <w:r>
        <w:rPr>
          <w:rFonts w:eastAsia="Calibri" w:cs="Arial"/>
          <w:color w:val="000000"/>
          <w:szCs w:val="22"/>
          <w:lang w:val="mk-MK"/>
        </w:rPr>
        <w:t xml:space="preserve"> данока се оданочуваат</w:t>
      </w:r>
      <w:r w:rsidRPr="00C835F7">
        <w:rPr>
          <w:rFonts w:eastAsia="Calibri" w:cs="Arial"/>
          <w:color w:val="000000"/>
          <w:szCs w:val="22"/>
          <w:lang w:val="mk-MK"/>
        </w:rPr>
        <w:t xml:space="preserve"> </w:t>
      </w:r>
      <w:r>
        <w:rPr>
          <w:rFonts w:eastAsia="Calibri" w:cs="Arial"/>
          <w:color w:val="000000"/>
          <w:szCs w:val="22"/>
          <w:lang w:val="mk-MK"/>
        </w:rPr>
        <w:t>според</w:t>
      </w:r>
      <w:r w:rsidRPr="00C835F7">
        <w:rPr>
          <w:rFonts w:eastAsia="Calibri" w:cs="Arial"/>
          <w:color w:val="000000"/>
          <w:szCs w:val="22"/>
          <w:lang w:val="mk-MK"/>
        </w:rPr>
        <w:t xml:space="preserve"> стапк</w:t>
      </w:r>
      <w:r>
        <w:rPr>
          <w:rFonts w:eastAsia="Calibri" w:cs="Arial"/>
          <w:color w:val="000000"/>
          <w:szCs w:val="22"/>
          <w:lang w:val="mk-MK"/>
        </w:rPr>
        <w:t>а од 10% (со исклучок на стапката на данокот на личен доход кај доходот од игрит</w:t>
      </w:r>
      <w:r w:rsidR="000D5046">
        <w:rPr>
          <w:rFonts w:eastAsia="Calibri" w:cs="Arial"/>
          <w:color w:val="000000"/>
          <w:szCs w:val="22"/>
          <w:lang w:val="mk-MK"/>
        </w:rPr>
        <w:t xml:space="preserve">е на среќа, кој се оданочува со </w:t>
      </w:r>
      <w:r>
        <w:rPr>
          <w:rFonts w:eastAsia="Calibri" w:cs="Arial"/>
          <w:color w:val="000000"/>
          <w:szCs w:val="22"/>
          <w:lang w:val="mk-MK"/>
        </w:rPr>
        <w:t>15%)</w:t>
      </w:r>
      <w:r w:rsidRPr="00C835F7">
        <w:rPr>
          <w:rFonts w:eastAsia="Calibri" w:cs="Arial"/>
          <w:color w:val="000000"/>
          <w:szCs w:val="22"/>
          <w:lang w:val="mk-MK"/>
        </w:rPr>
        <w:t xml:space="preserve">. Системот </w:t>
      </w:r>
      <w:r>
        <w:rPr>
          <w:rFonts w:eastAsia="Calibri" w:cs="Arial"/>
          <w:color w:val="000000"/>
          <w:szCs w:val="22"/>
          <w:lang w:val="mk-MK"/>
        </w:rPr>
        <w:t>на еднаков пропорционален данок на личниот доход и добивката (популарно наречен „</w:t>
      </w:r>
      <w:r w:rsidRPr="00C835F7">
        <w:rPr>
          <w:rFonts w:eastAsia="Calibri" w:cs="Arial"/>
          <w:color w:val="000000"/>
          <w:szCs w:val="22"/>
          <w:lang w:val="mk-MK"/>
        </w:rPr>
        <w:t>рам</w:t>
      </w:r>
      <w:r>
        <w:rPr>
          <w:rFonts w:eastAsia="Calibri" w:cs="Arial"/>
          <w:color w:val="000000"/>
          <w:szCs w:val="22"/>
          <w:lang w:val="mk-MK"/>
        </w:rPr>
        <w:t>е</w:t>
      </w:r>
      <w:r w:rsidRPr="00C835F7">
        <w:rPr>
          <w:rFonts w:eastAsia="Calibri" w:cs="Arial"/>
          <w:color w:val="000000"/>
          <w:szCs w:val="22"/>
          <w:lang w:val="mk-MK"/>
        </w:rPr>
        <w:t>н данок</w:t>
      </w:r>
      <w:r>
        <w:rPr>
          <w:rFonts w:eastAsia="Calibri" w:cs="Arial"/>
          <w:color w:val="000000"/>
          <w:szCs w:val="22"/>
          <w:lang w:val="mk-MK"/>
        </w:rPr>
        <w:t>“)</w:t>
      </w:r>
      <w:r w:rsidRPr="00C835F7">
        <w:rPr>
          <w:rFonts w:eastAsia="Calibri" w:cs="Arial"/>
          <w:color w:val="000000"/>
          <w:szCs w:val="22"/>
          <w:lang w:val="mk-MK"/>
        </w:rPr>
        <w:t xml:space="preserve"> беше за првпат воведен на 1 јануари 2007 година со стапка од 12%, која потоа беше намалена на 10%</w:t>
      </w:r>
      <w:r>
        <w:rPr>
          <w:rFonts w:eastAsia="Calibri" w:cs="Arial"/>
          <w:color w:val="000000"/>
          <w:szCs w:val="22"/>
          <w:lang w:val="mk-MK"/>
        </w:rPr>
        <w:t>, почнувајќи</w:t>
      </w:r>
      <w:r w:rsidRPr="00C835F7">
        <w:rPr>
          <w:rFonts w:eastAsia="Calibri" w:cs="Arial"/>
          <w:color w:val="000000"/>
          <w:szCs w:val="22"/>
          <w:lang w:val="mk-MK"/>
        </w:rPr>
        <w:t xml:space="preserve"> од 1 јануари 2008 година. Пред 2006 година</w:t>
      </w:r>
      <w:r>
        <w:rPr>
          <w:rFonts w:eastAsia="Calibri" w:cs="Arial"/>
          <w:color w:val="000000"/>
          <w:szCs w:val="22"/>
          <w:lang w:val="mk-MK"/>
        </w:rPr>
        <w:t>,</w:t>
      </w:r>
      <w:r w:rsidRPr="00C835F7">
        <w:rPr>
          <w:rFonts w:eastAsia="Calibri" w:cs="Arial"/>
          <w:color w:val="000000"/>
          <w:szCs w:val="22"/>
          <w:lang w:val="mk-MK"/>
        </w:rPr>
        <w:t xml:space="preserve"> даночната стапка на добивк</w:t>
      </w:r>
      <w:r>
        <w:rPr>
          <w:rFonts w:eastAsia="Calibri" w:cs="Arial"/>
          <w:color w:val="000000"/>
          <w:szCs w:val="22"/>
          <w:lang w:val="mk-MK"/>
        </w:rPr>
        <w:t xml:space="preserve">ата </w:t>
      </w:r>
      <w:r w:rsidRPr="00C835F7">
        <w:rPr>
          <w:rFonts w:eastAsia="Calibri" w:cs="Arial"/>
          <w:color w:val="000000"/>
          <w:szCs w:val="22"/>
          <w:lang w:val="mk-MK"/>
        </w:rPr>
        <w:t>кај правни</w:t>
      </w:r>
      <w:r>
        <w:rPr>
          <w:rFonts w:eastAsia="Calibri" w:cs="Arial"/>
          <w:color w:val="000000"/>
          <w:szCs w:val="22"/>
          <w:lang w:val="mk-MK"/>
        </w:rPr>
        <w:t>те</w:t>
      </w:r>
      <w:r w:rsidRPr="00C835F7">
        <w:rPr>
          <w:rFonts w:eastAsia="Calibri" w:cs="Arial"/>
          <w:color w:val="000000"/>
          <w:szCs w:val="22"/>
          <w:lang w:val="mk-MK"/>
        </w:rPr>
        <w:t xml:space="preserve"> лица беше пропорционална и изнесуваше 15%, додека </w:t>
      </w:r>
      <w:r>
        <w:rPr>
          <w:rFonts w:eastAsia="Calibri" w:cs="Arial"/>
          <w:color w:val="000000"/>
          <w:szCs w:val="22"/>
          <w:lang w:val="mk-MK"/>
        </w:rPr>
        <w:t xml:space="preserve">пак кај </w:t>
      </w:r>
      <w:r w:rsidRPr="00C835F7">
        <w:rPr>
          <w:rFonts w:eastAsia="Calibri" w:cs="Arial"/>
          <w:color w:val="000000"/>
          <w:szCs w:val="22"/>
          <w:lang w:val="mk-MK"/>
        </w:rPr>
        <w:t xml:space="preserve">персоналниот данок на доход се применуваше брзо променлива </w:t>
      </w:r>
      <w:r>
        <w:rPr>
          <w:rFonts w:eastAsia="Calibri" w:cs="Arial"/>
          <w:color w:val="000000"/>
          <w:szCs w:val="22"/>
          <w:lang w:val="mk-MK"/>
        </w:rPr>
        <w:t>прогресија со три стапки,</w:t>
      </w:r>
      <w:r w:rsidRPr="00C835F7">
        <w:rPr>
          <w:rFonts w:eastAsia="Calibri" w:cs="Arial"/>
          <w:color w:val="000000"/>
          <w:szCs w:val="22"/>
          <w:lang w:val="mk-MK"/>
        </w:rPr>
        <w:t xml:space="preserve"> и тоа: 15%, 18% и 24%.</w:t>
      </w:r>
    </w:p>
    <w:p w14:paraId="3719D8BA" w14:textId="77777777" w:rsidR="00A6541A" w:rsidRPr="00C835F7" w:rsidRDefault="00A6541A" w:rsidP="00A6541A">
      <w:pPr>
        <w:pBdr>
          <w:top w:val="nil"/>
          <w:left w:val="nil"/>
          <w:bottom w:val="nil"/>
          <w:right w:val="nil"/>
          <w:between w:val="nil"/>
        </w:pBdr>
        <w:spacing w:after="160"/>
        <w:jc w:val="both"/>
        <w:rPr>
          <w:rFonts w:eastAsia="Calibri" w:cs="Arial"/>
          <w:color w:val="000000"/>
          <w:szCs w:val="20"/>
          <w:lang w:val="mk-MK"/>
        </w:rPr>
      </w:pPr>
      <w:r>
        <w:rPr>
          <w:rFonts w:cs="Arial"/>
          <w:color w:val="000000"/>
          <w:szCs w:val="20"/>
          <w:lang w:val="mk-MK"/>
        </w:rPr>
        <w:t>Од</w:t>
      </w:r>
      <w:r w:rsidRPr="00C835F7">
        <w:rPr>
          <w:rFonts w:cs="Arial"/>
          <w:color w:val="000000"/>
          <w:szCs w:val="20"/>
          <w:lang w:val="mk-MK"/>
        </w:rPr>
        <w:t xml:space="preserve"> 1 јануари 2019 година, </w:t>
      </w:r>
      <w:r>
        <w:rPr>
          <w:rFonts w:cs="Arial"/>
          <w:color w:val="000000"/>
          <w:szCs w:val="20"/>
          <w:lang w:val="mk-MK"/>
        </w:rPr>
        <w:t xml:space="preserve">се воведе </w:t>
      </w:r>
      <w:r w:rsidRPr="00C835F7">
        <w:rPr>
          <w:rFonts w:cs="Arial"/>
          <w:color w:val="000000"/>
          <w:szCs w:val="20"/>
          <w:lang w:val="mk-MK"/>
        </w:rPr>
        <w:t>прогресивно оданочување</w:t>
      </w:r>
      <w:r>
        <w:rPr>
          <w:rFonts w:cs="Arial"/>
          <w:color w:val="000000"/>
          <w:szCs w:val="20"/>
          <w:lang w:val="mk-MK"/>
        </w:rPr>
        <w:t xml:space="preserve"> на личниот доход.</w:t>
      </w:r>
      <w:r>
        <w:rPr>
          <w:rStyle w:val="FootnoteReference"/>
          <w:rFonts w:cs="Arial"/>
          <w:color w:val="000000"/>
          <w:szCs w:val="20"/>
          <w:lang w:val="mk-MK"/>
        </w:rPr>
        <w:footnoteReference w:id="4"/>
      </w:r>
      <w:r>
        <w:rPr>
          <w:rFonts w:cs="Arial"/>
          <w:color w:val="000000"/>
          <w:szCs w:val="20"/>
          <w:lang w:val="mk-MK"/>
        </w:rPr>
        <w:t xml:space="preserve"> </w:t>
      </w:r>
      <w:r w:rsidRPr="00416B37">
        <w:rPr>
          <w:rFonts w:cs="Arial"/>
          <w:i/>
          <w:iCs/>
          <w:color w:val="000000"/>
          <w:szCs w:val="20"/>
          <w:lang w:val="mk-MK"/>
        </w:rPr>
        <w:t>Доходот од труд</w:t>
      </w:r>
      <w:r>
        <w:rPr>
          <w:rFonts w:cs="Arial"/>
          <w:color w:val="000000"/>
          <w:szCs w:val="20"/>
          <w:lang w:val="mk-MK"/>
        </w:rPr>
        <w:t xml:space="preserve"> </w:t>
      </w:r>
      <w:r w:rsidRPr="00C835F7">
        <w:rPr>
          <w:rFonts w:cs="Arial"/>
          <w:color w:val="000000"/>
          <w:szCs w:val="20"/>
          <w:lang w:val="mk-MK"/>
        </w:rPr>
        <w:t>се оданочува</w:t>
      </w:r>
      <w:r>
        <w:rPr>
          <w:rFonts w:cs="Arial"/>
          <w:color w:val="000000"/>
          <w:szCs w:val="20"/>
          <w:lang w:val="mk-MK"/>
        </w:rPr>
        <w:t xml:space="preserve"> со две стапки: даночна стапка од 10% на годишен доход до 1.080.</w:t>
      </w:r>
      <w:r w:rsidRPr="00C835F7">
        <w:rPr>
          <w:rFonts w:cs="Arial"/>
          <w:color w:val="000000"/>
          <w:szCs w:val="20"/>
          <w:lang w:val="mk-MK"/>
        </w:rPr>
        <w:t>000 денари</w:t>
      </w:r>
      <w:r>
        <w:rPr>
          <w:rFonts w:cs="Arial"/>
          <w:color w:val="000000"/>
          <w:szCs w:val="20"/>
          <w:lang w:val="mk-MK"/>
        </w:rPr>
        <w:t xml:space="preserve"> - </w:t>
      </w:r>
      <w:r w:rsidRPr="00C835F7">
        <w:rPr>
          <w:rFonts w:cs="Arial"/>
          <w:color w:val="000000"/>
          <w:szCs w:val="20"/>
          <w:lang w:val="mk-MK"/>
        </w:rPr>
        <w:t xml:space="preserve">и повисока </w:t>
      </w:r>
      <w:r>
        <w:rPr>
          <w:rFonts w:cs="Arial"/>
          <w:color w:val="000000"/>
          <w:szCs w:val="20"/>
          <w:lang w:val="mk-MK"/>
        </w:rPr>
        <w:t xml:space="preserve">даночна </w:t>
      </w:r>
      <w:r w:rsidRPr="00C835F7">
        <w:rPr>
          <w:rFonts w:cs="Arial"/>
          <w:color w:val="000000"/>
          <w:szCs w:val="20"/>
          <w:lang w:val="mk-MK"/>
        </w:rPr>
        <w:t>стапка од 18% за износ</w:t>
      </w:r>
      <w:r>
        <w:rPr>
          <w:rFonts w:cs="Arial"/>
          <w:color w:val="000000"/>
          <w:szCs w:val="20"/>
          <w:lang w:val="mk-MK"/>
        </w:rPr>
        <w:t xml:space="preserve">от кој го надминува </w:t>
      </w:r>
      <w:r w:rsidRPr="00C835F7">
        <w:rPr>
          <w:rFonts w:cs="Arial"/>
          <w:color w:val="000000"/>
          <w:szCs w:val="20"/>
          <w:lang w:val="mk-MK"/>
        </w:rPr>
        <w:t>праг</w:t>
      </w:r>
      <w:r>
        <w:rPr>
          <w:rFonts w:cs="Arial"/>
          <w:color w:val="000000"/>
          <w:szCs w:val="20"/>
          <w:lang w:val="mk-MK"/>
        </w:rPr>
        <w:t xml:space="preserve">от од 1.080.000 денари (даночна основа). </w:t>
      </w:r>
      <w:r w:rsidRPr="00416B37">
        <w:rPr>
          <w:rFonts w:cs="Arial"/>
          <w:i/>
          <w:iCs/>
          <w:color w:val="000000"/>
          <w:szCs w:val="20"/>
          <w:lang w:val="mk-MK"/>
        </w:rPr>
        <w:t>Доходот од капитал</w:t>
      </w:r>
      <w:r w:rsidRPr="00C835F7">
        <w:rPr>
          <w:rFonts w:cs="Arial"/>
          <w:color w:val="000000"/>
          <w:szCs w:val="20"/>
          <w:lang w:val="mk-MK"/>
        </w:rPr>
        <w:t xml:space="preserve"> се оданочува со </w:t>
      </w:r>
      <w:r>
        <w:rPr>
          <w:rFonts w:cs="Arial"/>
          <w:color w:val="000000"/>
          <w:szCs w:val="20"/>
          <w:lang w:val="mk-MK"/>
        </w:rPr>
        <w:t>пропорционален данок</w:t>
      </w:r>
      <w:r w:rsidRPr="00C835F7">
        <w:rPr>
          <w:rFonts w:cs="Arial"/>
          <w:color w:val="000000"/>
          <w:szCs w:val="20"/>
          <w:lang w:val="mk-MK"/>
        </w:rPr>
        <w:t xml:space="preserve"> од 15%</w:t>
      </w:r>
      <w:r>
        <w:rPr>
          <w:rFonts w:cs="Arial"/>
          <w:color w:val="000000"/>
          <w:szCs w:val="20"/>
          <w:lang w:val="mk-MK"/>
        </w:rPr>
        <w:t xml:space="preserve">. Системот на оданочување на добивката остана непроменет: за </w:t>
      </w:r>
      <w:r w:rsidRPr="00C835F7">
        <w:rPr>
          <w:rFonts w:cs="Arial"/>
          <w:color w:val="000000"/>
          <w:szCs w:val="20"/>
          <w:lang w:val="mk-MK"/>
        </w:rPr>
        <w:t>данок</w:t>
      </w:r>
      <w:r>
        <w:rPr>
          <w:rFonts w:cs="Arial"/>
          <w:color w:val="000000"/>
          <w:szCs w:val="20"/>
          <w:lang w:val="mk-MK"/>
        </w:rPr>
        <w:t xml:space="preserve">от </w:t>
      </w:r>
      <w:r w:rsidRPr="00C835F7">
        <w:rPr>
          <w:rFonts w:cs="Arial"/>
          <w:color w:val="000000"/>
          <w:szCs w:val="20"/>
          <w:lang w:val="mk-MK"/>
        </w:rPr>
        <w:t>на добивка (ДД)</w:t>
      </w:r>
      <w:r>
        <w:rPr>
          <w:rFonts w:cs="Arial"/>
          <w:color w:val="000000"/>
          <w:szCs w:val="20"/>
          <w:lang w:val="mk-MK"/>
        </w:rPr>
        <w:t>,</w:t>
      </w:r>
      <w:r w:rsidRPr="00C835F7">
        <w:rPr>
          <w:rFonts w:cs="Arial"/>
          <w:color w:val="000000"/>
          <w:szCs w:val="20"/>
          <w:lang w:val="mk-MK"/>
        </w:rPr>
        <w:t xml:space="preserve"> к</w:t>
      </w:r>
      <w:r>
        <w:rPr>
          <w:rFonts w:cs="Arial"/>
          <w:color w:val="000000"/>
          <w:szCs w:val="20"/>
          <w:lang w:val="mk-MK"/>
        </w:rPr>
        <w:t xml:space="preserve">ој што се однесува за правни лица, </w:t>
      </w:r>
      <w:r w:rsidRPr="00C835F7">
        <w:rPr>
          <w:rFonts w:cs="Arial"/>
          <w:color w:val="000000"/>
          <w:szCs w:val="20"/>
          <w:lang w:val="mk-MK"/>
        </w:rPr>
        <w:t xml:space="preserve">се </w:t>
      </w:r>
      <w:r>
        <w:rPr>
          <w:rFonts w:cs="Arial"/>
          <w:color w:val="000000"/>
          <w:szCs w:val="20"/>
          <w:lang w:val="mk-MK"/>
        </w:rPr>
        <w:t>применува единствена пропорционална стапка од 1</w:t>
      </w:r>
      <w:r w:rsidRPr="00C835F7">
        <w:rPr>
          <w:rFonts w:cs="Arial"/>
          <w:color w:val="000000"/>
          <w:szCs w:val="20"/>
          <w:lang w:val="mk-MK"/>
        </w:rPr>
        <w:t xml:space="preserve">0%. Оваа реформа беше воведена со цел да </w:t>
      </w:r>
      <w:r>
        <w:rPr>
          <w:rFonts w:cs="Arial"/>
          <w:color w:val="000000"/>
          <w:szCs w:val="20"/>
          <w:lang w:val="mk-MK"/>
        </w:rPr>
        <w:t>се</w:t>
      </w:r>
      <w:r w:rsidRPr="00C835F7">
        <w:rPr>
          <w:rFonts w:cs="Arial"/>
          <w:color w:val="000000"/>
          <w:szCs w:val="20"/>
          <w:lang w:val="mk-MK"/>
        </w:rPr>
        <w:t xml:space="preserve"> </w:t>
      </w:r>
      <w:r>
        <w:rPr>
          <w:rFonts w:cs="Arial"/>
          <w:color w:val="000000"/>
          <w:szCs w:val="20"/>
          <w:lang w:val="mk-MK"/>
        </w:rPr>
        <w:t xml:space="preserve">ублажи нерамномерната распределба на доходот и да се </w:t>
      </w:r>
      <w:r w:rsidRPr="00C835F7">
        <w:rPr>
          <w:rFonts w:cs="Arial"/>
          <w:color w:val="000000"/>
          <w:szCs w:val="20"/>
          <w:lang w:val="mk-MK"/>
        </w:rPr>
        <w:t xml:space="preserve">намали </w:t>
      </w:r>
      <w:r>
        <w:rPr>
          <w:rFonts w:cs="Arial"/>
          <w:color w:val="000000"/>
          <w:szCs w:val="20"/>
          <w:lang w:val="mk-MK"/>
        </w:rPr>
        <w:t xml:space="preserve">доходната </w:t>
      </w:r>
      <w:r w:rsidRPr="00C835F7">
        <w:rPr>
          <w:rFonts w:cs="Arial"/>
          <w:color w:val="000000"/>
          <w:szCs w:val="20"/>
          <w:lang w:val="mk-MK"/>
        </w:rPr>
        <w:t>нееднаквост. Исто така, за п</w:t>
      </w:r>
      <w:r>
        <w:rPr>
          <w:rFonts w:cs="Arial"/>
          <w:color w:val="000000"/>
          <w:szCs w:val="20"/>
          <w:lang w:val="mk-MK"/>
        </w:rPr>
        <w:t>рвпат во 2019 година</w:t>
      </w:r>
      <w:r w:rsidRPr="00C835F7">
        <w:rPr>
          <w:rFonts w:cs="Arial"/>
          <w:color w:val="000000"/>
          <w:szCs w:val="20"/>
          <w:lang w:val="mk-MK"/>
        </w:rPr>
        <w:t xml:space="preserve"> д</w:t>
      </w:r>
      <w:r>
        <w:rPr>
          <w:rFonts w:cs="Arial"/>
          <w:color w:val="000000"/>
          <w:szCs w:val="20"/>
          <w:lang w:val="mk-MK"/>
        </w:rPr>
        <w:t xml:space="preserve">анокот на личен доход беше поделен на два сегмента: (1) </w:t>
      </w:r>
      <w:r w:rsidRPr="00C835F7">
        <w:rPr>
          <w:rFonts w:cs="Arial"/>
          <w:color w:val="000000"/>
          <w:szCs w:val="20"/>
          <w:lang w:val="mk-MK"/>
        </w:rPr>
        <w:t xml:space="preserve">данок </w:t>
      </w:r>
      <w:r>
        <w:rPr>
          <w:rFonts w:cs="Arial"/>
          <w:color w:val="000000"/>
          <w:szCs w:val="20"/>
          <w:lang w:val="mk-MK"/>
        </w:rPr>
        <w:t>на доход од труд и</w:t>
      </w:r>
      <w:r w:rsidRPr="00C835F7">
        <w:rPr>
          <w:rFonts w:cs="Arial"/>
          <w:color w:val="000000"/>
          <w:szCs w:val="20"/>
          <w:lang w:val="mk-MK"/>
        </w:rPr>
        <w:t xml:space="preserve"> </w:t>
      </w:r>
      <w:r>
        <w:rPr>
          <w:rFonts w:cs="Arial"/>
          <w:color w:val="000000"/>
          <w:szCs w:val="20"/>
          <w:lang w:val="mk-MK"/>
        </w:rPr>
        <w:t xml:space="preserve">(2) </w:t>
      </w:r>
      <w:r w:rsidRPr="00C835F7">
        <w:rPr>
          <w:rFonts w:cs="Arial"/>
          <w:color w:val="000000"/>
          <w:szCs w:val="20"/>
          <w:lang w:val="mk-MK"/>
        </w:rPr>
        <w:t xml:space="preserve">данок </w:t>
      </w:r>
      <w:r>
        <w:rPr>
          <w:rFonts w:cs="Arial"/>
          <w:color w:val="000000"/>
          <w:szCs w:val="20"/>
          <w:lang w:val="mk-MK"/>
        </w:rPr>
        <w:t>на доход од</w:t>
      </w:r>
      <w:r w:rsidRPr="00C835F7">
        <w:rPr>
          <w:rFonts w:cs="Arial"/>
          <w:color w:val="000000"/>
          <w:szCs w:val="20"/>
          <w:lang w:val="mk-MK"/>
        </w:rPr>
        <w:t xml:space="preserve"> капитал</w:t>
      </w:r>
      <w:r w:rsidRPr="00C835F7">
        <w:rPr>
          <w:rFonts w:eastAsia="Calibri" w:cs="Arial"/>
          <w:color w:val="000000"/>
          <w:szCs w:val="20"/>
          <w:lang w:val="mk-MK"/>
        </w:rPr>
        <w:t xml:space="preserve">. </w:t>
      </w:r>
    </w:p>
    <w:p w14:paraId="759C1F59" w14:textId="304399C3" w:rsidR="00A6541A" w:rsidRPr="00C835F7" w:rsidRDefault="00A6541A" w:rsidP="00A6541A">
      <w:pPr>
        <w:pBdr>
          <w:top w:val="nil"/>
          <w:left w:val="nil"/>
          <w:bottom w:val="nil"/>
          <w:right w:val="nil"/>
          <w:between w:val="nil"/>
        </w:pBdr>
        <w:spacing w:after="160"/>
        <w:jc w:val="both"/>
        <w:rPr>
          <w:rFonts w:eastAsia="Calibri" w:cs="Arial"/>
          <w:szCs w:val="22"/>
          <w:lang w:val="mk-MK"/>
        </w:rPr>
      </w:pPr>
      <w:r w:rsidRPr="00C835F7">
        <w:rPr>
          <w:rFonts w:eastAsia="Calibri" w:cs="Arial"/>
          <w:szCs w:val="22"/>
          <w:lang w:val="mk-MK"/>
        </w:rPr>
        <w:t>Ефектите од воведувањето на прогресивн</w:t>
      </w:r>
      <w:r>
        <w:rPr>
          <w:rFonts w:eastAsia="Calibri" w:cs="Arial"/>
          <w:szCs w:val="22"/>
          <w:lang w:val="mk-MK"/>
        </w:rPr>
        <w:t xml:space="preserve">ото оданочување на личниот доход </w:t>
      </w:r>
      <w:r w:rsidRPr="00C835F7">
        <w:rPr>
          <w:rFonts w:eastAsia="Calibri" w:cs="Arial"/>
          <w:szCs w:val="22"/>
          <w:lang w:val="mk-MK"/>
        </w:rPr>
        <w:t xml:space="preserve">беа анализирани врз основа на податоци за периодот </w:t>
      </w:r>
      <w:r>
        <w:rPr>
          <w:rFonts w:eastAsia="Calibri" w:cs="Arial"/>
          <w:szCs w:val="22"/>
          <w:lang w:val="mk-MK"/>
        </w:rPr>
        <w:t xml:space="preserve">од </w:t>
      </w:r>
      <w:r w:rsidRPr="00C835F7">
        <w:rPr>
          <w:rFonts w:eastAsia="Calibri" w:cs="Arial"/>
          <w:szCs w:val="22"/>
          <w:lang w:val="mk-MK"/>
        </w:rPr>
        <w:t xml:space="preserve">1 јануари </w:t>
      </w:r>
      <w:r>
        <w:rPr>
          <w:rFonts w:eastAsia="Calibri" w:cs="Arial"/>
          <w:szCs w:val="22"/>
          <w:lang w:val="mk-MK"/>
        </w:rPr>
        <w:t>до</w:t>
      </w:r>
      <w:r w:rsidRPr="00C835F7">
        <w:rPr>
          <w:rFonts w:eastAsia="Calibri" w:cs="Arial"/>
          <w:szCs w:val="22"/>
          <w:lang w:val="mk-MK"/>
        </w:rPr>
        <w:t xml:space="preserve"> 30 јуни</w:t>
      </w:r>
      <w:r>
        <w:rPr>
          <w:rFonts w:eastAsia="Calibri" w:cs="Arial"/>
          <w:szCs w:val="22"/>
          <w:lang w:val="mk-MK"/>
        </w:rPr>
        <w:t xml:space="preserve"> 2019 година</w:t>
      </w:r>
      <w:r w:rsidRPr="00C835F7">
        <w:rPr>
          <w:rFonts w:eastAsia="Calibri" w:cs="Arial"/>
          <w:szCs w:val="22"/>
          <w:lang w:val="mk-MK"/>
        </w:rPr>
        <w:t xml:space="preserve"> и споредени со истиот период во 2018 година. </w:t>
      </w:r>
      <w:r>
        <w:rPr>
          <w:rFonts w:eastAsia="Calibri" w:cs="Arial"/>
          <w:szCs w:val="22"/>
          <w:lang w:val="mk-MK"/>
        </w:rPr>
        <w:t>И</w:t>
      </w:r>
      <w:r w:rsidRPr="00C835F7">
        <w:rPr>
          <w:rFonts w:eastAsia="Calibri" w:cs="Arial"/>
          <w:szCs w:val="22"/>
          <w:lang w:val="mk-MK"/>
        </w:rPr>
        <w:t xml:space="preserve">ако реформата </w:t>
      </w:r>
      <w:r>
        <w:rPr>
          <w:rFonts w:eastAsia="Calibri" w:cs="Arial"/>
          <w:szCs w:val="22"/>
          <w:lang w:val="mk-MK"/>
        </w:rPr>
        <w:t xml:space="preserve">предизвикала пораст на </w:t>
      </w:r>
      <w:r w:rsidRPr="00C835F7">
        <w:rPr>
          <w:rFonts w:eastAsia="Calibri" w:cs="Arial"/>
          <w:szCs w:val="22"/>
          <w:lang w:val="mk-MK"/>
        </w:rPr>
        <w:t>приходите</w:t>
      </w:r>
      <w:r>
        <w:rPr>
          <w:rFonts w:eastAsia="Calibri" w:cs="Arial"/>
          <w:szCs w:val="22"/>
          <w:lang w:val="mk-MK"/>
        </w:rPr>
        <w:t xml:space="preserve"> од овој вид на данок, интерната а</w:t>
      </w:r>
      <w:r w:rsidRPr="00C835F7">
        <w:rPr>
          <w:rFonts w:eastAsia="Calibri" w:cs="Arial"/>
          <w:szCs w:val="22"/>
          <w:lang w:val="mk-MK"/>
        </w:rPr>
        <w:t xml:space="preserve">нализа констатира дека остварените </w:t>
      </w:r>
      <w:r>
        <w:rPr>
          <w:rFonts w:eastAsia="Calibri" w:cs="Arial"/>
          <w:szCs w:val="22"/>
          <w:lang w:val="mk-MK"/>
        </w:rPr>
        <w:t xml:space="preserve">дополнителни </w:t>
      </w:r>
      <w:r w:rsidRPr="00C835F7">
        <w:rPr>
          <w:rFonts w:eastAsia="Calibri" w:cs="Arial"/>
          <w:szCs w:val="22"/>
          <w:lang w:val="mk-MK"/>
        </w:rPr>
        <w:t>приходи можел</w:t>
      </w:r>
      <w:r>
        <w:rPr>
          <w:rFonts w:eastAsia="Calibri" w:cs="Arial"/>
          <w:szCs w:val="22"/>
          <w:lang w:val="mk-MK"/>
        </w:rPr>
        <w:t>е</w:t>
      </w:r>
      <w:r w:rsidR="00EE5CB3">
        <w:rPr>
          <w:rFonts w:eastAsia="Calibri" w:cs="Arial"/>
          <w:szCs w:val="22"/>
          <w:lang w:val="mk-MK"/>
        </w:rPr>
        <w:t xml:space="preserve"> да бидат повисоки за одреден </w:t>
      </w:r>
      <w:r w:rsidRPr="00C835F7">
        <w:rPr>
          <w:rFonts w:eastAsia="Calibri" w:cs="Arial"/>
          <w:szCs w:val="22"/>
          <w:lang w:val="mk-MK"/>
        </w:rPr>
        <w:t>%</w:t>
      </w:r>
      <w:r>
        <w:rPr>
          <w:rFonts w:eastAsia="Calibri" w:cs="Arial"/>
          <w:szCs w:val="22"/>
          <w:lang w:val="mk-MK"/>
        </w:rPr>
        <w:t>,</w:t>
      </w:r>
      <w:r w:rsidRPr="00C835F7">
        <w:rPr>
          <w:rFonts w:eastAsia="Calibri" w:cs="Arial"/>
          <w:szCs w:val="22"/>
          <w:lang w:val="mk-MK"/>
        </w:rPr>
        <w:t xml:space="preserve"> доколку не се случела промена во однесувањето на даночните обврзници поради воведувањето на прогресивното оданочување.</w:t>
      </w:r>
    </w:p>
    <w:p w14:paraId="016B99FD" w14:textId="2C6E8E94" w:rsidR="00A6541A" w:rsidRDefault="00A6541A" w:rsidP="00A6541A">
      <w:pPr>
        <w:pBdr>
          <w:top w:val="nil"/>
          <w:left w:val="nil"/>
          <w:bottom w:val="nil"/>
          <w:right w:val="nil"/>
          <w:between w:val="nil"/>
        </w:pBdr>
        <w:spacing w:after="160"/>
        <w:jc w:val="both"/>
        <w:rPr>
          <w:rFonts w:eastAsia="Calibri" w:cs="Arial"/>
          <w:szCs w:val="22"/>
          <w:lang w:val="mk-MK"/>
        </w:rPr>
      </w:pPr>
      <w:r w:rsidRPr="00C835F7">
        <w:rPr>
          <w:rFonts w:eastAsia="Calibri" w:cs="Arial"/>
          <w:szCs w:val="22"/>
          <w:lang w:val="mk-MK"/>
        </w:rPr>
        <w:t xml:space="preserve">Анализата посочи </w:t>
      </w:r>
      <w:r>
        <w:rPr>
          <w:rFonts w:eastAsia="Calibri" w:cs="Arial"/>
          <w:szCs w:val="22"/>
          <w:lang w:val="mk-MK"/>
        </w:rPr>
        <w:t>на можноста од</w:t>
      </w:r>
      <w:r w:rsidRPr="00C835F7">
        <w:rPr>
          <w:rFonts w:eastAsia="Calibri" w:cs="Arial"/>
          <w:szCs w:val="22"/>
          <w:lang w:val="mk-MK"/>
        </w:rPr>
        <w:t xml:space="preserve"> избегнување на дано</w:t>
      </w:r>
      <w:r>
        <w:rPr>
          <w:rFonts w:eastAsia="Calibri" w:cs="Arial"/>
          <w:szCs w:val="22"/>
          <w:lang w:val="mk-MK"/>
        </w:rPr>
        <w:t>чните обврски</w:t>
      </w:r>
      <w:r w:rsidRPr="00C835F7">
        <w:rPr>
          <w:rFonts w:eastAsia="Calibri" w:cs="Arial"/>
          <w:szCs w:val="22"/>
          <w:lang w:val="mk-MK"/>
        </w:rPr>
        <w:t>. В</w:t>
      </w:r>
      <w:r>
        <w:rPr>
          <w:rFonts w:eastAsia="Calibri" w:cs="Arial"/>
          <w:szCs w:val="22"/>
          <w:lang w:val="mk-MK"/>
        </w:rPr>
        <w:t>оо</w:t>
      </w:r>
      <w:r w:rsidRPr="00C835F7">
        <w:rPr>
          <w:rFonts w:eastAsia="Calibri" w:cs="Arial"/>
          <w:szCs w:val="22"/>
          <w:lang w:val="mk-MK"/>
        </w:rPr>
        <w:t>бичаени начини на избегнување данок се отворање на сметки во соседните земји и префрл</w:t>
      </w:r>
      <w:r>
        <w:rPr>
          <w:rFonts w:eastAsia="Calibri" w:cs="Arial"/>
          <w:szCs w:val="22"/>
          <w:lang w:val="mk-MK"/>
        </w:rPr>
        <w:t>ува</w:t>
      </w:r>
      <w:r w:rsidRPr="00C835F7">
        <w:rPr>
          <w:rFonts w:eastAsia="Calibri" w:cs="Arial"/>
          <w:szCs w:val="22"/>
          <w:lang w:val="mk-MK"/>
        </w:rPr>
        <w:t xml:space="preserve">ње </w:t>
      </w:r>
      <w:r>
        <w:rPr>
          <w:rFonts w:eastAsia="Calibri" w:cs="Arial"/>
          <w:szCs w:val="22"/>
          <w:lang w:val="mk-MK"/>
        </w:rPr>
        <w:t xml:space="preserve">на доходот во друга држава (даночна јурисдикација), и/или префрлање на доходот </w:t>
      </w:r>
      <w:r w:rsidRPr="00C835F7">
        <w:rPr>
          <w:rFonts w:eastAsia="Calibri" w:cs="Arial"/>
          <w:szCs w:val="22"/>
          <w:lang w:val="mk-MK"/>
        </w:rPr>
        <w:t xml:space="preserve">на </w:t>
      </w:r>
      <w:r>
        <w:rPr>
          <w:rFonts w:eastAsia="Calibri" w:cs="Arial"/>
          <w:szCs w:val="22"/>
          <w:lang w:val="mk-MK"/>
        </w:rPr>
        <w:t xml:space="preserve">други лица (блиски лица) </w:t>
      </w:r>
      <w:r w:rsidRPr="00C835F7">
        <w:rPr>
          <w:rFonts w:eastAsia="Calibri" w:cs="Arial"/>
          <w:szCs w:val="22"/>
          <w:lang w:val="mk-MK"/>
        </w:rPr>
        <w:t xml:space="preserve">кои сè уште не го достигнале прагот за прогресивно оданочување. </w:t>
      </w:r>
      <w:r>
        <w:rPr>
          <w:rFonts w:eastAsia="Calibri" w:cs="Arial"/>
          <w:szCs w:val="22"/>
          <w:lang w:val="mk-MK"/>
        </w:rPr>
        <w:t>В</w:t>
      </w:r>
      <w:r w:rsidRPr="00C835F7">
        <w:rPr>
          <w:rFonts w:eastAsia="Calibri" w:cs="Arial"/>
          <w:szCs w:val="22"/>
          <w:lang w:val="mk-MK"/>
        </w:rPr>
        <w:t xml:space="preserve">аквото однесување на даночните обврзници </w:t>
      </w:r>
      <w:r w:rsidR="00EE5CB3">
        <w:rPr>
          <w:rFonts w:eastAsia="Calibri" w:cs="Arial"/>
          <w:szCs w:val="22"/>
          <w:lang w:val="mk-MK"/>
        </w:rPr>
        <w:t xml:space="preserve">на некој начин </w:t>
      </w:r>
      <w:r>
        <w:rPr>
          <w:rFonts w:eastAsia="Calibri" w:cs="Arial"/>
          <w:szCs w:val="22"/>
          <w:lang w:val="mk-MK"/>
        </w:rPr>
        <w:t>фиктивно</w:t>
      </w:r>
      <w:r w:rsidRPr="00C835F7">
        <w:rPr>
          <w:rFonts w:eastAsia="Calibri" w:cs="Arial"/>
          <w:szCs w:val="22"/>
          <w:lang w:val="mk-MK"/>
        </w:rPr>
        <w:t xml:space="preserve"> ја подобри распределбата на приходите, притоа поткопувајќи го фискалниот ефект. </w:t>
      </w:r>
      <w:r>
        <w:rPr>
          <w:rFonts w:eastAsia="Calibri" w:cs="Arial"/>
          <w:szCs w:val="22"/>
          <w:lang w:val="mk-MK"/>
        </w:rPr>
        <w:t>Поради можноста од зголемена</w:t>
      </w:r>
      <w:r w:rsidRPr="00C835F7">
        <w:rPr>
          <w:rFonts w:eastAsia="Calibri" w:cs="Arial"/>
          <w:szCs w:val="22"/>
          <w:lang w:val="mk-MK"/>
        </w:rPr>
        <w:t xml:space="preserve"> </w:t>
      </w:r>
      <w:r>
        <w:rPr>
          <w:rFonts w:eastAsia="Calibri" w:cs="Arial"/>
          <w:szCs w:val="22"/>
          <w:lang w:val="mk-MK"/>
        </w:rPr>
        <w:t>неформална</w:t>
      </w:r>
      <w:r w:rsidRPr="00C835F7">
        <w:rPr>
          <w:rFonts w:eastAsia="Calibri" w:cs="Arial"/>
          <w:szCs w:val="22"/>
          <w:lang w:val="mk-MK"/>
        </w:rPr>
        <w:t xml:space="preserve"> економија</w:t>
      </w:r>
      <w:r>
        <w:rPr>
          <w:rFonts w:eastAsia="Calibri" w:cs="Arial"/>
          <w:szCs w:val="22"/>
          <w:lang w:val="mk-MK"/>
        </w:rPr>
        <w:t xml:space="preserve"> и даночна евазија</w:t>
      </w:r>
      <w:r w:rsidRPr="00C835F7">
        <w:rPr>
          <w:rFonts w:eastAsia="Calibri" w:cs="Arial"/>
          <w:szCs w:val="22"/>
          <w:lang w:val="mk-MK"/>
        </w:rPr>
        <w:t>,</w:t>
      </w:r>
      <w:r>
        <w:rPr>
          <w:rFonts w:eastAsia="Calibri" w:cs="Arial"/>
          <w:szCs w:val="22"/>
          <w:lang w:val="mk-MK"/>
        </w:rPr>
        <w:t xml:space="preserve"> беше одлучено системот на прогресивно оданочување на личниот доход да биде ставен во мирување</w:t>
      </w:r>
      <w:r w:rsidRPr="00C835F7">
        <w:rPr>
          <w:rFonts w:eastAsia="Calibri" w:cs="Arial"/>
          <w:szCs w:val="22"/>
          <w:lang w:val="mk-MK"/>
        </w:rPr>
        <w:t xml:space="preserve">. Врз основа на проценката, почнувајќи од 1 јануари 2020 година, </w:t>
      </w:r>
      <w:r>
        <w:rPr>
          <w:rFonts w:eastAsia="Calibri" w:cs="Arial"/>
          <w:szCs w:val="22"/>
          <w:lang w:val="mk-MK"/>
        </w:rPr>
        <w:t xml:space="preserve">Владата на Република Северна Македонија одлучи да ја стави во мирување оваа даночна реформа </w:t>
      </w:r>
      <w:r w:rsidRPr="00C835F7">
        <w:rPr>
          <w:rFonts w:eastAsia="Calibri" w:cs="Arial"/>
          <w:szCs w:val="22"/>
          <w:lang w:val="mk-MK"/>
        </w:rPr>
        <w:t xml:space="preserve">за период од 36 месеци, </w:t>
      </w:r>
      <w:r>
        <w:rPr>
          <w:rFonts w:eastAsia="Calibri" w:cs="Arial"/>
          <w:szCs w:val="22"/>
          <w:lang w:val="mk-MK"/>
        </w:rPr>
        <w:t xml:space="preserve">со што во тој период ќе се продолжи со примената на </w:t>
      </w:r>
      <w:r w:rsidRPr="00C835F7">
        <w:rPr>
          <w:rFonts w:eastAsia="Calibri" w:cs="Arial"/>
          <w:szCs w:val="22"/>
          <w:lang w:val="mk-MK"/>
        </w:rPr>
        <w:t>рамниот дан</w:t>
      </w:r>
      <w:r>
        <w:rPr>
          <w:rFonts w:eastAsia="Calibri" w:cs="Arial"/>
          <w:szCs w:val="22"/>
          <w:lang w:val="mk-MK"/>
        </w:rPr>
        <w:t>ок од 10% за сите видови доход, освен за доходот остварен</w:t>
      </w:r>
      <w:r w:rsidRPr="00C835F7">
        <w:rPr>
          <w:rFonts w:eastAsia="Calibri" w:cs="Arial"/>
          <w:szCs w:val="22"/>
          <w:lang w:val="mk-MK"/>
        </w:rPr>
        <w:t xml:space="preserve"> од игри на среќа</w:t>
      </w:r>
      <w:r>
        <w:rPr>
          <w:rFonts w:eastAsia="Calibri" w:cs="Arial"/>
          <w:szCs w:val="22"/>
          <w:lang w:val="mk-MK"/>
        </w:rPr>
        <w:t xml:space="preserve">, </w:t>
      </w:r>
      <w:r w:rsidRPr="00C835F7">
        <w:rPr>
          <w:rFonts w:eastAsia="Calibri" w:cs="Arial"/>
          <w:szCs w:val="22"/>
          <w:lang w:val="mk-MK"/>
        </w:rPr>
        <w:t xml:space="preserve">каде </w:t>
      </w:r>
      <w:r>
        <w:rPr>
          <w:rFonts w:eastAsia="Calibri" w:cs="Arial"/>
          <w:szCs w:val="22"/>
          <w:lang w:val="mk-MK"/>
        </w:rPr>
        <w:t xml:space="preserve">даночната </w:t>
      </w:r>
      <w:r w:rsidRPr="00C835F7">
        <w:rPr>
          <w:rFonts w:eastAsia="Calibri" w:cs="Arial"/>
          <w:szCs w:val="22"/>
          <w:lang w:val="mk-MK"/>
        </w:rPr>
        <w:t>стапка останува 15%</w:t>
      </w:r>
      <w:r>
        <w:rPr>
          <w:rFonts w:eastAsia="Calibri" w:cs="Arial"/>
          <w:szCs w:val="22"/>
          <w:lang w:val="mk-MK"/>
        </w:rPr>
        <w:t>.</w:t>
      </w:r>
    </w:p>
    <w:p w14:paraId="31191DBC" w14:textId="54604C51" w:rsidR="0017675B" w:rsidRDefault="0017675B" w:rsidP="0017675B">
      <w:pPr>
        <w:jc w:val="both"/>
        <w:rPr>
          <w:lang w:val="mk-MK"/>
        </w:rPr>
      </w:pPr>
      <w:r w:rsidRPr="000E382E">
        <w:rPr>
          <w:lang w:val="ru-RU"/>
        </w:rPr>
        <w:t>Директните даноци учествуваа со 14.8% во вкупните буџетски приходи во 2019 година (4.4% од БДП), од кои данокот на личен доход придонесува со 9.2% во вкупните буџетски приходи (2.7% од БДП</w:t>
      </w:r>
      <w:r>
        <w:rPr>
          <w:rStyle w:val="FootnoteReference"/>
          <w:rFonts w:eastAsia="Calibri"/>
          <w:lang w:val="ru-RU"/>
        </w:rPr>
        <w:footnoteReference w:id="5"/>
      </w:r>
      <w:r w:rsidRPr="000E382E">
        <w:rPr>
          <w:lang w:val="ru-RU"/>
        </w:rPr>
        <w:t>) додека данокот на добивка има учество од 5.7% во вкупните буџетски приходи (1.7% од БДП</w:t>
      </w:r>
      <w:r>
        <w:rPr>
          <w:rStyle w:val="FootnoteReference"/>
          <w:rFonts w:eastAsia="Calibri"/>
          <w:lang w:val="ru-RU"/>
        </w:rPr>
        <w:footnoteReference w:id="6"/>
      </w:r>
      <w:r w:rsidRPr="000E382E">
        <w:rPr>
          <w:lang w:val="ru-RU"/>
        </w:rPr>
        <w:t>).</w:t>
      </w:r>
    </w:p>
    <w:p w14:paraId="2EE59627" w14:textId="35C996DE" w:rsidR="00027A80" w:rsidRDefault="00027A80" w:rsidP="0017675B">
      <w:pPr>
        <w:jc w:val="both"/>
        <w:rPr>
          <w:lang w:val="mk-MK"/>
        </w:rPr>
      </w:pPr>
    </w:p>
    <w:p w14:paraId="11614E59" w14:textId="04B4B98A" w:rsidR="001A4D21" w:rsidRDefault="00027A80" w:rsidP="00BF5769">
      <w:pPr>
        <w:jc w:val="both"/>
        <w:rPr>
          <w:lang w:val="mk-MK"/>
        </w:rPr>
      </w:pPr>
      <w:r w:rsidRPr="00BF5769">
        <w:rPr>
          <w:lang w:val="mk-MK"/>
        </w:rPr>
        <w:t>Ефективната даночна стап</w:t>
      </w:r>
      <w:r w:rsidR="00837A42">
        <w:rPr>
          <w:lang w:val="mk-MK"/>
        </w:rPr>
        <w:t>ка на данокот на добивка за 2018</w:t>
      </w:r>
      <w:r w:rsidRPr="00BF5769">
        <w:rPr>
          <w:lang w:val="mk-MK"/>
        </w:rPr>
        <w:t xml:space="preserve"> година изнесува 5,1%</w:t>
      </w:r>
      <w:r w:rsidR="00A6541A" w:rsidRPr="00BF5769">
        <w:rPr>
          <w:lang w:val="mk-MK"/>
        </w:rPr>
        <w:t>,</w:t>
      </w:r>
      <w:r w:rsidRPr="00BF5769">
        <w:rPr>
          <w:lang w:val="mk-MK"/>
        </w:rPr>
        <w:t xml:space="preserve"> додека пак </w:t>
      </w:r>
      <w:r w:rsidR="00A6541A" w:rsidRPr="00BF5769">
        <w:rPr>
          <w:lang w:val="mk-MK"/>
        </w:rPr>
        <w:t xml:space="preserve">проценетата </w:t>
      </w:r>
      <w:r w:rsidRPr="00BF5769">
        <w:rPr>
          <w:lang w:val="mk-MK"/>
        </w:rPr>
        <w:t>ефективна даночна стапка н</w:t>
      </w:r>
      <w:r w:rsidR="003D098E">
        <w:rPr>
          <w:lang w:val="mk-MK"/>
        </w:rPr>
        <w:t>а данокот на личен доход за 2019</w:t>
      </w:r>
      <w:r w:rsidR="009C5F58">
        <w:rPr>
          <w:lang w:val="mk-MK"/>
        </w:rPr>
        <w:t xml:space="preserve"> изнесува 5,49</w:t>
      </w:r>
      <w:r w:rsidR="00BF5769" w:rsidRPr="00BF5769">
        <w:t>%</w:t>
      </w:r>
      <w:r w:rsidRPr="00BF5769">
        <w:rPr>
          <w:lang w:val="mk-MK"/>
        </w:rPr>
        <w:t>.</w:t>
      </w:r>
    </w:p>
    <w:p w14:paraId="1332906B" w14:textId="77777777" w:rsidR="00BF5769" w:rsidRPr="00BF5769" w:rsidRDefault="00BF5769" w:rsidP="00BF5769">
      <w:pPr>
        <w:jc w:val="both"/>
        <w:rPr>
          <w:lang w:val="mk-MK"/>
        </w:rPr>
      </w:pPr>
    </w:p>
    <w:p w14:paraId="5D0763C7" w14:textId="29A8FC10" w:rsidR="001A4D21" w:rsidRPr="00C835F7" w:rsidRDefault="00306D50" w:rsidP="00BF5769">
      <w:pPr>
        <w:pStyle w:val="Heading2"/>
        <w:ind w:left="0"/>
        <w:rPr>
          <w:rFonts w:cs="Arial"/>
          <w:lang w:val="mk-MK"/>
        </w:rPr>
      </w:pPr>
      <w:bookmarkStart w:id="15" w:name="_Toc59896297"/>
      <w:bookmarkEnd w:id="14"/>
      <w:r>
        <w:rPr>
          <w:rFonts w:cs="Arial"/>
        </w:rPr>
        <w:t>1.2</w:t>
      </w:r>
      <w:r w:rsidR="002E751D">
        <w:rPr>
          <w:rFonts w:cs="Arial"/>
        </w:rPr>
        <w:t xml:space="preserve"> </w:t>
      </w:r>
      <w:r w:rsidR="005A6536" w:rsidRPr="00C835F7">
        <w:rPr>
          <w:rFonts w:cs="Arial"/>
          <w:lang w:val="mk-MK"/>
        </w:rPr>
        <w:t>Данок на додадена вредност</w:t>
      </w:r>
      <w:bookmarkEnd w:id="15"/>
    </w:p>
    <w:p w14:paraId="10EFDC4D" w14:textId="1EBD05BB" w:rsidR="0017675B" w:rsidRDefault="0017675B" w:rsidP="001A4D21">
      <w:pPr>
        <w:pStyle w:val="Paragraph"/>
        <w:rPr>
          <w:rFonts w:ascii="Arial" w:hAnsi="Arial" w:cs="Arial"/>
          <w:lang w:val="mk-MK"/>
        </w:rPr>
      </w:pPr>
      <w:r w:rsidRPr="005207DE">
        <w:rPr>
          <w:rFonts w:ascii="Arial" w:hAnsi="Arial" w:cs="Arial"/>
          <w:lang w:val="mk-MK"/>
        </w:rPr>
        <w:t>Данокот на додадена вредност е еден од најголемите придонесувачи кон вкупните јавни приходи, со учество од 25.5% во вкупните буџетски приходи во 2019 (7.6% од БДП) и 45.2% во вкупните даночни приходи</w:t>
      </w:r>
      <w:r w:rsidR="0073287B">
        <w:rPr>
          <w:rFonts w:ascii="Arial" w:hAnsi="Arial" w:cs="Arial"/>
          <w:lang w:val="mk-MK"/>
        </w:rPr>
        <w:t xml:space="preserve"> во Буџетот на РСМ</w:t>
      </w:r>
      <w:r w:rsidR="005A6536" w:rsidRPr="00C835F7">
        <w:rPr>
          <w:rFonts w:ascii="Arial" w:hAnsi="Arial" w:cs="Arial"/>
          <w:lang w:val="mk-MK"/>
        </w:rPr>
        <w:t>. Овој данок има општа даночна стапка од 18% и</w:t>
      </w:r>
      <w:r w:rsidR="00D513D7">
        <w:rPr>
          <w:rFonts w:ascii="Arial" w:hAnsi="Arial" w:cs="Arial"/>
        </w:rPr>
        <w:t xml:space="preserve"> </w:t>
      </w:r>
      <w:r w:rsidR="00D513D7">
        <w:rPr>
          <w:rFonts w:ascii="Arial" w:hAnsi="Arial" w:cs="Arial"/>
          <w:lang w:val="mk-MK"/>
        </w:rPr>
        <w:t>две повластени стапки</w:t>
      </w:r>
      <w:r w:rsidR="005A6536" w:rsidRPr="00C835F7">
        <w:rPr>
          <w:rFonts w:ascii="Arial" w:hAnsi="Arial" w:cs="Arial"/>
          <w:lang w:val="mk-MK"/>
        </w:rPr>
        <w:t xml:space="preserve"> од</w:t>
      </w:r>
      <w:r w:rsidR="00D513D7">
        <w:rPr>
          <w:rFonts w:ascii="Arial" w:hAnsi="Arial" w:cs="Arial"/>
          <w:lang w:val="mk-MK"/>
        </w:rPr>
        <w:t xml:space="preserve"> 10% и</w:t>
      </w:r>
      <w:r w:rsidR="005A6536" w:rsidRPr="00C835F7">
        <w:rPr>
          <w:rFonts w:ascii="Arial" w:hAnsi="Arial" w:cs="Arial"/>
          <w:lang w:val="mk-MK"/>
        </w:rPr>
        <w:t xml:space="preserve"> 5%. Законот за ДДВ за првпат е донесен во </w:t>
      </w:r>
      <w:r w:rsidR="00A6541A">
        <w:rPr>
          <w:rFonts w:ascii="Arial" w:hAnsi="Arial" w:cs="Arial"/>
          <w:lang w:val="mk-MK"/>
        </w:rPr>
        <w:t xml:space="preserve">на 1 април </w:t>
      </w:r>
      <w:r w:rsidR="005A6536" w:rsidRPr="00C835F7">
        <w:rPr>
          <w:rFonts w:ascii="Arial" w:hAnsi="Arial" w:cs="Arial"/>
          <w:lang w:val="mk-MK"/>
        </w:rPr>
        <w:t>2000 година со кој данокот</w:t>
      </w:r>
      <w:r w:rsidR="00412A0E">
        <w:rPr>
          <w:rFonts w:ascii="Arial" w:hAnsi="Arial" w:cs="Arial"/>
          <w:lang w:val="mk-MK"/>
        </w:rPr>
        <w:t xml:space="preserve"> на додадена вредност (</w:t>
      </w:r>
      <w:r w:rsidR="00412A0E" w:rsidRPr="00412A0E">
        <w:rPr>
          <w:rFonts w:ascii="Arial" w:hAnsi="Arial" w:cs="Arial"/>
          <w:lang w:val="mk-MK"/>
        </w:rPr>
        <w:t>ДДВ</w:t>
      </w:r>
      <w:r w:rsidR="00412A0E">
        <w:rPr>
          <w:rFonts w:ascii="Arial" w:hAnsi="Arial" w:cs="Arial"/>
          <w:lang w:val="mk-MK"/>
        </w:rPr>
        <w:t xml:space="preserve">) </w:t>
      </w:r>
      <w:r w:rsidR="005A6536" w:rsidRPr="00C835F7">
        <w:rPr>
          <w:rFonts w:ascii="Arial" w:hAnsi="Arial" w:cs="Arial"/>
          <w:lang w:val="mk-MK"/>
        </w:rPr>
        <w:t xml:space="preserve">го замени дотогашниот данок на промет. </w:t>
      </w:r>
    </w:p>
    <w:p w14:paraId="2D5F859C" w14:textId="111C6346" w:rsidR="001A4D21" w:rsidRPr="00C835F7" w:rsidRDefault="00306D50" w:rsidP="005207DE">
      <w:pPr>
        <w:pStyle w:val="Heading2"/>
        <w:ind w:left="0"/>
        <w:rPr>
          <w:rFonts w:cs="Arial"/>
          <w:lang w:val="mk-MK"/>
        </w:rPr>
      </w:pPr>
      <w:bookmarkStart w:id="16" w:name="_Toc59896298"/>
      <w:r>
        <w:rPr>
          <w:rFonts w:cs="Arial"/>
        </w:rPr>
        <w:t>1.3</w:t>
      </w:r>
      <w:r w:rsidR="002E751D">
        <w:rPr>
          <w:rFonts w:cs="Arial"/>
        </w:rPr>
        <w:t xml:space="preserve"> </w:t>
      </w:r>
      <w:r w:rsidR="0015784F" w:rsidRPr="00C835F7">
        <w:rPr>
          <w:rFonts w:cs="Arial"/>
          <w:lang w:val="mk-MK"/>
        </w:rPr>
        <w:t>Акцизи</w:t>
      </w:r>
      <w:bookmarkEnd w:id="16"/>
    </w:p>
    <w:p w14:paraId="31FA6529" w14:textId="5B7F7867" w:rsidR="00316212" w:rsidRPr="00316212" w:rsidRDefault="00316212" w:rsidP="00316212">
      <w:pPr>
        <w:pStyle w:val="Paragraph"/>
        <w:rPr>
          <w:rFonts w:ascii="Arial" w:hAnsi="Arial" w:cs="Arial"/>
          <w:lang w:val="mk-MK"/>
        </w:rPr>
      </w:pPr>
      <w:r w:rsidRPr="00316212">
        <w:rPr>
          <w:rFonts w:ascii="Arial" w:hAnsi="Arial" w:cs="Arial"/>
          <w:lang w:val="mk-MK"/>
        </w:rPr>
        <w:t>Согласно нови</w:t>
      </w:r>
      <w:r w:rsidR="003C2CF2">
        <w:rPr>
          <w:rFonts w:ascii="Arial" w:hAnsi="Arial" w:cs="Arial"/>
          <w:lang w:val="mk-MK"/>
        </w:rPr>
        <w:t>от Закон за акцизите кој започна</w:t>
      </w:r>
      <w:r w:rsidRPr="00316212">
        <w:rPr>
          <w:rFonts w:ascii="Arial" w:hAnsi="Arial" w:cs="Arial"/>
          <w:lang w:val="mk-MK"/>
        </w:rPr>
        <w:t xml:space="preserve"> да се применува од 1 јануари 2020 година акцизни добра се:</w:t>
      </w:r>
    </w:p>
    <w:p w14:paraId="6E07ACBC" w14:textId="77777777" w:rsidR="00316212" w:rsidRPr="00316212" w:rsidRDefault="00316212" w:rsidP="00316212">
      <w:pPr>
        <w:pStyle w:val="ListParagraph"/>
        <w:rPr>
          <w:szCs w:val="22"/>
          <w:lang w:val="mk-MK"/>
        </w:rPr>
      </w:pPr>
      <w:r w:rsidRPr="00316212">
        <w:rPr>
          <w:szCs w:val="22"/>
          <w:lang w:val="mk-MK"/>
        </w:rPr>
        <w:t>алкохол и алкохолни пијалаци;</w:t>
      </w:r>
    </w:p>
    <w:p w14:paraId="377A9625" w14:textId="77777777" w:rsidR="00316212" w:rsidRPr="00316212" w:rsidRDefault="00316212" w:rsidP="00316212">
      <w:pPr>
        <w:pStyle w:val="ListParagraph"/>
        <w:rPr>
          <w:szCs w:val="22"/>
          <w:lang w:val="mk-MK"/>
        </w:rPr>
      </w:pPr>
      <w:r w:rsidRPr="00316212">
        <w:rPr>
          <w:szCs w:val="22"/>
          <w:lang w:val="mk-MK"/>
        </w:rPr>
        <w:t xml:space="preserve">тутунски производи и </w:t>
      </w:r>
    </w:p>
    <w:p w14:paraId="74DEC801" w14:textId="77777777" w:rsidR="00316212" w:rsidRPr="00316212" w:rsidRDefault="00316212" w:rsidP="00316212">
      <w:pPr>
        <w:pStyle w:val="ListParagraph"/>
        <w:rPr>
          <w:szCs w:val="22"/>
          <w:lang w:val="mk-MK"/>
        </w:rPr>
      </w:pPr>
      <w:r w:rsidRPr="00316212">
        <w:rPr>
          <w:szCs w:val="22"/>
          <w:lang w:val="mk-MK"/>
        </w:rPr>
        <w:t>енергенти и електрична енергија.</w:t>
      </w:r>
    </w:p>
    <w:p w14:paraId="21ABC1E8" w14:textId="77777777" w:rsidR="00316212" w:rsidRPr="00316212" w:rsidRDefault="00316212" w:rsidP="00316212">
      <w:pPr>
        <w:pStyle w:val="Paragraph"/>
        <w:rPr>
          <w:rFonts w:ascii="Arial" w:hAnsi="Arial" w:cs="Arial"/>
          <w:lang w:val="mk-MK"/>
        </w:rPr>
      </w:pPr>
      <w:r w:rsidRPr="00316212">
        <w:rPr>
          <w:rFonts w:ascii="Arial" w:hAnsi="Arial" w:cs="Arial"/>
          <w:lang w:val="mk-MK"/>
        </w:rPr>
        <w:t xml:space="preserve">Акцизата која се плаќа на акцизните добра е пропишана во апсолутен износ по единица мерка (специфична акциза), а за тутунските производи акцизата се плаќа како комбинација од специфична и пропорционална акциза (акциза во процентуален износ). </w:t>
      </w:r>
    </w:p>
    <w:p w14:paraId="29D3765D" w14:textId="2BE1E2D3" w:rsidR="00304E50" w:rsidRPr="005207DE" w:rsidRDefault="00304E50" w:rsidP="00316212">
      <w:pPr>
        <w:pStyle w:val="Paragraph"/>
        <w:rPr>
          <w:rFonts w:ascii="Arial" w:hAnsi="Arial" w:cs="Arial"/>
          <w:lang w:val="mk-MK"/>
        </w:rPr>
      </w:pPr>
      <w:r w:rsidRPr="005207DE">
        <w:rPr>
          <w:rFonts w:ascii="Arial" w:hAnsi="Arial" w:cs="Arial"/>
          <w:lang w:val="mk-MK"/>
        </w:rPr>
        <w:t>Акцизата на бруто основа учествуваше со вкупно 14.6% во вкупните приходи во 2019 година (4.3% од БДП</w:t>
      </w:r>
      <w:r w:rsidRPr="005207DE">
        <w:rPr>
          <w:rFonts w:ascii="Arial" w:hAnsi="Arial" w:cs="Arial"/>
          <w:lang w:val="mk-MK"/>
        </w:rPr>
        <w:footnoteReference w:id="7"/>
      </w:r>
      <w:r w:rsidRPr="005207DE">
        <w:rPr>
          <w:rFonts w:ascii="Arial" w:hAnsi="Arial" w:cs="Arial"/>
          <w:lang w:val="mk-MK"/>
        </w:rPr>
        <w:t xml:space="preserve"> во 2019 година). 51.4% од вкупната акциза е од минерални масла, 40.1% е од тутунски производи, 6.2% од алкохол и пиво, а остатокот од од 2.3% е од патнички возила</w:t>
      </w:r>
      <w:r w:rsidR="00C32DAD">
        <w:rPr>
          <w:rFonts w:ascii="Arial" w:hAnsi="Arial" w:cs="Arial"/>
          <w:lang w:val="mk-MK"/>
        </w:rPr>
        <w:t xml:space="preserve"> кои до 2020 година беа дел од законот за акцизи. </w:t>
      </w:r>
    </w:p>
    <w:p w14:paraId="43F3A1F1" w14:textId="443AEAA0" w:rsidR="00316212" w:rsidRPr="00316212" w:rsidRDefault="00316212" w:rsidP="00316212">
      <w:pPr>
        <w:pStyle w:val="Paragraph"/>
        <w:rPr>
          <w:rFonts w:ascii="Arial" w:hAnsi="Arial" w:cs="Arial"/>
          <w:lang w:val="mk-MK"/>
        </w:rPr>
      </w:pPr>
      <w:r w:rsidRPr="00316212">
        <w:rPr>
          <w:rFonts w:ascii="Arial" w:hAnsi="Arial" w:cs="Arial"/>
          <w:lang w:val="mk-MK"/>
        </w:rPr>
        <w:t>Со примената на новиот Закон за акцизите од 1 јануари 2020 година патничките возила повеќе не се предмет на ода</w:t>
      </w:r>
      <w:r w:rsidR="003C2CF2">
        <w:rPr>
          <w:rFonts w:ascii="Arial" w:hAnsi="Arial" w:cs="Arial"/>
          <w:lang w:val="mk-MK"/>
        </w:rPr>
        <w:t>но</w:t>
      </w:r>
      <w:r w:rsidRPr="00316212">
        <w:rPr>
          <w:rFonts w:ascii="Arial" w:hAnsi="Arial" w:cs="Arial"/>
          <w:lang w:val="mk-MK"/>
        </w:rPr>
        <w:t>чување и истите се пропишани во новиот Закон за данок на моторни возила кој отпочна да се применува од 1 јануари 2020 година. Со Законот за данок на моторни возила се регулира данокот на моторните возила и истиот покрај вредносна компонента (ad valorem) вклучува и еколошка компонента со цел подигнување на еколошката свест кај граѓаните и придонес кон намалување на загадувањето на животната средина.</w:t>
      </w:r>
    </w:p>
    <w:p w14:paraId="028A44CE" w14:textId="62DDD764" w:rsidR="001A4D21" w:rsidRPr="00C835F7" w:rsidRDefault="00306D50" w:rsidP="00BF5769">
      <w:pPr>
        <w:pStyle w:val="Heading2"/>
        <w:ind w:left="0"/>
        <w:rPr>
          <w:rFonts w:cs="Arial"/>
          <w:lang w:val="mk-MK"/>
        </w:rPr>
      </w:pPr>
      <w:bookmarkStart w:id="17" w:name="_Toc59896299"/>
      <w:r>
        <w:rPr>
          <w:rFonts w:cs="Arial"/>
        </w:rPr>
        <w:t>1.4</w:t>
      </w:r>
      <w:r w:rsidR="002E751D">
        <w:rPr>
          <w:rFonts w:cs="Arial"/>
        </w:rPr>
        <w:t xml:space="preserve"> </w:t>
      </w:r>
      <w:r w:rsidR="00DD7A8A">
        <w:rPr>
          <w:rFonts w:cs="Arial"/>
          <w:lang w:val="mk-MK"/>
        </w:rPr>
        <w:t>Царини</w:t>
      </w:r>
      <w:bookmarkEnd w:id="17"/>
    </w:p>
    <w:p w14:paraId="0D7E4AF6" w14:textId="62171A7D" w:rsidR="001A4D21" w:rsidRPr="00C835F7" w:rsidRDefault="00DD7A8A" w:rsidP="00482A2C">
      <w:pPr>
        <w:pStyle w:val="Paragraph"/>
        <w:rPr>
          <w:rFonts w:ascii="Arial" w:hAnsi="Arial" w:cs="Arial"/>
          <w:lang w:val="mk-MK"/>
        </w:rPr>
      </w:pPr>
      <w:r>
        <w:rPr>
          <w:rFonts w:ascii="Arial" w:hAnsi="Arial" w:cs="Arial"/>
          <w:lang w:val="mk-MK"/>
        </w:rPr>
        <w:t xml:space="preserve">Царинските стапки </w:t>
      </w:r>
      <w:r w:rsidR="00482A2C" w:rsidRPr="00C835F7">
        <w:rPr>
          <w:rFonts w:ascii="Arial" w:hAnsi="Arial" w:cs="Arial"/>
          <w:lang w:val="mk-MK"/>
        </w:rPr>
        <w:t xml:space="preserve"> се релативно ниски во </w:t>
      </w:r>
      <w:r w:rsidR="007837C5">
        <w:rPr>
          <w:rFonts w:ascii="Arial" w:hAnsi="Arial" w:cs="Arial"/>
          <w:lang w:val="mk-MK"/>
        </w:rPr>
        <w:t xml:space="preserve">Република Северна </w:t>
      </w:r>
      <w:r w:rsidR="00482A2C" w:rsidRPr="00C835F7">
        <w:rPr>
          <w:rFonts w:ascii="Arial" w:hAnsi="Arial" w:cs="Arial"/>
          <w:lang w:val="mk-MK"/>
        </w:rPr>
        <w:t>Македонија поради високиот степен на</w:t>
      </w:r>
      <w:r w:rsidR="004E0683">
        <w:rPr>
          <w:rFonts w:ascii="Arial" w:hAnsi="Arial" w:cs="Arial"/>
          <w:lang w:val="mk-MK"/>
        </w:rPr>
        <w:t xml:space="preserve"> либерализација на трговијата. </w:t>
      </w:r>
      <w:r w:rsidR="00304E50" w:rsidRPr="005207DE">
        <w:rPr>
          <w:rFonts w:ascii="Arial" w:hAnsi="Arial" w:cs="Arial"/>
          <w:lang w:val="mk-MK"/>
        </w:rPr>
        <w:t>Во 2019 година тие учествуваа со 3% во вкупните буџетски приходи (0.9% од БДП</w:t>
      </w:r>
      <w:r w:rsidR="003C2CF2">
        <w:rPr>
          <w:rFonts w:ascii="Arial" w:hAnsi="Arial" w:cs="Arial"/>
          <w:lang w:val="mk-MK"/>
        </w:rPr>
        <w:t xml:space="preserve">). </w:t>
      </w:r>
    </w:p>
    <w:p w14:paraId="410E74B8" w14:textId="698EB141" w:rsidR="001A4D21" w:rsidRPr="00C835F7" w:rsidRDefault="00306D50" w:rsidP="00BF5769">
      <w:pPr>
        <w:pStyle w:val="Heading2"/>
        <w:ind w:left="0"/>
        <w:rPr>
          <w:rFonts w:cs="Arial"/>
          <w:lang w:val="mk-MK"/>
        </w:rPr>
      </w:pPr>
      <w:bookmarkStart w:id="18" w:name="_Toc59896300"/>
      <w:r>
        <w:rPr>
          <w:rFonts w:cs="Arial"/>
        </w:rPr>
        <w:t>1.5</w:t>
      </w:r>
      <w:r w:rsidR="002E751D">
        <w:rPr>
          <w:rFonts w:cs="Arial"/>
        </w:rPr>
        <w:t xml:space="preserve"> </w:t>
      </w:r>
      <w:r w:rsidR="00E57106">
        <w:rPr>
          <w:rFonts w:cs="Arial"/>
          <w:lang w:val="mk-MK"/>
        </w:rPr>
        <w:t>Пр</w:t>
      </w:r>
      <w:r w:rsidR="00482A2C" w:rsidRPr="00C835F7">
        <w:rPr>
          <w:rFonts w:cs="Arial"/>
          <w:lang w:val="mk-MK"/>
        </w:rPr>
        <w:t>идонеси</w:t>
      </w:r>
      <w:r w:rsidR="00E57106">
        <w:rPr>
          <w:rFonts w:cs="Arial"/>
          <w:lang w:val="mk-MK"/>
        </w:rPr>
        <w:t xml:space="preserve"> од задолжително социјално осигурување</w:t>
      </w:r>
      <w:bookmarkEnd w:id="18"/>
    </w:p>
    <w:p w14:paraId="62A08DE9" w14:textId="1F144663" w:rsidR="001A4D21" w:rsidRPr="00C835F7" w:rsidRDefault="00304E50" w:rsidP="001A4D21">
      <w:pPr>
        <w:pStyle w:val="Paragraph"/>
        <w:rPr>
          <w:rFonts w:ascii="Arial" w:hAnsi="Arial" w:cs="Arial"/>
          <w:lang w:val="mk-MK"/>
        </w:rPr>
      </w:pPr>
      <w:r w:rsidRPr="005207DE">
        <w:rPr>
          <w:rFonts w:ascii="Arial" w:hAnsi="Arial" w:cs="Arial"/>
          <w:lang w:val="mk-MK"/>
        </w:rPr>
        <w:t>Придонесите од задолжително социјално осигурување се најголем извор на јавни приходи, со учество од 30.5% во вкупните приходи во 2019 година. Учеството на придонеси од задолжително социјално осигурување е 9</w:t>
      </w:r>
      <w:r w:rsidR="00AE551A">
        <w:rPr>
          <w:rFonts w:ascii="Arial" w:hAnsi="Arial" w:cs="Arial"/>
          <w:lang w:val="mk-MK"/>
        </w:rPr>
        <w:t>,0</w:t>
      </w:r>
      <w:r w:rsidRPr="005207DE">
        <w:rPr>
          <w:rFonts w:ascii="Arial" w:hAnsi="Arial" w:cs="Arial"/>
          <w:lang w:val="mk-MK"/>
        </w:rPr>
        <w:t>% од БДП</w:t>
      </w:r>
      <w:r w:rsidR="00E9296D" w:rsidRPr="00C835F7">
        <w:rPr>
          <w:rFonts w:ascii="Arial" w:hAnsi="Arial" w:cs="Arial"/>
          <w:lang w:val="mk-MK"/>
        </w:rPr>
        <w:t>.</w:t>
      </w:r>
    </w:p>
    <w:p w14:paraId="44710008" w14:textId="4AFF78A8" w:rsidR="001A4D21" w:rsidRPr="00C835F7" w:rsidRDefault="00E9296D" w:rsidP="001A4D21">
      <w:pPr>
        <w:pStyle w:val="Paragraph"/>
        <w:rPr>
          <w:rFonts w:ascii="Arial" w:hAnsi="Arial" w:cs="Arial"/>
          <w:lang w:val="mk-MK"/>
        </w:rPr>
      </w:pPr>
      <w:r w:rsidRPr="00C835F7">
        <w:rPr>
          <w:rFonts w:ascii="Arial" w:hAnsi="Arial" w:cs="Arial"/>
          <w:lang w:val="mk-MK"/>
        </w:rPr>
        <w:t xml:space="preserve">Тие се пресметуваат на бруто платите на осигурениците и претставуваат </w:t>
      </w:r>
      <w:r w:rsidR="00484944">
        <w:rPr>
          <w:rFonts w:ascii="Arial" w:hAnsi="Arial" w:cs="Arial"/>
          <w:lang w:val="mk-MK"/>
        </w:rPr>
        <w:t>приходи за соодветните</w:t>
      </w:r>
      <w:r w:rsidRPr="00C835F7">
        <w:rPr>
          <w:rFonts w:ascii="Arial" w:hAnsi="Arial" w:cs="Arial"/>
          <w:lang w:val="mk-MK"/>
        </w:rPr>
        <w:t xml:space="preserve"> фондови кои ги финансираат тековните и иднит</w:t>
      </w:r>
      <w:r w:rsidR="005070E3">
        <w:rPr>
          <w:rFonts w:ascii="Arial" w:hAnsi="Arial" w:cs="Arial"/>
          <w:lang w:val="mk-MK"/>
        </w:rPr>
        <w:t>е права на осигурениците - право</w:t>
      </w:r>
      <w:r w:rsidRPr="00C835F7">
        <w:rPr>
          <w:rFonts w:ascii="Arial" w:hAnsi="Arial" w:cs="Arial"/>
          <w:lang w:val="mk-MK"/>
        </w:rPr>
        <w:t xml:space="preserve"> на здравствена заштита, </w:t>
      </w:r>
      <w:r w:rsidR="0008642E">
        <w:rPr>
          <w:rFonts w:ascii="Arial" w:hAnsi="Arial" w:cs="Arial"/>
          <w:lang w:val="mk-MK"/>
        </w:rPr>
        <w:t xml:space="preserve">право на </w:t>
      </w:r>
      <w:r w:rsidRPr="00C835F7">
        <w:rPr>
          <w:rFonts w:ascii="Arial" w:hAnsi="Arial" w:cs="Arial"/>
          <w:lang w:val="mk-MK"/>
        </w:rPr>
        <w:t>користење на пензија или бенефиции во случај на невработеност</w:t>
      </w:r>
      <w:r w:rsidR="001A4D21" w:rsidRPr="00C835F7">
        <w:rPr>
          <w:rFonts w:ascii="Arial" w:hAnsi="Arial" w:cs="Arial"/>
          <w:lang w:val="mk-MK"/>
        </w:rPr>
        <w:t>.</w:t>
      </w:r>
    </w:p>
    <w:p w14:paraId="3E1B0B52" w14:textId="67934A95" w:rsidR="001A4D21" w:rsidRPr="00C835F7" w:rsidRDefault="00E9296D" w:rsidP="001A4D21">
      <w:pPr>
        <w:pStyle w:val="Paragraph"/>
        <w:rPr>
          <w:rFonts w:ascii="Arial" w:hAnsi="Arial" w:cs="Arial"/>
          <w:lang w:val="mk-MK"/>
        </w:rPr>
      </w:pPr>
      <w:r w:rsidRPr="00C835F7">
        <w:rPr>
          <w:rFonts w:ascii="Arial" w:hAnsi="Arial" w:cs="Arial"/>
          <w:lang w:val="mk-MK"/>
        </w:rPr>
        <w:t>Вкупнит</w:t>
      </w:r>
      <w:r w:rsidR="006331CF">
        <w:rPr>
          <w:rFonts w:ascii="Arial" w:hAnsi="Arial" w:cs="Arial"/>
          <w:lang w:val="mk-MK"/>
        </w:rPr>
        <w:t xml:space="preserve">е </w:t>
      </w:r>
      <w:r w:rsidR="00484944" w:rsidRPr="00484944">
        <w:rPr>
          <w:rFonts w:ascii="Arial" w:hAnsi="Arial" w:cs="Arial"/>
          <w:lang w:val="mk-MK"/>
        </w:rPr>
        <w:t xml:space="preserve">придонеси од задолжително социјално осигурување </w:t>
      </w:r>
      <w:r w:rsidR="006331CF">
        <w:rPr>
          <w:rFonts w:ascii="Arial" w:hAnsi="Arial" w:cs="Arial"/>
          <w:lang w:val="mk-MK"/>
        </w:rPr>
        <w:t xml:space="preserve">почнувајќи од 1 Јануари 2020 година изнесуваат </w:t>
      </w:r>
      <w:r w:rsidRPr="00C835F7">
        <w:rPr>
          <w:rFonts w:ascii="Arial" w:hAnsi="Arial" w:cs="Arial"/>
          <w:lang w:val="mk-MK"/>
        </w:rPr>
        <w:t>2</w:t>
      </w:r>
      <w:r w:rsidR="007837C5">
        <w:rPr>
          <w:rFonts w:ascii="Arial" w:hAnsi="Arial" w:cs="Arial"/>
          <w:lang w:val="mk-MK"/>
        </w:rPr>
        <w:t>8</w:t>
      </w:r>
      <w:r w:rsidRPr="00C835F7">
        <w:rPr>
          <w:rFonts w:ascii="Arial" w:hAnsi="Arial" w:cs="Arial"/>
          <w:lang w:val="mk-MK"/>
        </w:rPr>
        <w:t>% од бруто платата (18.</w:t>
      </w:r>
      <w:r w:rsidR="0008642E">
        <w:rPr>
          <w:rFonts w:ascii="Arial" w:hAnsi="Arial" w:cs="Arial"/>
          <w:lang w:val="mk-MK"/>
        </w:rPr>
        <w:t>8</w:t>
      </w:r>
      <w:r w:rsidRPr="00C835F7">
        <w:rPr>
          <w:rFonts w:ascii="Arial" w:hAnsi="Arial" w:cs="Arial"/>
          <w:lang w:val="mk-MK"/>
        </w:rPr>
        <w:t>% за пензиско осигурување, 7.</w:t>
      </w:r>
      <w:r w:rsidR="0008642E">
        <w:rPr>
          <w:rFonts w:ascii="Arial" w:hAnsi="Arial" w:cs="Arial"/>
          <w:lang w:val="mk-MK"/>
        </w:rPr>
        <w:t>5</w:t>
      </w:r>
      <w:r w:rsidRPr="00C835F7">
        <w:rPr>
          <w:rFonts w:ascii="Arial" w:hAnsi="Arial" w:cs="Arial"/>
          <w:lang w:val="mk-MK"/>
        </w:rPr>
        <w:t xml:space="preserve">% за здравствено осигурување, 1.2% за осигурување во случај на невработеност и 0.5% за дополнително здравствено осигурување). Тие се поставени на максимален износ од 16 просечни бруто плати, што значи дека доколку некој заработува повеќе од </w:t>
      </w:r>
      <w:r w:rsidR="00A34AC6" w:rsidRPr="00C835F7">
        <w:rPr>
          <w:rFonts w:ascii="Arial" w:hAnsi="Arial" w:cs="Arial"/>
          <w:lang w:val="mk-MK"/>
        </w:rPr>
        <w:t>овој износ</w:t>
      </w:r>
      <w:r w:rsidR="007837C5">
        <w:rPr>
          <w:rFonts w:ascii="Arial" w:hAnsi="Arial" w:cs="Arial"/>
          <w:lang w:val="mk-MK"/>
        </w:rPr>
        <w:t>, неговата/</w:t>
      </w:r>
      <w:r w:rsidRPr="00C835F7">
        <w:rPr>
          <w:rFonts w:ascii="Arial" w:hAnsi="Arial" w:cs="Arial"/>
          <w:lang w:val="mk-MK"/>
        </w:rPr>
        <w:t>нејзината основица  за пресметување на придонесите ќе биде само 16 просечни бруто плати</w:t>
      </w:r>
      <w:r w:rsidR="001A4D21" w:rsidRPr="00C835F7">
        <w:rPr>
          <w:rFonts w:ascii="Arial" w:hAnsi="Arial" w:cs="Arial"/>
          <w:lang w:val="mk-MK"/>
        </w:rPr>
        <w:t>.</w:t>
      </w:r>
    </w:p>
    <w:p w14:paraId="1FC1B5EB" w14:textId="16A979D9" w:rsidR="00B048BB" w:rsidRPr="00C835F7" w:rsidRDefault="00306D50" w:rsidP="00BF5769">
      <w:pPr>
        <w:pStyle w:val="Heading2"/>
        <w:ind w:left="0"/>
        <w:rPr>
          <w:rFonts w:cs="Arial"/>
          <w:lang w:val="mk-MK"/>
        </w:rPr>
      </w:pPr>
      <w:bookmarkStart w:id="19" w:name="_Toc59896301"/>
      <w:r>
        <w:rPr>
          <w:rFonts w:cs="Arial"/>
        </w:rPr>
        <w:t>1.6</w:t>
      </w:r>
      <w:r w:rsidR="002E751D">
        <w:rPr>
          <w:rFonts w:cs="Arial"/>
        </w:rPr>
        <w:t xml:space="preserve"> </w:t>
      </w:r>
      <w:r w:rsidR="00E9296D" w:rsidRPr="00C835F7">
        <w:rPr>
          <w:rFonts w:cs="Arial"/>
          <w:lang w:val="mk-MK"/>
        </w:rPr>
        <w:t>Даноци на имот</w:t>
      </w:r>
      <w:bookmarkEnd w:id="19"/>
    </w:p>
    <w:p w14:paraId="656CBF7A" w14:textId="392E590A" w:rsidR="00B048BB" w:rsidRPr="00C835F7" w:rsidRDefault="00936A6F" w:rsidP="00B048BB">
      <w:pPr>
        <w:pStyle w:val="Paragraph"/>
        <w:rPr>
          <w:rFonts w:ascii="Arial" w:hAnsi="Arial" w:cs="Arial"/>
          <w:lang w:val="mk-MK"/>
        </w:rPr>
      </w:pPr>
      <w:r w:rsidRPr="00C835F7">
        <w:rPr>
          <w:rFonts w:ascii="Arial" w:hAnsi="Arial" w:cs="Arial"/>
          <w:lang w:val="mk-MK"/>
        </w:rPr>
        <w:t>Даноците на имот се главниот извор на приход на општините</w:t>
      </w:r>
      <w:r w:rsidR="009B7785">
        <w:rPr>
          <w:rFonts w:ascii="Arial" w:hAnsi="Arial" w:cs="Arial"/>
          <w:lang w:val="mk-MK"/>
        </w:rPr>
        <w:t xml:space="preserve"> (единиците на локалната самоуправа)</w:t>
      </w:r>
      <w:r w:rsidRPr="00C835F7">
        <w:rPr>
          <w:rFonts w:ascii="Arial" w:hAnsi="Arial" w:cs="Arial"/>
          <w:lang w:val="mk-MK"/>
        </w:rPr>
        <w:t>, како дел од процесот на фискална децентрализација.</w:t>
      </w:r>
      <w:r w:rsidR="00447AFB">
        <w:rPr>
          <w:rFonts w:ascii="Arial" w:hAnsi="Arial" w:cs="Arial"/>
          <w:lang w:val="mk-MK"/>
        </w:rPr>
        <w:t xml:space="preserve"> </w:t>
      </w:r>
      <w:r w:rsidR="0008642E">
        <w:rPr>
          <w:rFonts w:ascii="Arial" w:hAnsi="Arial" w:cs="Arial"/>
          <w:lang w:val="mk-MK"/>
        </w:rPr>
        <w:t>Во Законот на даноците на имот и</w:t>
      </w:r>
      <w:r w:rsidRPr="00C835F7">
        <w:rPr>
          <w:rFonts w:ascii="Arial" w:hAnsi="Arial" w:cs="Arial"/>
          <w:lang w:val="mk-MK"/>
        </w:rPr>
        <w:t>ма три вид</w:t>
      </w:r>
      <w:r w:rsidR="0008642E">
        <w:rPr>
          <w:rFonts w:ascii="Arial" w:hAnsi="Arial" w:cs="Arial"/>
          <w:lang w:val="mk-MK"/>
        </w:rPr>
        <w:t xml:space="preserve">ови </w:t>
      </w:r>
      <w:r w:rsidRPr="00C835F7">
        <w:rPr>
          <w:rFonts w:ascii="Arial" w:hAnsi="Arial" w:cs="Arial"/>
          <w:lang w:val="mk-MK"/>
        </w:rPr>
        <w:t>даноци на имот</w:t>
      </w:r>
      <w:r w:rsidR="00B048BB" w:rsidRPr="00C835F7">
        <w:rPr>
          <w:rFonts w:ascii="Arial" w:hAnsi="Arial" w:cs="Arial"/>
          <w:lang w:val="mk-MK"/>
        </w:rPr>
        <w:t>:</w:t>
      </w:r>
    </w:p>
    <w:p w14:paraId="17FA93A0" w14:textId="02DDF12E" w:rsidR="00B048BB" w:rsidRPr="00C835F7" w:rsidRDefault="00936A6F" w:rsidP="00F61A28">
      <w:pPr>
        <w:pStyle w:val="ListParagraph"/>
        <w:rPr>
          <w:lang w:val="mk-MK"/>
        </w:rPr>
      </w:pPr>
      <w:r w:rsidRPr="00C835F7">
        <w:rPr>
          <w:lang w:val="mk-MK"/>
        </w:rPr>
        <w:t xml:space="preserve">данок </w:t>
      </w:r>
      <w:r w:rsidR="008B546E">
        <w:rPr>
          <w:lang w:val="mk-MK"/>
        </w:rPr>
        <w:t>на имот чија стапка варира од 0.10% до 0.</w:t>
      </w:r>
      <w:r w:rsidRPr="00C835F7">
        <w:rPr>
          <w:lang w:val="mk-MK"/>
        </w:rPr>
        <w:t>20% од пазарната вредност на недвижниот имот и се плаќа секоја година</w:t>
      </w:r>
      <w:r w:rsidR="00B048BB" w:rsidRPr="00C835F7">
        <w:rPr>
          <w:lang w:val="mk-MK"/>
        </w:rPr>
        <w:t>;</w:t>
      </w:r>
    </w:p>
    <w:p w14:paraId="02FE0E9C" w14:textId="5BF2406F" w:rsidR="00B048BB" w:rsidRDefault="00936A6F" w:rsidP="00F61A28">
      <w:pPr>
        <w:pStyle w:val="ListParagraph"/>
        <w:rPr>
          <w:lang w:val="mk-MK"/>
        </w:rPr>
      </w:pPr>
      <w:r w:rsidRPr="00C835F7">
        <w:rPr>
          <w:lang w:val="mk-MK"/>
        </w:rPr>
        <w:t>данок на подарок и наследство чија стапка варира од 2% до 5% од пазарната вредност на недвижниот имот, зависно од редоследноста на наследување</w:t>
      </w:r>
      <w:r w:rsidR="00B048BB" w:rsidRPr="00C835F7">
        <w:rPr>
          <w:lang w:val="mk-MK"/>
        </w:rPr>
        <w:t>;</w:t>
      </w:r>
    </w:p>
    <w:p w14:paraId="678333F6" w14:textId="7981BE19" w:rsidR="00B048BB" w:rsidRPr="00C32DAD" w:rsidRDefault="00936A6F" w:rsidP="00C32DAD">
      <w:pPr>
        <w:pStyle w:val="ListParagraph"/>
        <w:rPr>
          <w:lang w:val="mk-MK"/>
        </w:rPr>
      </w:pPr>
      <w:r w:rsidRPr="00C32DAD">
        <w:rPr>
          <w:lang w:val="mk-MK"/>
        </w:rPr>
        <w:t xml:space="preserve">данок на </w:t>
      </w:r>
      <w:r w:rsidR="004F1C73" w:rsidRPr="00C32DAD">
        <w:rPr>
          <w:lang w:val="mk-MK"/>
        </w:rPr>
        <w:t>промет на недвижности</w:t>
      </w:r>
      <w:r w:rsidRPr="00C32DAD">
        <w:rPr>
          <w:lang w:val="mk-MK"/>
        </w:rPr>
        <w:t xml:space="preserve"> чија стапка варира од 2% до 4%</w:t>
      </w:r>
      <w:r w:rsidR="00B048BB" w:rsidRPr="00C32DAD">
        <w:rPr>
          <w:lang w:val="mk-MK"/>
        </w:rPr>
        <w:t>.</w:t>
      </w:r>
    </w:p>
    <w:p w14:paraId="1CE1921C" w14:textId="56BB4A71" w:rsidR="00936A6F" w:rsidRPr="00C835F7" w:rsidRDefault="00936A6F" w:rsidP="00936A6F">
      <w:pPr>
        <w:pStyle w:val="Paragraph"/>
        <w:rPr>
          <w:rFonts w:ascii="Arial" w:hAnsi="Arial" w:cs="Arial"/>
          <w:lang w:val="mk-MK"/>
        </w:rPr>
      </w:pPr>
      <w:r w:rsidRPr="00C835F7">
        <w:rPr>
          <w:rFonts w:ascii="Arial" w:hAnsi="Arial" w:cs="Arial"/>
          <w:lang w:val="mk-MK"/>
        </w:rPr>
        <w:t>Точните даночни стапки во секоја општина ги утврдува самата општина, при што во Законот се наведува опсегот на стапките и се посочува</w:t>
      </w:r>
      <w:r w:rsidR="00447AFB">
        <w:rPr>
          <w:rFonts w:ascii="Arial" w:hAnsi="Arial" w:cs="Arial"/>
          <w:lang w:val="mk-MK"/>
        </w:rPr>
        <w:t xml:space="preserve"> на тоа</w:t>
      </w:r>
      <w:r w:rsidRPr="00C835F7">
        <w:rPr>
          <w:rFonts w:ascii="Arial" w:hAnsi="Arial" w:cs="Arial"/>
          <w:lang w:val="mk-MK"/>
        </w:rPr>
        <w:t xml:space="preserve"> дека стапките се пропорционални (рамни). </w:t>
      </w:r>
    </w:p>
    <w:p w14:paraId="7D1655A8" w14:textId="54215A57" w:rsidR="00737DAA" w:rsidRPr="005207DE" w:rsidRDefault="00737DAA" w:rsidP="00737DAA">
      <w:pPr>
        <w:pStyle w:val="Paragraph"/>
        <w:rPr>
          <w:rFonts w:ascii="Arial" w:eastAsia="+mn-ea" w:hAnsi="Arial" w:cs="Arial"/>
          <w:color w:val="000000"/>
          <w:kern w:val="24"/>
          <w:lang w:val="mk-MK" w:eastAsia="en-US"/>
        </w:rPr>
      </w:pPr>
      <w:r w:rsidRPr="005207DE">
        <w:rPr>
          <w:rFonts w:ascii="Arial" w:eastAsia="+mn-ea" w:hAnsi="Arial" w:cs="Arial"/>
          <w:color w:val="000000"/>
          <w:kern w:val="24"/>
          <w:lang w:val="mk-MK" w:eastAsia="en-US"/>
        </w:rPr>
        <w:t>Вкупните приходи од данок на имот изнесуваа 0.5% од БДП во 2019 година, што е меѓу најниските во Европа.</w:t>
      </w:r>
    </w:p>
    <w:p w14:paraId="0DE29DD2" w14:textId="6D5E4B35" w:rsidR="00936A6F" w:rsidRPr="00C835F7" w:rsidRDefault="00936A6F" w:rsidP="00936A6F">
      <w:pPr>
        <w:pStyle w:val="Paragraph"/>
        <w:rPr>
          <w:rFonts w:ascii="Arial" w:hAnsi="Arial" w:cs="Arial"/>
          <w:lang w:val="mk-MK"/>
        </w:rPr>
      </w:pPr>
    </w:p>
    <w:p w14:paraId="17FF1331" w14:textId="7B41375E" w:rsidR="00E1252B" w:rsidRDefault="009B7785" w:rsidP="009B7785">
      <w:pPr>
        <w:pStyle w:val="Heading2"/>
        <w:ind w:left="0"/>
        <w:rPr>
          <w:rFonts w:cs="Arial"/>
        </w:rPr>
      </w:pPr>
      <w:bookmarkStart w:id="20" w:name="_Toc59896302"/>
      <w:r>
        <w:rPr>
          <w:rFonts w:cs="Arial"/>
          <w:lang w:val="mk-MK"/>
        </w:rPr>
        <w:t xml:space="preserve">1.7 </w:t>
      </w:r>
      <w:r w:rsidR="00E1252B">
        <w:rPr>
          <w:rFonts w:cs="Arial"/>
          <w:lang w:val="mk-MK"/>
        </w:rPr>
        <w:t>Сумарни споредбени табели</w:t>
      </w:r>
      <w:bookmarkEnd w:id="20"/>
    </w:p>
    <w:p w14:paraId="39A925AE" w14:textId="50701CD2" w:rsidR="00B674B2" w:rsidRPr="00C835F7" w:rsidRDefault="00936A6F" w:rsidP="00DD605F">
      <w:pPr>
        <w:pBdr>
          <w:top w:val="nil"/>
          <w:left w:val="nil"/>
          <w:bottom w:val="nil"/>
          <w:right w:val="nil"/>
          <w:between w:val="nil"/>
        </w:pBdr>
        <w:spacing w:after="160"/>
        <w:jc w:val="both"/>
        <w:rPr>
          <w:rFonts w:eastAsia="Calibri" w:cs="Arial"/>
          <w:color w:val="000000"/>
          <w:szCs w:val="20"/>
          <w:lang w:val="mk-MK"/>
        </w:rPr>
      </w:pPr>
      <w:r w:rsidRPr="00C835F7">
        <w:rPr>
          <w:rFonts w:eastAsia="Calibri" w:cs="Arial"/>
          <w:color w:val="000000"/>
          <w:szCs w:val="20"/>
          <w:lang w:val="mk-MK"/>
        </w:rPr>
        <w:t>Со оглед на тоа што даночнат</w:t>
      </w:r>
      <w:r w:rsidR="005070E3">
        <w:rPr>
          <w:rFonts w:eastAsia="Calibri" w:cs="Arial"/>
          <w:color w:val="000000"/>
          <w:szCs w:val="20"/>
          <w:lang w:val="mk-MK"/>
        </w:rPr>
        <w:t>а политика стана главна област з</w:t>
      </w:r>
      <w:r w:rsidRPr="00C835F7">
        <w:rPr>
          <w:rFonts w:eastAsia="Calibri" w:cs="Arial"/>
          <w:color w:val="000000"/>
          <w:szCs w:val="20"/>
          <w:lang w:val="mk-MK"/>
        </w:rPr>
        <w:t>а конкурентност помеѓу државите, особено кога станува збор за привлекување на странс</w:t>
      </w:r>
      <w:r w:rsidR="005070E3">
        <w:rPr>
          <w:rFonts w:eastAsia="Calibri" w:cs="Arial"/>
          <w:color w:val="000000"/>
          <w:szCs w:val="20"/>
          <w:lang w:val="mk-MK"/>
        </w:rPr>
        <w:t>ките директни инвестиции, важно</w:t>
      </w:r>
      <w:r w:rsidRPr="00C835F7">
        <w:rPr>
          <w:rFonts w:eastAsia="Calibri" w:cs="Arial"/>
          <w:color w:val="000000"/>
          <w:szCs w:val="20"/>
          <w:lang w:val="mk-MK"/>
        </w:rPr>
        <w:t xml:space="preserve"> е да се разгледаат следниве две одредници</w:t>
      </w:r>
      <w:r w:rsidR="00D67DBD" w:rsidRPr="00C835F7">
        <w:rPr>
          <w:rFonts w:eastAsia="Calibri" w:cs="Arial"/>
          <w:color w:val="000000"/>
          <w:szCs w:val="20"/>
          <w:lang w:val="mk-MK"/>
        </w:rPr>
        <w:t>:</w:t>
      </w:r>
    </w:p>
    <w:p w14:paraId="291745ED" w14:textId="1B2FC4B9" w:rsidR="00B674B2" w:rsidRDefault="00936A6F" w:rsidP="00E1252B">
      <w:pPr>
        <w:jc w:val="both"/>
        <w:rPr>
          <w:rFonts w:eastAsia="Calibri"/>
          <w:lang w:val="mk-MK"/>
        </w:rPr>
      </w:pPr>
      <w:r w:rsidRPr="00E1252B">
        <w:rPr>
          <w:rFonts w:eastAsia="Calibri"/>
          <w:lang w:val="mk-MK"/>
        </w:rPr>
        <w:t xml:space="preserve">Табелата </w:t>
      </w:r>
      <w:r w:rsidR="00DD605F" w:rsidRPr="00E1252B">
        <w:rPr>
          <w:rFonts w:eastAsia="Calibri"/>
          <w:lang w:val="mk-MK"/>
        </w:rPr>
        <w:t>1</w:t>
      </w:r>
      <w:r w:rsidR="008B546E" w:rsidRPr="00E1252B">
        <w:rPr>
          <w:rFonts w:eastAsia="Calibri"/>
          <w:lang w:val="mk-MK"/>
        </w:rPr>
        <w:t>.1</w:t>
      </w:r>
      <w:r w:rsidR="00DD605F" w:rsidRPr="00E1252B">
        <w:rPr>
          <w:rFonts w:eastAsia="Calibri"/>
          <w:lang w:val="mk-MK"/>
        </w:rPr>
        <w:t xml:space="preserve"> </w:t>
      </w:r>
      <w:r w:rsidRPr="00E1252B">
        <w:rPr>
          <w:rFonts w:eastAsia="Calibri"/>
          <w:lang w:val="mk-MK"/>
        </w:rPr>
        <w:t>ги споредува даночните стапки во РС Македонија со земјите од регионот</w:t>
      </w:r>
      <w:r w:rsidR="00E1252B" w:rsidRPr="00E1252B">
        <w:rPr>
          <w:rFonts w:eastAsia="Calibri"/>
          <w:lang w:val="mk-MK"/>
        </w:rPr>
        <w:t xml:space="preserve"> на Југоисточна Европа</w:t>
      </w:r>
      <w:r w:rsidR="00E1252B">
        <w:rPr>
          <w:rFonts w:eastAsia="Calibri"/>
          <w:lang w:val="mk-MK"/>
        </w:rPr>
        <w:t>.</w:t>
      </w:r>
    </w:p>
    <w:p w14:paraId="129AAAD7" w14:textId="77777777" w:rsidR="00E1252B" w:rsidRPr="00C835F7" w:rsidRDefault="00E1252B" w:rsidP="00E1252B">
      <w:pPr>
        <w:jc w:val="both"/>
        <w:rPr>
          <w:lang w:val="mk-MK"/>
        </w:rPr>
      </w:pPr>
    </w:p>
    <w:p w14:paraId="53261A9C" w14:textId="130F1EA9" w:rsidR="006E27C5" w:rsidRDefault="00936A6F" w:rsidP="000D5498">
      <w:pPr>
        <w:jc w:val="both"/>
        <w:rPr>
          <w:rFonts w:eastAsia="Calibri"/>
          <w:lang w:val="mk-MK"/>
        </w:rPr>
      </w:pPr>
      <w:r w:rsidRPr="00C835F7">
        <w:rPr>
          <w:lang w:val="mk-MK"/>
        </w:rPr>
        <w:t xml:space="preserve">Табелата </w:t>
      </w:r>
      <w:r w:rsidR="008B546E">
        <w:rPr>
          <w:lang w:val="mk-MK"/>
        </w:rPr>
        <w:t>1.2</w:t>
      </w:r>
      <w:r w:rsidR="00DC530D" w:rsidRPr="00C835F7">
        <w:rPr>
          <w:lang w:val="mk-MK"/>
        </w:rPr>
        <w:t xml:space="preserve"> </w:t>
      </w:r>
      <w:r w:rsidRPr="00C835F7">
        <w:rPr>
          <w:lang w:val="mk-MK"/>
        </w:rPr>
        <w:t xml:space="preserve">ги споредува даночните стапки со некои земји од Европската </w:t>
      </w:r>
      <w:r w:rsidR="00AE551A">
        <w:rPr>
          <w:lang w:val="mk-MK"/>
        </w:rPr>
        <w:t>У</w:t>
      </w:r>
      <w:r w:rsidRPr="00C835F7">
        <w:rPr>
          <w:lang w:val="mk-MK"/>
        </w:rPr>
        <w:t xml:space="preserve">нија, со просекот на Европската унија и со просекот на </w:t>
      </w:r>
      <w:r w:rsidR="00AE551A">
        <w:rPr>
          <w:lang w:val="mk-MK"/>
        </w:rPr>
        <w:t>е</w:t>
      </w:r>
      <w:r w:rsidRPr="00C835F7">
        <w:rPr>
          <w:lang w:val="mk-MK"/>
        </w:rPr>
        <w:t>вро</w:t>
      </w:r>
      <w:r w:rsidR="00AE551A">
        <w:rPr>
          <w:lang w:val="mk-MK"/>
        </w:rPr>
        <w:t>-</w:t>
      </w:r>
      <w:r w:rsidRPr="00C835F7">
        <w:rPr>
          <w:lang w:val="mk-MK"/>
        </w:rPr>
        <w:t>зоната</w:t>
      </w:r>
      <w:r w:rsidR="007A2E72" w:rsidRPr="00C835F7">
        <w:rPr>
          <w:lang w:val="mk-MK"/>
        </w:rPr>
        <w:t>.</w:t>
      </w:r>
      <w:r w:rsidR="00AE551A">
        <w:rPr>
          <w:lang w:val="mk-MK"/>
        </w:rPr>
        <w:t xml:space="preserve"> </w:t>
      </w:r>
      <w:r w:rsidR="00CA3C2B" w:rsidRPr="00A6541A">
        <w:rPr>
          <w:rFonts w:eastAsia="Calibri"/>
          <w:lang w:val="mk-MK"/>
        </w:rPr>
        <w:t xml:space="preserve">Се забележува дека РС Македонија </w:t>
      </w:r>
      <w:r w:rsidR="004F1C73" w:rsidRPr="00A6541A">
        <w:rPr>
          <w:rFonts w:eastAsia="Calibri"/>
          <w:lang w:val="mk-MK"/>
        </w:rPr>
        <w:t>има</w:t>
      </w:r>
      <w:r w:rsidR="00CA3C2B" w:rsidRPr="00A6541A">
        <w:rPr>
          <w:rFonts w:eastAsia="Calibri"/>
          <w:lang w:val="mk-MK"/>
        </w:rPr>
        <w:t xml:space="preserve"> меѓу најниските стапки за сите </w:t>
      </w:r>
      <w:r w:rsidR="004F1C73" w:rsidRPr="00A6541A">
        <w:rPr>
          <w:rFonts w:eastAsia="Calibri"/>
          <w:lang w:val="mk-MK"/>
        </w:rPr>
        <w:t xml:space="preserve">видови на </w:t>
      </w:r>
      <w:r w:rsidR="00CA3C2B" w:rsidRPr="00A6541A">
        <w:rPr>
          <w:rFonts w:eastAsia="Calibri"/>
          <w:lang w:val="mk-MK"/>
        </w:rPr>
        <w:t>даноци</w:t>
      </w:r>
      <w:r w:rsidR="00804380">
        <w:rPr>
          <w:rFonts w:eastAsia="Calibri"/>
          <w:lang w:val="mk-MK"/>
        </w:rPr>
        <w:t>.</w:t>
      </w:r>
    </w:p>
    <w:p w14:paraId="0AC25F03" w14:textId="77777777" w:rsidR="004B51F6" w:rsidRDefault="004B51F6" w:rsidP="000D5498">
      <w:pPr>
        <w:jc w:val="both"/>
        <w:rPr>
          <w:rFonts w:eastAsia="Calibri"/>
          <w:lang w:val="mk-MK"/>
        </w:rPr>
      </w:pPr>
    </w:p>
    <w:p w14:paraId="5DC3AEE2" w14:textId="77777777" w:rsidR="004B51F6" w:rsidRDefault="004B51F6" w:rsidP="000D5498">
      <w:pPr>
        <w:jc w:val="both"/>
        <w:rPr>
          <w:rFonts w:eastAsia="Calibri"/>
          <w:lang w:val="mk-MK"/>
        </w:rPr>
      </w:pPr>
    </w:p>
    <w:p w14:paraId="3719082B" w14:textId="77777777" w:rsidR="004B51F6" w:rsidRDefault="004B51F6" w:rsidP="000D5498">
      <w:pPr>
        <w:jc w:val="both"/>
        <w:rPr>
          <w:rFonts w:eastAsia="Calibri"/>
          <w:lang w:val="mk-MK"/>
        </w:rPr>
      </w:pPr>
    </w:p>
    <w:p w14:paraId="565B1AF5" w14:textId="77777777" w:rsidR="004B51F6" w:rsidRDefault="004B51F6" w:rsidP="000D5498">
      <w:pPr>
        <w:jc w:val="both"/>
        <w:rPr>
          <w:rFonts w:eastAsia="Calibri"/>
          <w:lang w:val="mk-MK"/>
        </w:rPr>
      </w:pPr>
    </w:p>
    <w:p w14:paraId="002611D5" w14:textId="77777777" w:rsidR="004B51F6" w:rsidRPr="000D5498" w:rsidRDefault="004B51F6" w:rsidP="000D5498">
      <w:pPr>
        <w:jc w:val="both"/>
        <w:rPr>
          <w:rFonts w:eastAsia="Calibri"/>
          <w:lang w:val="mk-MK"/>
        </w:rPr>
      </w:pPr>
    </w:p>
    <w:tbl>
      <w:tblPr>
        <w:tblStyle w:val="TableGrid"/>
        <w:tblW w:w="9366" w:type="dxa"/>
        <w:jc w:val="center"/>
        <w:tblLook w:val="04A0" w:firstRow="1" w:lastRow="0" w:firstColumn="1" w:lastColumn="0" w:noHBand="0" w:noVBand="1"/>
      </w:tblPr>
      <w:tblGrid>
        <w:gridCol w:w="9366"/>
      </w:tblGrid>
      <w:tr w:rsidR="00EF03A5" w:rsidRPr="00C835F7" w14:paraId="263C99F2" w14:textId="77777777" w:rsidTr="00071B86">
        <w:trPr>
          <w:trHeight w:val="454"/>
          <w:jc w:val="center"/>
        </w:trPr>
        <w:tc>
          <w:tcPr>
            <w:tcW w:w="9366" w:type="dxa"/>
            <w:tcBorders>
              <w:top w:val="nil"/>
              <w:left w:val="nil"/>
              <w:bottom w:val="nil"/>
              <w:right w:val="nil"/>
            </w:tcBorders>
            <w:shd w:val="clear" w:color="auto" w:fill="C00000"/>
            <w:vAlign w:val="center"/>
          </w:tcPr>
          <w:p w14:paraId="599E3AA4" w14:textId="7CCBC747" w:rsidR="00EF03A5" w:rsidRPr="00AE551A" w:rsidRDefault="003B189E" w:rsidP="003B189E">
            <w:pPr>
              <w:pStyle w:val="Caption"/>
              <w:rPr>
                <w:lang w:val="mk-MK"/>
              </w:rPr>
            </w:pPr>
            <w:bookmarkStart w:id="21" w:name="_Toc27512646"/>
            <w:bookmarkStart w:id="22" w:name="_Toc31475960"/>
            <w:bookmarkStart w:id="23" w:name="_Toc31476039"/>
            <w:bookmarkStart w:id="24" w:name="_Toc59613609"/>
            <w:r>
              <w:t xml:space="preserve">Табела </w:t>
            </w:r>
            <w:r w:rsidR="00D513D7">
              <w:rPr>
                <w:noProof/>
              </w:rPr>
              <w:fldChar w:fldCharType="begin"/>
            </w:r>
            <w:r w:rsidR="00D513D7">
              <w:rPr>
                <w:noProof/>
              </w:rPr>
              <w:instrText xml:space="preserve"> STYLEREF 1 \s </w:instrText>
            </w:r>
            <w:r w:rsidR="00D513D7">
              <w:rPr>
                <w:noProof/>
              </w:rPr>
              <w:fldChar w:fldCharType="separate"/>
            </w:r>
            <w:r w:rsidR="00A6541A">
              <w:rPr>
                <w:noProof/>
              </w:rPr>
              <w:t>1</w:t>
            </w:r>
            <w:r w:rsidR="00D513D7">
              <w:rPr>
                <w:noProof/>
              </w:rPr>
              <w:fldChar w:fldCharType="end"/>
            </w:r>
            <w:r w:rsidR="00632A7B">
              <w:t>.</w:t>
            </w:r>
            <w:r w:rsidR="00D513D7">
              <w:rPr>
                <w:noProof/>
              </w:rPr>
              <w:fldChar w:fldCharType="begin"/>
            </w:r>
            <w:r w:rsidR="00D513D7">
              <w:rPr>
                <w:noProof/>
              </w:rPr>
              <w:instrText xml:space="preserve"> SEQ Табела \* ARABIC \s 1 </w:instrText>
            </w:r>
            <w:r w:rsidR="00D513D7">
              <w:rPr>
                <w:noProof/>
              </w:rPr>
              <w:fldChar w:fldCharType="separate"/>
            </w:r>
            <w:r w:rsidR="00A6541A">
              <w:rPr>
                <w:noProof/>
              </w:rPr>
              <w:t>1</w:t>
            </w:r>
            <w:r w:rsidR="00D513D7">
              <w:rPr>
                <w:noProof/>
              </w:rPr>
              <w:fldChar w:fldCharType="end"/>
            </w:r>
            <w:r>
              <w:t xml:space="preserve"> </w:t>
            </w:r>
            <w:r w:rsidR="0058792E">
              <w:t>Д</w:t>
            </w:r>
            <w:r w:rsidR="00DC256C" w:rsidRPr="00C835F7">
              <w:rPr>
                <w:lang w:val="mk-MK"/>
              </w:rPr>
              <w:t xml:space="preserve">аночни стапки во земјите од регионот во </w:t>
            </w:r>
            <w:r w:rsidR="00C04F1D" w:rsidRPr="00C835F7">
              <w:rPr>
                <w:lang w:val="mk-MK"/>
              </w:rPr>
              <w:t>201</w:t>
            </w:r>
            <w:r w:rsidR="00FA68DA">
              <w:t>9</w:t>
            </w:r>
            <w:bookmarkEnd w:id="21"/>
            <w:bookmarkEnd w:id="22"/>
            <w:bookmarkEnd w:id="23"/>
            <w:bookmarkEnd w:id="24"/>
            <w:r w:rsidR="00AE551A">
              <w:rPr>
                <w:lang w:val="mk-MK"/>
              </w:rPr>
              <w:t xml:space="preserve"> година</w:t>
            </w:r>
          </w:p>
        </w:tc>
      </w:tr>
    </w:tbl>
    <w:p w14:paraId="7DEA8FC2" w14:textId="77777777" w:rsidR="009C3252" w:rsidRPr="00C835F7" w:rsidRDefault="009C3252" w:rsidP="00C04F1D">
      <w:pPr>
        <w:rPr>
          <w:rFonts w:cs="Arial"/>
          <w:lang w:val="mk-MK"/>
        </w:rPr>
      </w:pPr>
    </w:p>
    <w:tbl>
      <w:tblPr>
        <w:tblW w:w="5000" w:type="pct"/>
        <w:tblLook w:val="0000" w:firstRow="0" w:lastRow="0" w:firstColumn="0" w:lastColumn="0" w:noHBand="0" w:noVBand="0"/>
      </w:tblPr>
      <w:tblGrid>
        <w:gridCol w:w="1492"/>
        <w:gridCol w:w="1408"/>
        <w:gridCol w:w="1060"/>
        <w:gridCol w:w="1093"/>
        <w:gridCol w:w="1093"/>
        <w:gridCol w:w="1024"/>
        <w:gridCol w:w="1093"/>
        <w:gridCol w:w="1093"/>
      </w:tblGrid>
      <w:tr w:rsidR="00C04F1D" w:rsidRPr="00C835F7" w14:paraId="6C3C6211" w14:textId="77777777" w:rsidTr="00C04F1D">
        <w:trPr>
          <w:trHeight w:val="227"/>
        </w:trPr>
        <w:tc>
          <w:tcPr>
            <w:tcW w:w="827" w:type="pct"/>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2A9A042F" w14:textId="77777777" w:rsidR="001D2E25" w:rsidRPr="00C835F7" w:rsidRDefault="001D2E25" w:rsidP="001D2E25">
            <w:pPr>
              <w:spacing w:before="100" w:beforeAutospacing="1" w:after="100" w:afterAutospacing="1"/>
              <w:jc w:val="center"/>
              <w:rPr>
                <w:rFonts w:cs="Arial"/>
                <w:b/>
                <w:bCs/>
                <w:color w:val="000000" w:themeColor="text1"/>
                <w:sz w:val="16"/>
                <w:szCs w:val="16"/>
                <w:lang w:val="mk-MK"/>
              </w:rPr>
            </w:pPr>
          </w:p>
        </w:tc>
        <w:tc>
          <w:tcPr>
            <w:tcW w:w="596" w:type="pct"/>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719F388B" w14:textId="01ECD75B" w:rsidR="001D2E25" w:rsidRPr="00C835F7" w:rsidRDefault="00623388" w:rsidP="001D2E25">
            <w:pPr>
              <w:pBdr>
                <w:top w:val="nil"/>
                <w:left w:val="nil"/>
                <w:bottom w:val="nil"/>
                <w:right w:val="nil"/>
                <w:between w:val="nil"/>
              </w:pBdr>
              <w:spacing w:before="100" w:beforeAutospacing="1" w:after="100" w:afterAutospacing="1"/>
              <w:jc w:val="center"/>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Македонија</w:t>
            </w:r>
          </w:p>
        </w:tc>
        <w:tc>
          <w:tcPr>
            <w:tcW w:w="596" w:type="pct"/>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0449128D" w14:textId="678A9F6F" w:rsidR="001D2E25" w:rsidRPr="00C835F7" w:rsidRDefault="00623388" w:rsidP="001D2E25">
            <w:pPr>
              <w:pBdr>
                <w:top w:val="nil"/>
                <w:left w:val="nil"/>
                <w:bottom w:val="nil"/>
                <w:right w:val="nil"/>
                <w:between w:val="nil"/>
              </w:pBdr>
              <w:spacing w:before="100" w:beforeAutospacing="1" w:after="100" w:afterAutospacing="1"/>
              <w:jc w:val="center"/>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Србија</w:t>
            </w:r>
          </w:p>
        </w:tc>
        <w:tc>
          <w:tcPr>
            <w:tcW w:w="596" w:type="pct"/>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02596DFD" w14:textId="6DD7AEF6" w:rsidR="001D2E25" w:rsidRPr="00C835F7" w:rsidRDefault="00623388" w:rsidP="001D2E25">
            <w:pPr>
              <w:pBdr>
                <w:top w:val="nil"/>
                <w:left w:val="nil"/>
                <w:bottom w:val="nil"/>
                <w:right w:val="nil"/>
                <w:between w:val="nil"/>
              </w:pBdr>
              <w:spacing w:before="100" w:beforeAutospacing="1" w:after="100" w:afterAutospacing="1"/>
              <w:jc w:val="center"/>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Албанија</w:t>
            </w:r>
          </w:p>
        </w:tc>
        <w:tc>
          <w:tcPr>
            <w:tcW w:w="596" w:type="pct"/>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3BDD3051" w14:textId="70DA57E0" w:rsidR="001D2E25" w:rsidRPr="00C835F7" w:rsidRDefault="00623388" w:rsidP="001D2E25">
            <w:pPr>
              <w:pBdr>
                <w:top w:val="nil"/>
                <w:left w:val="nil"/>
                <w:bottom w:val="nil"/>
                <w:right w:val="nil"/>
                <w:between w:val="nil"/>
              </w:pBdr>
              <w:spacing w:before="100" w:beforeAutospacing="1" w:after="100" w:afterAutospacing="1"/>
              <w:jc w:val="center"/>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Косово</w:t>
            </w:r>
          </w:p>
        </w:tc>
        <w:tc>
          <w:tcPr>
            <w:tcW w:w="596" w:type="pct"/>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2F93701E" w14:textId="42B62C75" w:rsidR="001D2E25" w:rsidRPr="00C835F7" w:rsidRDefault="00623388" w:rsidP="001D2E25">
            <w:pPr>
              <w:pBdr>
                <w:top w:val="nil"/>
                <w:left w:val="nil"/>
                <w:bottom w:val="nil"/>
                <w:right w:val="nil"/>
                <w:between w:val="nil"/>
              </w:pBdr>
              <w:spacing w:before="100" w:beforeAutospacing="1" w:after="100" w:afterAutospacing="1"/>
              <w:jc w:val="center"/>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 xml:space="preserve">Бугарија </w:t>
            </w:r>
          </w:p>
        </w:tc>
        <w:tc>
          <w:tcPr>
            <w:tcW w:w="596" w:type="pct"/>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4640ED77" w14:textId="757956D6" w:rsidR="001D2E25" w:rsidRPr="00C835F7" w:rsidRDefault="00623388" w:rsidP="001D2E25">
            <w:pPr>
              <w:pBdr>
                <w:top w:val="nil"/>
                <w:left w:val="nil"/>
                <w:bottom w:val="nil"/>
                <w:right w:val="nil"/>
                <w:between w:val="nil"/>
              </w:pBdr>
              <w:spacing w:before="100" w:beforeAutospacing="1" w:after="100" w:afterAutospacing="1"/>
              <w:jc w:val="center"/>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Хрватска</w:t>
            </w:r>
          </w:p>
        </w:tc>
        <w:tc>
          <w:tcPr>
            <w:tcW w:w="596" w:type="pct"/>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43E2BB68" w14:textId="67FEC78F" w:rsidR="001D2E25" w:rsidRPr="00C835F7" w:rsidRDefault="00245EB7" w:rsidP="001D2E25">
            <w:pPr>
              <w:pBdr>
                <w:top w:val="nil"/>
                <w:left w:val="nil"/>
                <w:bottom w:val="nil"/>
                <w:right w:val="nil"/>
                <w:between w:val="nil"/>
              </w:pBdr>
              <w:spacing w:before="100" w:beforeAutospacing="1" w:after="100" w:afterAutospacing="1"/>
              <w:jc w:val="center"/>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Словенија</w:t>
            </w:r>
          </w:p>
        </w:tc>
      </w:tr>
      <w:tr w:rsidR="00C04F1D" w:rsidRPr="00C835F7" w14:paraId="405AAE2F" w14:textId="77777777" w:rsidTr="00C04F1D">
        <w:trPr>
          <w:trHeight w:val="454"/>
        </w:trPr>
        <w:tc>
          <w:tcPr>
            <w:tcW w:w="827" w:type="pct"/>
            <w:tcBorders>
              <w:top w:val="single" w:sz="8" w:space="0" w:color="BFBFBF" w:themeColor="background1" w:themeShade="BF"/>
            </w:tcBorders>
            <w:shd w:val="clear" w:color="auto" w:fill="auto"/>
            <w:tcMar>
              <w:top w:w="80" w:type="dxa"/>
              <w:left w:w="80" w:type="dxa"/>
              <w:bottom w:w="80" w:type="dxa"/>
              <w:right w:w="80" w:type="dxa"/>
            </w:tcMar>
            <w:vAlign w:val="center"/>
          </w:tcPr>
          <w:p w14:paraId="638B057C" w14:textId="5CEDC73C" w:rsidR="001D2E25" w:rsidRPr="00C835F7" w:rsidRDefault="004F1C73" w:rsidP="00C04F1D">
            <w:pPr>
              <w:pBdr>
                <w:top w:val="nil"/>
                <w:left w:val="nil"/>
                <w:bottom w:val="nil"/>
                <w:right w:val="nil"/>
                <w:between w:val="nil"/>
              </w:pBdr>
              <w:spacing w:before="100" w:beforeAutospacing="1" w:after="100" w:afterAutospacing="1"/>
              <w:rPr>
                <w:rFonts w:eastAsia="Calibri" w:cs="Arial"/>
                <w:b/>
                <w:bCs/>
                <w:color w:val="000000" w:themeColor="text1"/>
                <w:sz w:val="16"/>
                <w:szCs w:val="16"/>
                <w:lang w:val="mk-MK"/>
              </w:rPr>
            </w:pPr>
            <w:r>
              <w:rPr>
                <w:rFonts w:eastAsia="Helvetica Neue" w:cs="Arial"/>
                <w:b/>
                <w:bCs/>
                <w:color w:val="000000" w:themeColor="text1"/>
                <w:sz w:val="16"/>
                <w:szCs w:val="16"/>
                <w:lang w:val="mk-MK"/>
              </w:rPr>
              <w:t>ДЛД</w:t>
            </w:r>
          </w:p>
        </w:tc>
        <w:tc>
          <w:tcPr>
            <w:tcW w:w="596" w:type="pct"/>
            <w:tcBorders>
              <w:top w:val="single" w:sz="8" w:space="0" w:color="BFBFBF" w:themeColor="background1" w:themeShade="BF"/>
            </w:tcBorders>
            <w:shd w:val="clear" w:color="auto" w:fill="auto"/>
            <w:tcMar>
              <w:top w:w="80" w:type="dxa"/>
              <w:left w:w="80" w:type="dxa"/>
              <w:bottom w:w="80" w:type="dxa"/>
              <w:right w:w="80" w:type="dxa"/>
            </w:tcMar>
            <w:vAlign w:val="center"/>
          </w:tcPr>
          <w:p w14:paraId="675E41AF" w14:textId="21D98F7B" w:rsidR="001D2E25" w:rsidRPr="00C835F7" w:rsidRDefault="001D2E25" w:rsidP="0051305D">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 xml:space="preserve">10% </w:t>
            </w:r>
            <w:r w:rsidR="0051305D">
              <w:rPr>
                <w:rFonts w:eastAsia="Calibri" w:cs="Arial"/>
                <w:color w:val="000000" w:themeColor="text1"/>
                <w:sz w:val="16"/>
                <w:szCs w:val="16"/>
                <w:lang w:val="mk-MK"/>
              </w:rPr>
              <w:t xml:space="preserve">и 18% прогресивен и 15% </w:t>
            </w:r>
            <w:r w:rsidR="00202275">
              <w:rPr>
                <w:rFonts w:eastAsia="Calibri" w:cs="Arial"/>
                <w:color w:val="000000" w:themeColor="text1"/>
                <w:sz w:val="16"/>
                <w:szCs w:val="16"/>
                <w:lang w:val="mk-MK"/>
              </w:rPr>
              <w:t>пропорционална</w:t>
            </w:r>
            <w:r w:rsidR="0051305D">
              <w:rPr>
                <w:rFonts w:eastAsia="Calibri" w:cs="Arial"/>
                <w:color w:val="000000" w:themeColor="text1"/>
                <w:sz w:val="16"/>
                <w:szCs w:val="16"/>
                <w:lang w:val="mk-MK"/>
              </w:rPr>
              <w:t xml:space="preserve"> стапка за доход од капитал</w:t>
            </w:r>
          </w:p>
        </w:tc>
        <w:tc>
          <w:tcPr>
            <w:tcW w:w="596" w:type="pct"/>
            <w:tcBorders>
              <w:top w:val="single" w:sz="8" w:space="0" w:color="BFBFBF" w:themeColor="background1" w:themeShade="BF"/>
            </w:tcBorders>
            <w:shd w:val="clear" w:color="auto" w:fill="auto"/>
            <w:tcMar>
              <w:top w:w="80" w:type="dxa"/>
              <w:left w:w="80" w:type="dxa"/>
              <w:bottom w:w="80" w:type="dxa"/>
              <w:right w:w="80" w:type="dxa"/>
            </w:tcMar>
            <w:vAlign w:val="center"/>
          </w:tcPr>
          <w:p w14:paraId="260AB609" w14:textId="77777777"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10%-20%</w:t>
            </w:r>
          </w:p>
        </w:tc>
        <w:tc>
          <w:tcPr>
            <w:tcW w:w="596" w:type="pct"/>
            <w:tcBorders>
              <w:top w:val="single" w:sz="8" w:space="0" w:color="BFBFBF" w:themeColor="background1" w:themeShade="BF"/>
            </w:tcBorders>
            <w:shd w:val="clear" w:color="auto" w:fill="auto"/>
            <w:tcMar>
              <w:top w:w="80" w:type="dxa"/>
              <w:left w:w="80" w:type="dxa"/>
              <w:bottom w:w="80" w:type="dxa"/>
              <w:right w:w="80" w:type="dxa"/>
            </w:tcMar>
            <w:vAlign w:val="center"/>
          </w:tcPr>
          <w:p w14:paraId="03F63A7C" w14:textId="5B5DDD56" w:rsidR="001D2E25" w:rsidRPr="00C835F7" w:rsidRDefault="001D2E25" w:rsidP="000A22BF">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 xml:space="preserve">13%-23% </w:t>
            </w:r>
            <w:r w:rsidR="000A22BF" w:rsidRPr="00C835F7">
              <w:rPr>
                <w:rFonts w:eastAsia="Calibri" w:cs="Arial"/>
                <w:color w:val="000000" w:themeColor="text1"/>
                <w:sz w:val="16"/>
                <w:szCs w:val="16"/>
                <w:lang w:val="mk-MK"/>
              </w:rPr>
              <w:t>прогресивен</w:t>
            </w:r>
          </w:p>
        </w:tc>
        <w:tc>
          <w:tcPr>
            <w:tcW w:w="596" w:type="pct"/>
            <w:tcBorders>
              <w:top w:val="single" w:sz="8" w:space="0" w:color="BFBFBF" w:themeColor="background1" w:themeShade="BF"/>
            </w:tcBorders>
            <w:shd w:val="clear" w:color="auto" w:fill="auto"/>
            <w:tcMar>
              <w:top w:w="80" w:type="dxa"/>
              <w:left w:w="80" w:type="dxa"/>
              <w:bottom w:w="80" w:type="dxa"/>
              <w:right w:w="80" w:type="dxa"/>
            </w:tcMar>
            <w:vAlign w:val="center"/>
          </w:tcPr>
          <w:p w14:paraId="182E57E7" w14:textId="14C6855A"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 xml:space="preserve">4%-10% </w:t>
            </w:r>
            <w:r w:rsidR="000A22BF" w:rsidRPr="00C835F7">
              <w:rPr>
                <w:rFonts w:eastAsia="Calibri" w:cs="Arial"/>
                <w:color w:val="000000" w:themeColor="text1"/>
                <w:sz w:val="16"/>
                <w:szCs w:val="16"/>
                <w:lang w:val="mk-MK"/>
              </w:rPr>
              <w:t>прогресивен</w:t>
            </w:r>
          </w:p>
        </w:tc>
        <w:tc>
          <w:tcPr>
            <w:tcW w:w="596" w:type="pct"/>
            <w:tcBorders>
              <w:top w:val="single" w:sz="8" w:space="0" w:color="BFBFBF" w:themeColor="background1" w:themeShade="BF"/>
            </w:tcBorders>
            <w:shd w:val="clear" w:color="auto" w:fill="auto"/>
            <w:tcMar>
              <w:top w:w="80" w:type="dxa"/>
              <w:left w:w="80" w:type="dxa"/>
              <w:bottom w:w="80" w:type="dxa"/>
              <w:right w:w="80" w:type="dxa"/>
            </w:tcMar>
            <w:vAlign w:val="center"/>
          </w:tcPr>
          <w:p w14:paraId="44EEFCE1" w14:textId="7D2BC568" w:rsidR="001D2E25" w:rsidRPr="00C835F7" w:rsidRDefault="001D2E25" w:rsidP="000A22BF">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 xml:space="preserve">10% </w:t>
            </w:r>
            <w:r w:rsidR="000A22BF" w:rsidRPr="00C835F7">
              <w:rPr>
                <w:rFonts w:eastAsia="Calibri" w:cs="Arial"/>
                <w:color w:val="000000" w:themeColor="text1"/>
                <w:sz w:val="16"/>
                <w:szCs w:val="16"/>
                <w:lang w:val="mk-MK"/>
              </w:rPr>
              <w:t>рамен</w:t>
            </w:r>
          </w:p>
        </w:tc>
        <w:tc>
          <w:tcPr>
            <w:tcW w:w="596" w:type="pct"/>
            <w:tcBorders>
              <w:top w:val="single" w:sz="8" w:space="0" w:color="BFBFBF" w:themeColor="background1" w:themeShade="BF"/>
            </w:tcBorders>
            <w:shd w:val="clear" w:color="auto" w:fill="auto"/>
            <w:tcMar>
              <w:top w:w="80" w:type="dxa"/>
              <w:left w:w="80" w:type="dxa"/>
              <w:bottom w:w="80" w:type="dxa"/>
              <w:right w:w="80" w:type="dxa"/>
            </w:tcMar>
            <w:vAlign w:val="center"/>
          </w:tcPr>
          <w:p w14:paraId="1F6813EA" w14:textId="6B90C786"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 xml:space="preserve">24%-36% </w:t>
            </w:r>
            <w:r w:rsidR="000A22BF" w:rsidRPr="00C835F7">
              <w:rPr>
                <w:rFonts w:eastAsia="Calibri" w:cs="Arial"/>
                <w:color w:val="000000" w:themeColor="text1"/>
                <w:sz w:val="16"/>
                <w:szCs w:val="16"/>
                <w:lang w:val="mk-MK"/>
              </w:rPr>
              <w:t>прогресивен</w:t>
            </w:r>
          </w:p>
        </w:tc>
        <w:tc>
          <w:tcPr>
            <w:tcW w:w="596" w:type="pct"/>
            <w:tcBorders>
              <w:top w:val="single" w:sz="8" w:space="0" w:color="BFBFBF" w:themeColor="background1" w:themeShade="BF"/>
            </w:tcBorders>
            <w:shd w:val="clear" w:color="auto" w:fill="auto"/>
            <w:tcMar>
              <w:top w:w="80" w:type="dxa"/>
              <w:left w:w="80" w:type="dxa"/>
              <w:bottom w:w="80" w:type="dxa"/>
              <w:right w:w="80" w:type="dxa"/>
            </w:tcMar>
            <w:vAlign w:val="center"/>
          </w:tcPr>
          <w:p w14:paraId="76D0B91E" w14:textId="2AC30C7A"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 xml:space="preserve">16-50% </w:t>
            </w:r>
            <w:r w:rsidR="000A22BF" w:rsidRPr="00C835F7">
              <w:rPr>
                <w:rFonts w:eastAsia="Calibri" w:cs="Arial"/>
                <w:color w:val="000000" w:themeColor="text1"/>
                <w:sz w:val="16"/>
                <w:szCs w:val="16"/>
                <w:lang w:val="mk-MK"/>
              </w:rPr>
              <w:t>прогресивен</w:t>
            </w:r>
          </w:p>
        </w:tc>
      </w:tr>
      <w:tr w:rsidR="00C04F1D" w:rsidRPr="00C835F7" w14:paraId="754DFBFE" w14:textId="77777777" w:rsidTr="00C04F1D">
        <w:trPr>
          <w:trHeight w:val="454"/>
        </w:trPr>
        <w:tc>
          <w:tcPr>
            <w:tcW w:w="827" w:type="pct"/>
            <w:shd w:val="clear" w:color="auto" w:fill="F2F2F2" w:themeFill="accent6"/>
            <w:tcMar>
              <w:top w:w="80" w:type="dxa"/>
              <w:left w:w="80" w:type="dxa"/>
              <w:bottom w:w="80" w:type="dxa"/>
              <w:right w:w="80" w:type="dxa"/>
            </w:tcMar>
            <w:vAlign w:val="center"/>
          </w:tcPr>
          <w:p w14:paraId="71D90555" w14:textId="29EF6CBC" w:rsidR="001D2E25" w:rsidRPr="00C835F7" w:rsidRDefault="003B0A90" w:rsidP="00C04F1D">
            <w:pPr>
              <w:pBdr>
                <w:top w:val="nil"/>
                <w:left w:val="nil"/>
                <w:bottom w:val="nil"/>
                <w:right w:val="nil"/>
                <w:between w:val="nil"/>
              </w:pBdr>
              <w:spacing w:before="100" w:beforeAutospacing="1" w:after="100" w:afterAutospacing="1"/>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ДД</w:t>
            </w:r>
          </w:p>
        </w:tc>
        <w:tc>
          <w:tcPr>
            <w:tcW w:w="596" w:type="pct"/>
            <w:shd w:val="clear" w:color="auto" w:fill="F2F2F2" w:themeFill="accent6"/>
            <w:tcMar>
              <w:top w:w="80" w:type="dxa"/>
              <w:left w:w="80" w:type="dxa"/>
              <w:bottom w:w="80" w:type="dxa"/>
              <w:right w:w="80" w:type="dxa"/>
            </w:tcMar>
            <w:vAlign w:val="center"/>
          </w:tcPr>
          <w:p w14:paraId="2DAE79ED" w14:textId="372ADE9F"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 xml:space="preserve">10% </w:t>
            </w:r>
            <w:r w:rsidR="00202275">
              <w:rPr>
                <w:rFonts w:eastAsia="Calibri" w:cs="Arial"/>
                <w:color w:val="000000" w:themeColor="text1"/>
                <w:sz w:val="16"/>
                <w:szCs w:val="16"/>
                <w:lang w:val="mk-MK"/>
              </w:rPr>
              <w:t>пропорционална</w:t>
            </w:r>
          </w:p>
        </w:tc>
        <w:tc>
          <w:tcPr>
            <w:tcW w:w="596" w:type="pct"/>
            <w:shd w:val="clear" w:color="auto" w:fill="F2F2F2" w:themeFill="accent6"/>
            <w:tcMar>
              <w:top w:w="80" w:type="dxa"/>
              <w:left w:w="80" w:type="dxa"/>
              <w:bottom w:w="80" w:type="dxa"/>
              <w:right w:w="80" w:type="dxa"/>
            </w:tcMar>
            <w:vAlign w:val="center"/>
          </w:tcPr>
          <w:p w14:paraId="1988503E" w14:textId="2CB0654A"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 xml:space="preserve">15% </w:t>
            </w:r>
            <w:r w:rsidR="000A22BF" w:rsidRPr="00C835F7">
              <w:rPr>
                <w:rFonts w:eastAsia="Calibri" w:cs="Arial"/>
                <w:color w:val="000000" w:themeColor="text1"/>
                <w:sz w:val="16"/>
                <w:szCs w:val="16"/>
                <w:lang w:val="mk-MK"/>
              </w:rPr>
              <w:t>рамен</w:t>
            </w:r>
          </w:p>
        </w:tc>
        <w:tc>
          <w:tcPr>
            <w:tcW w:w="596" w:type="pct"/>
            <w:shd w:val="clear" w:color="auto" w:fill="F2F2F2" w:themeFill="accent6"/>
            <w:tcMar>
              <w:top w:w="80" w:type="dxa"/>
              <w:left w:w="80" w:type="dxa"/>
              <w:bottom w:w="80" w:type="dxa"/>
              <w:right w:w="80" w:type="dxa"/>
            </w:tcMar>
            <w:vAlign w:val="center"/>
          </w:tcPr>
          <w:p w14:paraId="1D7B1784" w14:textId="71396CFE"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 xml:space="preserve">0-15% </w:t>
            </w:r>
            <w:r w:rsidR="000A22BF" w:rsidRPr="00C835F7">
              <w:rPr>
                <w:rFonts w:eastAsia="Calibri" w:cs="Arial"/>
                <w:color w:val="000000" w:themeColor="text1"/>
                <w:sz w:val="16"/>
                <w:szCs w:val="16"/>
                <w:lang w:val="mk-MK"/>
              </w:rPr>
              <w:t>прогресивен</w:t>
            </w:r>
          </w:p>
        </w:tc>
        <w:tc>
          <w:tcPr>
            <w:tcW w:w="596" w:type="pct"/>
            <w:shd w:val="clear" w:color="auto" w:fill="F2F2F2" w:themeFill="accent6"/>
            <w:tcMar>
              <w:top w:w="80" w:type="dxa"/>
              <w:left w:w="80" w:type="dxa"/>
              <w:bottom w:w="80" w:type="dxa"/>
              <w:right w:w="80" w:type="dxa"/>
            </w:tcMar>
            <w:vAlign w:val="center"/>
          </w:tcPr>
          <w:p w14:paraId="1641F740" w14:textId="64FA9257" w:rsidR="001D2E25" w:rsidRPr="00C835F7" w:rsidRDefault="001D2E25" w:rsidP="000A22BF">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 xml:space="preserve">10% </w:t>
            </w:r>
            <w:r w:rsidR="000A22BF" w:rsidRPr="00C835F7">
              <w:rPr>
                <w:rFonts w:eastAsia="Calibri" w:cs="Arial"/>
                <w:color w:val="000000" w:themeColor="text1"/>
                <w:sz w:val="16"/>
                <w:szCs w:val="16"/>
                <w:lang w:val="mk-MK"/>
              </w:rPr>
              <w:t>рамен</w:t>
            </w:r>
          </w:p>
        </w:tc>
        <w:tc>
          <w:tcPr>
            <w:tcW w:w="596" w:type="pct"/>
            <w:shd w:val="clear" w:color="auto" w:fill="F2F2F2" w:themeFill="accent6"/>
            <w:tcMar>
              <w:top w:w="80" w:type="dxa"/>
              <w:left w:w="80" w:type="dxa"/>
              <w:bottom w:w="80" w:type="dxa"/>
              <w:right w:w="80" w:type="dxa"/>
            </w:tcMar>
            <w:vAlign w:val="center"/>
          </w:tcPr>
          <w:p w14:paraId="7BB712FC" w14:textId="1022AFC1"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 xml:space="preserve">10% </w:t>
            </w:r>
            <w:r w:rsidR="000A22BF" w:rsidRPr="00C835F7">
              <w:rPr>
                <w:rFonts w:eastAsia="Calibri" w:cs="Arial"/>
                <w:color w:val="000000" w:themeColor="text1"/>
                <w:sz w:val="16"/>
                <w:szCs w:val="16"/>
                <w:lang w:val="mk-MK"/>
              </w:rPr>
              <w:t>рамен</w:t>
            </w:r>
          </w:p>
        </w:tc>
        <w:tc>
          <w:tcPr>
            <w:tcW w:w="596" w:type="pct"/>
            <w:shd w:val="clear" w:color="auto" w:fill="F2F2F2" w:themeFill="accent6"/>
            <w:tcMar>
              <w:top w:w="80" w:type="dxa"/>
              <w:left w:w="80" w:type="dxa"/>
              <w:bottom w:w="80" w:type="dxa"/>
              <w:right w:w="80" w:type="dxa"/>
            </w:tcMar>
            <w:vAlign w:val="center"/>
          </w:tcPr>
          <w:p w14:paraId="39604B5A" w14:textId="5C3E2A7A"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 xml:space="preserve">12%-18% </w:t>
            </w:r>
            <w:r w:rsidR="000A22BF" w:rsidRPr="00C835F7">
              <w:rPr>
                <w:rFonts w:eastAsia="Calibri" w:cs="Arial"/>
                <w:color w:val="000000" w:themeColor="text1"/>
                <w:sz w:val="16"/>
                <w:szCs w:val="16"/>
                <w:lang w:val="mk-MK"/>
              </w:rPr>
              <w:t>прогресивен</w:t>
            </w:r>
          </w:p>
        </w:tc>
        <w:tc>
          <w:tcPr>
            <w:tcW w:w="596" w:type="pct"/>
            <w:shd w:val="clear" w:color="auto" w:fill="F2F2F2" w:themeFill="accent6"/>
            <w:tcMar>
              <w:top w:w="80" w:type="dxa"/>
              <w:left w:w="80" w:type="dxa"/>
              <w:bottom w:w="80" w:type="dxa"/>
              <w:right w:w="80" w:type="dxa"/>
            </w:tcMar>
            <w:vAlign w:val="center"/>
          </w:tcPr>
          <w:p w14:paraId="3E3794A3" w14:textId="7CE06CD2"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 xml:space="preserve">19% </w:t>
            </w:r>
            <w:r w:rsidR="000A22BF" w:rsidRPr="00C835F7">
              <w:rPr>
                <w:rFonts w:eastAsia="Calibri" w:cs="Arial"/>
                <w:color w:val="000000" w:themeColor="text1"/>
                <w:sz w:val="16"/>
                <w:szCs w:val="16"/>
                <w:lang w:val="mk-MK"/>
              </w:rPr>
              <w:t>рамен</w:t>
            </w:r>
          </w:p>
        </w:tc>
      </w:tr>
      <w:tr w:rsidR="00C04F1D" w:rsidRPr="00C835F7" w14:paraId="54D2A42C" w14:textId="77777777" w:rsidTr="00C04F1D">
        <w:trPr>
          <w:trHeight w:val="621"/>
        </w:trPr>
        <w:tc>
          <w:tcPr>
            <w:tcW w:w="827" w:type="pct"/>
            <w:shd w:val="clear" w:color="auto" w:fill="auto"/>
            <w:tcMar>
              <w:top w:w="80" w:type="dxa"/>
              <w:left w:w="80" w:type="dxa"/>
              <w:bottom w:w="80" w:type="dxa"/>
              <w:right w:w="80" w:type="dxa"/>
            </w:tcMar>
            <w:vAlign w:val="center"/>
          </w:tcPr>
          <w:p w14:paraId="4BC923C0" w14:textId="1273F6CC" w:rsidR="001D2E25" w:rsidRPr="00C835F7" w:rsidRDefault="00245EB7" w:rsidP="00C04F1D">
            <w:pPr>
              <w:pBdr>
                <w:top w:val="nil"/>
                <w:left w:val="nil"/>
                <w:bottom w:val="nil"/>
                <w:right w:val="nil"/>
                <w:between w:val="nil"/>
              </w:pBdr>
              <w:spacing w:before="100" w:beforeAutospacing="1" w:after="100" w:afterAutospacing="1"/>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ДДВ</w:t>
            </w:r>
          </w:p>
        </w:tc>
        <w:tc>
          <w:tcPr>
            <w:tcW w:w="596" w:type="pct"/>
            <w:shd w:val="clear" w:color="auto" w:fill="auto"/>
            <w:tcMar>
              <w:top w:w="80" w:type="dxa"/>
              <w:left w:w="80" w:type="dxa"/>
              <w:bottom w:w="80" w:type="dxa"/>
              <w:right w:w="80" w:type="dxa"/>
            </w:tcMar>
            <w:vAlign w:val="center"/>
          </w:tcPr>
          <w:p w14:paraId="7E6D6CEA" w14:textId="7626FE45" w:rsidR="001D2E25" w:rsidRPr="00C835F7" w:rsidRDefault="001D2E25" w:rsidP="004B51F6">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 xml:space="preserve">18% </w:t>
            </w:r>
            <w:r w:rsidR="000A22BF" w:rsidRPr="00C835F7">
              <w:rPr>
                <w:rFonts w:eastAsia="Calibri" w:cs="Arial"/>
                <w:color w:val="000000" w:themeColor="text1"/>
                <w:sz w:val="16"/>
                <w:szCs w:val="16"/>
                <w:lang w:val="mk-MK"/>
              </w:rPr>
              <w:t>редовна</w:t>
            </w:r>
            <w:r w:rsidR="004B51F6">
              <w:rPr>
                <w:rFonts w:eastAsia="Calibri" w:cs="Arial"/>
                <w:color w:val="000000" w:themeColor="text1"/>
                <w:sz w:val="16"/>
                <w:szCs w:val="16"/>
                <w:lang w:val="mk-MK"/>
              </w:rPr>
              <w:t xml:space="preserve"> и</w:t>
            </w:r>
            <w:r w:rsidRPr="00C835F7">
              <w:rPr>
                <w:rFonts w:eastAsia="Calibri" w:cs="Arial"/>
                <w:color w:val="000000" w:themeColor="text1"/>
                <w:sz w:val="16"/>
                <w:szCs w:val="16"/>
                <w:lang w:val="mk-MK"/>
              </w:rPr>
              <w:t xml:space="preserve"> 5% </w:t>
            </w:r>
            <w:r w:rsidR="000A22BF" w:rsidRPr="00C835F7">
              <w:rPr>
                <w:rFonts w:eastAsia="Calibri" w:cs="Arial"/>
                <w:color w:val="000000" w:themeColor="text1"/>
                <w:sz w:val="16"/>
                <w:szCs w:val="16"/>
                <w:lang w:val="mk-MK"/>
              </w:rPr>
              <w:t>повластена</w:t>
            </w:r>
          </w:p>
        </w:tc>
        <w:tc>
          <w:tcPr>
            <w:tcW w:w="596" w:type="pct"/>
            <w:shd w:val="clear" w:color="auto" w:fill="auto"/>
            <w:tcMar>
              <w:top w:w="80" w:type="dxa"/>
              <w:left w:w="80" w:type="dxa"/>
              <w:bottom w:w="80" w:type="dxa"/>
              <w:right w:w="80" w:type="dxa"/>
            </w:tcMar>
            <w:vAlign w:val="center"/>
          </w:tcPr>
          <w:p w14:paraId="46F849FD" w14:textId="592FD4EC"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 xml:space="preserve">20% </w:t>
            </w:r>
            <w:r w:rsidR="000A22BF" w:rsidRPr="00C835F7">
              <w:rPr>
                <w:rFonts w:eastAsia="Calibri" w:cs="Arial"/>
                <w:color w:val="000000" w:themeColor="text1"/>
                <w:sz w:val="16"/>
                <w:szCs w:val="16"/>
                <w:lang w:val="mk-MK"/>
              </w:rPr>
              <w:t>редовна</w:t>
            </w:r>
            <w:r w:rsidRPr="00C835F7">
              <w:rPr>
                <w:rFonts w:eastAsia="Calibri" w:cs="Arial"/>
                <w:color w:val="000000" w:themeColor="text1"/>
                <w:sz w:val="16"/>
                <w:szCs w:val="16"/>
                <w:lang w:val="mk-MK"/>
              </w:rPr>
              <w:t xml:space="preserve">, 10% </w:t>
            </w:r>
            <w:r w:rsidR="000A22BF" w:rsidRPr="00C835F7">
              <w:rPr>
                <w:rFonts w:eastAsia="Calibri" w:cs="Arial"/>
                <w:color w:val="000000" w:themeColor="text1"/>
                <w:sz w:val="16"/>
                <w:szCs w:val="16"/>
                <w:lang w:val="mk-MK"/>
              </w:rPr>
              <w:t>повластена</w:t>
            </w:r>
          </w:p>
        </w:tc>
        <w:tc>
          <w:tcPr>
            <w:tcW w:w="596" w:type="pct"/>
            <w:shd w:val="clear" w:color="auto" w:fill="auto"/>
            <w:tcMar>
              <w:top w:w="80" w:type="dxa"/>
              <w:left w:w="80" w:type="dxa"/>
              <w:bottom w:w="80" w:type="dxa"/>
              <w:right w:w="80" w:type="dxa"/>
            </w:tcMar>
            <w:vAlign w:val="center"/>
          </w:tcPr>
          <w:p w14:paraId="3E3B47DA" w14:textId="28606B5E"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 xml:space="preserve">20% </w:t>
            </w:r>
            <w:r w:rsidR="000A22BF" w:rsidRPr="00C835F7">
              <w:rPr>
                <w:rFonts w:eastAsia="Calibri" w:cs="Arial"/>
                <w:color w:val="000000" w:themeColor="text1"/>
                <w:sz w:val="16"/>
                <w:szCs w:val="16"/>
                <w:lang w:val="mk-MK"/>
              </w:rPr>
              <w:t>редовна</w:t>
            </w:r>
            <w:r w:rsidRPr="00C835F7">
              <w:rPr>
                <w:rFonts w:eastAsia="Calibri" w:cs="Arial"/>
                <w:color w:val="000000" w:themeColor="text1"/>
                <w:sz w:val="16"/>
                <w:szCs w:val="16"/>
                <w:lang w:val="mk-MK"/>
              </w:rPr>
              <w:t xml:space="preserve">, 6% </w:t>
            </w:r>
            <w:r w:rsidR="000A22BF" w:rsidRPr="00C835F7">
              <w:rPr>
                <w:rFonts w:eastAsia="Calibri" w:cs="Arial"/>
                <w:color w:val="000000" w:themeColor="text1"/>
                <w:sz w:val="16"/>
                <w:szCs w:val="16"/>
                <w:lang w:val="mk-MK"/>
              </w:rPr>
              <w:t>повластена</w:t>
            </w:r>
          </w:p>
        </w:tc>
        <w:tc>
          <w:tcPr>
            <w:tcW w:w="596" w:type="pct"/>
            <w:shd w:val="clear" w:color="auto" w:fill="auto"/>
            <w:tcMar>
              <w:top w:w="80" w:type="dxa"/>
              <w:left w:w="80" w:type="dxa"/>
              <w:bottom w:w="80" w:type="dxa"/>
              <w:right w:w="80" w:type="dxa"/>
            </w:tcMar>
            <w:vAlign w:val="center"/>
          </w:tcPr>
          <w:p w14:paraId="034040FA" w14:textId="2637CA7D"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 xml:space="preserve">18% </w:t>
            </w:r>
            <w:r w:rsidR="000A22BF" w:rsidRPr="00C835F7">
              <w:rPr>
                <w:rFonts w:eastAsia="Calibri" w:cs="Arial"/>
                <w:color w:val="000000" w:themeColor="text1"/>
                <w:sz w:val="16"/>
                <w:szCs w:val="16"/>
                <w:lang w:val="mk-MK"/>
              </w:rPr>
              <w:t>редовна</w:t>
            </w:r>
            <w:r w:rsidRPr="00C835F7">
              <w:rPr>
                <w:rFonts w:eastAsia="Calibri" w:cs="Arial"/>
                <w:color w:val="000000" w:themeColor="text1"/>
                <w:sz w:val="16"/>
                <w:szCs w:val="16"/>
                <w:lang w:val="mk-MK"/>
              </w:rPr>
              <w:t xml:space="preserve">, 8% </w:t>
            </w:r>
            <w:r w:rsidR="000A22BF" w:rsidRPr="00C835F7">
              <w:rPr>
                <w:rFonts w:eastAsia="Calibri" w:cs="Arial"/>
                <w:color w:val="000000" w:themeColor="text1"/>
                <w:sz w:val="16"/>
                <w:szCs w:val="16"/>
                <w:lang w:val="mk-MK"/>
              </w:rPr>
              <w:t>повластена</w:t>
            </w:r>
          </w:p>
        </w:tc>
        <w:tc>
          <w:tcPr>
            <w:tcW w:w="596" w:type="pct"/>
            <w:shd w:val="clear" w:color="auto" w:fill="auto"/>
            <w:tcMar>
              <w:top w:w="80" w:type="dxa"/>
              <w:left w:w="80" w:type="dxa"/>
              <w:bottom w:w="80" w:type="dxa"/>
              <w:right w:w="80" w:type="dxa"/>
            </w:tcMar>
            <w:vAlign w:val="center"/>
          </w:tcPr>
          <w:p w14:paraId="530974EF" w14:textId="09531554"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 xml:space="preserve">20% </w:t>
            </w:r>
            <w:r w:rsidR="000A22BF" w:rsidRPr="00C835F7">
              <w:rPr>
                <w:rFonts w:eastAsia="Calibri" w:cs="Arial"/>
                <w:color w:val="000000" w:themeColor="text1"/>
                <w:sz w:val="16"/>
                <w:szCs w:val="16"/>
                <w:lang w:val="mk-MK"/>
              </w:rPr>
              <w:t>редовна</w:t>
            </w:r>
            <w:r w:rsidRPr="00C835F7">
              <w:rPr>
                <w:rFonts w:eastAsia="Calibri" w:cs="Arial"/>
                <w:color w:val="000000" w:themeColor="text1"/>
                <w:sz w:val="16"/>
                <w:szCs w:val="16"/>
                <w:lang w:val="mk-MK"/>
              </w:rPr>
              <w:t xml:space="preserve">, 9% </w:t>
            </w:r>
            <w:r w:rsidR="000A22BF" w:rsidRPr="00C835F7">
              <w:rPr>
                <w:rFonts w:eastAsia="Calibri" w:cs="Arial"/>
                <w:color w:val="000000" w:themeColor="text1"/>
                <w:sz w:val="16"/>
                <w:szCs w:val="16"/>
                <w:lang w:val="mk-MK"/>
              </w:rPr>
              <w:t>повластена</w:t>
            </w:r>
          </w:p>
        </w:tc>
        <w:tc>
          <w:tcPr>
            <w:tcW w:w="596" w:type="pct"/>
            <w:shd w:val="clear" w:color="auto" w:fill="auto"/>
            <w:tcMar>
              <w:top w:w="80" w:type="dxa"/>
              <w:left w:w="80" w:type="dxa"/>
              <w:bottom w:w="80" w:type="dxa"/>
              <w:right w:w="80" w:type="dxa"/>
            </w:tcMar>
            <w:vAlign w:val="center"/>
          </w:tcPr>
          <w:p w14:paraId="2CD7E4EC" w14:textId="55AF04FE" w:rsidR="001D2E25" w:rsidRPr="00C835F7" w:rsidRDefault="001D2E25" w:rsidP="000A22BF">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 xml:space="preserve">25% </w:t>
            </w:r>
            <w:r w:rsidR="000A22BF" w:rsidRPr="00C835F7">
              <w:rPr>
                <w:rFonts w:eastAsia="Calibri" w:cs="Arial"/>
                <w:color w:val="000000" w:themeColor="text1"/>
                <w:sz w:val="16"/>
                <w:szCs w:val="16"/>
                <w:lang w:val="mk-MK"/>
              </w:rPr>
              <w:t>редовна</w:t>
            </w:r>
            <w:r w:rsidRPr="00C835F7">
              <w:rPr>
                <w:rFonts w:eastAsia="Calibri" w:cs="Arial"/>
                <w:color w:val="000000" w:themeColor="text1"/>
                <w:sz w:val="16"/>
                <w:szCs w:val="16"/>
                <w:lang w:val="mk-MK"/>
              </w:rPr>
              <w:t xml:space="preserve">, 13% </w:t>
            </w:r>
            <w:r w:rsidR="000A22BF" w:rsidRPr="00C835F7">
              <w:rPr>
                <w:rFonts w:eastAsia="Calibri" w:cs="Arial"/>
                <w:color w:val="000000" w:themeColor="text1"/>
                <w:sz w:val="16"/>
                <w:szCs w:val="16"/>
                <w:lang w:val="mk-MK"/>
              </w:rPr>
              <w:t>и</w:t>
            </w:r>
            <w:r w:rsidRPr="00C835F7">
              <w:rPr>
                <w:rFonts w:eastAsia="Calibri" w:cs="Arial"/>
                <w:color w:val="000000" w:themeColor="text1"/>
                <w:sz w:val="16"/>
                <w:szCs w:val="16"/>
                <w:lang w:val="mk-MK"/>
              </w:rPr>
              <w:t xml:space="preserve"> 5% </w:t>
            </w:r>
            <w:r w:rsidR="000A22BF" w:rsidRPr="00C835F7">
              <w:rPr>
                <w:rFonts w:eastAsia="Calibri" w:cs="Arial"/>
                <w:color w:val="000000" w:themeColor="text1"/>
                <w:sz w:val="16"/>
                <w:szCs w:val="16"/>
                <w:lang w:val="mk-MK"/>
              </w:rPr>
              <w:t>повластена</w:t>
            </w:r>
          </w:p>
        </w:tc>
        <w:tc>
          <w:tcPr>
            <w:tcW w:w="596" w:type="pct"/>
            <w:shd w:val="clear" w:color="auto" w:fill="auto"/>
            <w:tcMar>
              <w:top w:w="80" w:type="dxa"/>
              <w:left w:w="80" w:type="dxa"/>
              <w:bottom w:w="80" w:type="dxa"/>
              <w:right w:w="80" w:type="dxa"/>
            </w:tcMar>
            <w:vAlign w:val="center"/>
          </w:tcPr>
          <w:p w14:paraId="7175F205" w14:textId="77533C12"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 xml:space="preserve">22% </w:t>
            </w:r>
            <w:r w:rsidR="000A22BF" w:rsidRPr="00C835F7">
              <w:rPr>
                <w:rFonts w:eastAsia="Calibri" w:cs="Arial"/>
                <w:color w:val="000000" w:themeColor="text1"/>
                <w:sz w:val="16"/>
                <w:szCs w:val="16"/>
                <w:lang w:val="mk-MK"/>
              </w:rPr>
              <w:t>редовна</w:t>
            </w:r>
            <w:r w:rsidRPr="00C835F7">
              <w:rPr>
                <w:rFonts w:eastAsia="Calibri" w:cs="Arial"/>
                <w:color w:val="000000" w:themeColor="text1"/>
                <w:sz w:val="16"/>
                <w:szCs w:val="16"/>
                <w:lang w:val="mk-MK"/>
              </w:rPr>
              <w:t>, 9.5%</w:t>
            </w:r>
            <w:r w:rsidR="00FA68DA">
              <w:rPr>
                <w:rFonts w:eastAsia="Calibri" w:cs="Arial"/>
                <w:color w:val="000000" w:themeColor="text1"/>
                <w:sz w:val="16"/>
                <w:szCs w:val="16"/>
                <w:lang w:val="mk-MK"/>
              </w:rPr>
              <w:t xml:space="preserve"> и 5%</w:t>
            </w:r>
            <w:r w:rsidRPr="00C835F7">
              <w:rPr>
                <w:rFonts w:eastAsia="Calibri" w:cs="Arial"/>
                <w:color w:val="000000" w:themeColor="text1"/>
                <w:sz w:val="16"/>
                <w:szCs w:val="16"/>
                <w:lang w:val="mk-MK"/>
              </w:rPr>
              <w:t xml:space="preserve"> </w:t>
            </w:r>
            <w:r w:rsidR="000A22BF" w:rsidRPr="00C835F7">
              <w:rPr>
                <w:rFonts w:eastAsia="Calibri" w:cs="Arial"/>
                <w:color w:val="000000" w:themeColor="text1"/>
                <w:sz w:val="16"/>
                <w:szCs w:val="16"/>
                <w:lang w:val="mk-MK"/>
              </w:rPr>
              <w:t>повластена</w:t>
            </w:r>
          </w:p>
        </w:tc>
      </w:tr>
      <w:tr w:rsidR="00C04F1D" w:rsidRPr="00C835F7" w14:paraId="4849E9D5" w14:textId="77777777" w:rsidTr="00C04F1D">
        <w:trPr>
          <w:trHeight w:val="454"/>
        </w:trPr>
        <w:tc>
          <w:tcPr>
            <w:tcW w:w="827" w:type="pct"/>
            <w:shd w:val="clear" w:color="auto" w:fill="F2F2F2" w:themeFill="accent6"/>
            <w:tcMar>
              <w:top w:w="80" w:type="dxa"/>
              <w:left w:w="80" w:type="dxa"/>
              <w:bottom w:w="80" w:type="dxa"/>
              <w:right w:w="80" w:type="dxa"/>
            </w:tcMar>
            <w:vAlign w:val="center"/>
          </w:tcPr>
          <w:p w14:paraId="2FF11DA7" w14:textId="50C55A04" w:rsidR="001D2E25" w:rsidRPr="00C835F7" w:rsidRDefault="00245EB7" w:rsidP="00245EB7">
            <w:pPr>
              <w:pBdr>
                <w:top w:val="nil"/>
                <w:left w:val="nil"/>
                <w:bottom w:val="nil"/>
                <w:right w:val="nil"/>
                <w:between w:val="nil"/>
              </w:pBdr>
              <w:spacing w:before="100" w:beforeAutospacing="1" w:after="100" w:afterAutospacing="1"/>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Задолжителни придонеси за социјално осигурување (сите)</w:t>
            </w:r>
          </w:p>
        </w:tc>
        <w:tc>
          <w:tcPr>
            <w:tcW w:w="596" w:type="pct"/>
            <w:shd w:val="clear" w:color="auto" w:fill="F2F2F2" w:themeFill="accent6"/>
            <w:tcMar>
              <w:top w:w="80" w:type="dxa"/>
              <w:left w:w="80" w:type="dxa"/>
              <w:bottom w:w="80" w:type="dxa"/>
              <w:right w:w="80" w:type="dxa"/>
            </w:tcMar>
            <w:vAlign w:val="center"/>
          </w:tcPr>
          <w:p w14:paraId="500B5833" w14:textId="64B93299"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27</w:t>
            </w:r>
            <w:r w:rsidR="0051305D">
              <w:rPr>
                <w:rFonts w:eastAsia="Calibri" w:cs="Arial"/>
                <w:color w:val="000000" w:themeColor="text1"/>
                <w:sz w:val="16"/>
                <w:szCs w:val="16"/>
                <w:lang w:val="mk-MK"/>
              </w:rPr>
              <w:t>,5</w:t>
            </w:r>
            <w:r w:rsidRPr="00C835F7">
              <w:rPr>
                <w:rFonts w:eastAsia="Calibri" w:cs="Arial"/>
                <w:color w:val="000000" w:themeColor="text1"/>
                <w:sz w:val="16"/>
                <w:szCs w:val="16"/>
                <w:lang w:val="mk-MK"/>
              </w:rPr>
              <w:t>%</w:t>
            </w:r>
          </w:p>
        </w:tc>
        <w:tc>
          <w:tcPr>
            <w:tcW w:w="596" w:type="pct"/>
            <w:shd w:val="clear" w:color="auto" w:fill="F2F2F2" w:themeFill="accent6"/>
            <w:tcMar>
              <w:top w:w="80" w:type="dxa"/>
              <w:left w:w="80" w:type="dxa"/>
              <w:bottom w:w="80" w:type="dxa"/>
              <w:right w:w="80" w:type="dxa"/>
            </w:tcMar>
            <w:vAlign w:val="center"/>
          </w:tcPr>
          <w:p w14:paraId="5E436FC5" w14:textId="5F85B603"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37.</w:t>
            </w:r>
            <w:r w:rsidR="00E6444A">
              <w:rPr>
                <w:rFonts w:eastAsia="Calibri" w:cs="Arial"/>
                <w:color w:val="000000" w:themeColor="text1"/>
                <w:sz w:val="16"/>
                <w:szCs w:val="16"/>
                <w:lang w:val="mk-MK"/>
              </w:rPr>
              <w:t>05</w:t>
            </w:r>
            <w:r w:rsidRPr="00C835F7">
              <w:rPr>
                <w:rFonts w:eastAsia="Calibri" w:cs="Arial"/>
                <w:color w:val="000000" w:themeColor="text1"/>
                <w:sz w:val="16"/>
                <w:szCs w:val="16"/>
                <w:lang w:val="mk-MK"/>
              </w:rPr>
              <w:t>%</w:t>
            </w:r>
          </w:p>
        </w:tc>
        <w:tc>
          <w:tcPr>
            <w:tcW w:w="596" w:type="pct"/>
            <w:shd w:val="clear" w:color="auto" w:fill="F2F2F2" w:themeFill="accent6"/>
            <w:tcMar>
              <w:top w:w="80" w:type="dxa"/>
              <w:left w:w="80" w:type="dxa"/>
              <w:bottom w:w="80" w:type="dxa"/>
              <w:right w:w="80" w:type="dxa"/>
            </w:tcMar>
            <w:vAlign w:val="center"/>
          </w:tcPr>
          <w:p w14:paraId="5C23D133" w14:textId="77777777"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27.9%</w:t>
            </w:r>
          </w:p>
        </w:tc>
        <w:tc>
          <w:tcPr>
            <w:tcW w:w="596" w:type="pct"/>
            <w:shd w:val="clear" w:color="auto" w:fill="F2F2F2" w:themeFill="accent6"/>
            <w:tcMar>
              <w:top w:w="80" w:type="dxa"/>
              <w:left w:w="80" w:type="dxa"/>
              <w:bottom w:w="80" w:type="dxa"/>
              <w:right w:w="80" w:type="dxa"/>
            </w:tcMar>
            <w:vAlign w:val="center"/>
          </w:tcPr>
          <w:p w14:paraId="651D7C4C" w14:textId="77777777"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10%</w:t>
            </w:r>
          </w:p>
        </w:tc>
        <w:tc>
          <w:tcPr>
            <w:tcW w:w="596" w:type="pct"/>
            <w:shd w:val="clear" w:color="auto" w:fill="F2F2F2" w:themeFill="accent6"/>
            <w:tcMar>
              <w:top w:w="80" w:type="dxa"/>
              <w:left w:w="80" w:type="dxa"/>
              <w:bottom w:w="80" w:type="dxa"/>
              <w:right w:w="80" w:type="dxa"/>
            </w:tcMar>
            <w:vAlign w:val="center"/>
          </w:tcPr>
          <w:p w14:paraId="37366998" w14:textId="31B80F3F" w:rsidR="001D2E25" w:rsidRPr="00C835F7" w:rsidRDefault="00E6444A" w:rsidP="00DE3626">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Pr>
                <w:rFonts w:eastAsia="Calibri" w:cs="Arial"/>
                <w:color w:val="000000" w:themeColor="text1"/>
                <w:sz w:val="16"/>
                <w:szCs w:val="16"/>
                <w:lang w:val="mk-MK"/>
              </w:rPr>
              <w:t>32,7</w:t>
            </w:r>
            <w:r w:rsidR="001D2E25" w:rsidRPr="00C835F7">
              <w:rPr>
                <w:rFonts w:eastAsia="Calibri" w:cs="Arial"/>
                <w:color w:val="000000" w:themeColor="text1"/>
                <w:sz w:val="16"/>
                <w:szCs w:val="16"/>
                <w:lang w:val="mk-MK"/>
              </w:rPr>
              <w:t xml:space="preserve">.7% </w:t>
            </w:r>
            <w:r w:rsidR="00DE3626" w:rsidRPr="00C835F7">
              <w:rPr>
                <w:rFonts w:eastAsia="Calibri" w:cs="Arial"/>
                <w:color w:val="000000" w:themeColor="text1"/>
                <w:sz w:val="16"/>
                <w:szCs w:val="16"/>
                <w:lang w:val="mk-MK"/>
              </w:rPr>
              <w:t>до</w:t>
            </w:r>
            <w:r w:rsidR="001D2E25" w:rsidRPr="00C835F7">
              <w:rPr>
                <w:rFonts w:eastAsia="Calibri" w:cs="Arial"/>
                <w:color w:val="000000" w:themeColor="text1"/>
                <w:sz w:val="16"/>
                <w:szCs w:val="16"/>
                <w:lang w:val="mk-MK"/>
              </w:rPr>
              <w:t xml:space="preserve"> </w:t>
            </w:r>
            <w:r>
              <w:rPr>
                <w:rFonts w:eastAsia="Calibri" w:cs="Arial"/>
                <w:color w:val="000000" w:themeColor="text1"/>
                <w:sz w:val="16"/>
                <w:szCs w:val="16"/>
                <w:lang w:val="mk-MK"/>
              </w:rPr>
              <w:t>33</w:t>
            </w:r>
            <w:r w:rsidR="001D2E25" w:rsidRPr="00C835F7">
              <w:rPr>
                <w:rFonts w:eastAsia="Calibri" w:cs="Arial"/>
                <w:color w:val="000000" w:themeColor="text1"/>
                <w:sz w:val="16"/>
                <w:szCs w:val="16"/>
                <w:lang w:val="mk-MK"/>
              </w:rPr>
              <w:t>.4%</w:t>
            </w:r>
          </w:p>
        </w:tc>
        <w:tc>
          <w:tcPr>
            <w:tcW w:w="596" w:type="pct"/>
            <w:shd w:val="clear" w:color="auto" w:fill="F2F2F2" w:themeFill="accent6"/>
            <w:tcMar>
              <w:top w:w="80" w:type="dxa"/>
              <w:left w:w="80" w:type="dxa"/>
              <w:bottom w:w="80" w:type="dxa"/>
              <w:right w:w="80" w:type="dxa"/>
            </w:tcMar>
            <w:vAlign w:val="center"/>
          </w:tcPr>
          <w:p w14:paraId="3D7DBAF8" w14:textId="5BFD1AF6"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3</w:t>
            </w:r>
            <w:r w:rsidR="00E6444A">
              <w:rPr>
                <w:rFonts w:eastAsia="Calibri" w:cs="Arial"/>
                <w:color w:val="000000" w:themeColor="text1"/>
                <w:sz w:val="16"/>
                <w:szCs w:val="16"/>
                <w:lang w:val="mk-MK"/>
              </w:rPr>
              <w:t>6</w:t>
            </w:r>
            <w:r w:rsidRPr="00C835F7">
              <w:rPr>
                <w:rFonts w:eastAsia="Calibri" w:cs="Arial"/>
                <w:color w:val="000000" w:themeColor="text1"/>
                <w:sz w:val="16"/>
                <w:szCs w:val="16"/>
                <w:lang w:val="mk-MK"/>
              </w:rPr>
              <w:t>.</w:t>
            </w:r>
            <w:r w:rsidR="00E6444A">
              <w:rPr>
                <w:rFonts w:eastAsia="Calibri" w:cs="Arial"/>
                <w:color w:val="000000" w:themeColor="text1"/>
                <w:sz w:val="16"/>
                <w:szCs w:val="16"/>
                <w:lang w:val="mk-MK"/>
              </w:rPr>
              <w:t>5</w:t>
            </w:r>
            <w:r w:rsidRPr="00C835F7">
              <w:rPr>
                <w:rFonts w:eastAsia="Calibri" w:cs="Arial"/>
                <w:color w:val="000000" w:themeColor="text1"/>
                <w:sz w:val="16"/>
                <w:szCs w:val="16"/>
                <w:lang w:val="mk-MK"/>
              </w:rPr>
              <w:t>%</w:t>
            </w:r>
          </w:p>
        </w:tc>
        <w:tc>
          <w:tcPr>
            <w:tcW w:w="596" w:type="pct"/>
            <w:shd w:val="clear" w:color="auto" w:fill="F2F2F2" w:themeFill="accent6"/>
            <w:tcMar>
              <w:top w:w="80" w:type="dxa"/>
              <w:left w:w="80" w:type="dxa"/>
              <w:bottom w:w="80" w:type="dxa"/>
              <w:right w:w="80" w:type="dxa"/>
            </w:tcMar>
            <w:vAlign w:val="center"/>
          </w:tcPr>
          <w:p w14:paraId="1B7A9244" w14:textId="77777777"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38.2%</w:t>
            </w:r>
          </w:p>
        </w:tc>
      </w:tr>
      <w:tr w:rsidR="00C04F1D" w:rsidRPr="00C835F7" w14:paraId="5C509D90" w14:textId="77777777" w:rsidTr="00C04F1D">
        <w:trPr>
          <w:trHeight w:val="454"/>
        </w:trPr>
        <w:tc>
          <w:tcPr>
            <w:tcW w:w="827" w:type="pct"/>
            <w:shd w:val="clear" w:color="auto" w:fill="auto"/>
            <w:tcMar>
              <w:top w:w="80" w:type="dxa"/>
              <w:left w:w="80" w:type="dxa"/>
              <w:bottom w:w="80" w:type="dxa"/>
              <w:right w:w="80" w:type="dxa"/>
            </w:tcMar>
            <w:vAlign w:val="center"/>
          </w:tcPr>
          <w:p w14:paraId="569C73E2" w14:textId="68F36499" w:rsidR="001D2E25" w:rsidRPr="00C835F7" w:rsidRDefault="00245EB7" w:rsidP="00C04F1D">
            <w:pPr>
              <w:pBdr>
                <w:top w:val="nil"/>
                <w:left w:val="nil"/>
                <w:bottom w:val="nil"/>
                <w:right w:val="nil"/>
                <w:between w:val="nil"/>
              </w:pBdr>
              <w:spacing w:before="100" w:beforeAutospacing="1" w:after="100" w:afterAutospacing="1"/>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Годишен данок на имот</w:t>
            </w:r>
          </w:p>
        </w:tc>
        <w:tc>
          <w:tcPr>
            <w:tcW w:w="596" w:type="pct"/>
            <w:shd w:val="clear" w:color="auto" w:fill="auto"/>
            <w:tcMar>
              <w:top w:w="80" w:type="dxa"/>
              <w:left w:w="80" w:type="dxa"/>
              <w:bottom w:w="80" w:type="dxa"/>
              <w:right w:w="80" w:type="dxa"/>
            </w:tcMar>
            <w:vAlign w:val="center"/>
          </w:tcPr>
          <w:p w14:paraId="4B168755" w14:textId="77777777"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0.1%-0.2%</w:t>
            </w:r>
          </w:p>
        </w:tc>
        <w:tc>
          <w:tcPr>
            <w:tcW w:w="596" w:type="pct"/>
            <w:shd w:val="clear" w:color="auto" w:fill="auto"/>
            <w:tcMar>
              <w:top w:w="80" w:type="dxa"/>
              <w:left w:w="80" w:type="dxa"/>
              <w:bottom w:w="80" w:type="dxa"/>
              <w:right w:w="80" w:type="dxa"/>
            </w:tcMar>
            <w:vAlign w:val="center"/>
          </w:tcPr>
          <w:p w14:paraId="3A52A6BD" w14:textId="77777777"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0.4%-2%</w:t>
            </w:r>
          </w:p>
        </w:tc>
        <w:tc>
          <w:tcPr>
            <w:tcW w:w="596" w:type="pct"/>
            <w:shd w:val="clear" w:color="auto" w:fill="auto"/>
            <w:tcMar>
              <w:top w:w="80" w:type="dxa"/>
              <w:left w:w="80" w:type="dxa"/>
              <w:bottom w:w="80" w:type="dxa"/>
              <w:right w:w="80" w:type="dxa"/>
            </w:tcMar>
            <w:vAlign w:val="center"/>
          </w:tcPr>
          <w:p w14:paraId="0FD378DB" w14:textId="45DD30BB"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0.05-0.</w:t>
            </w:r>
            <w:r w:rsidR="00941C6D">
              <w:rPr>
                <w:rFonts w:eastAsia="Calibri" w:cs="Arial"/>
                <w:color w:val="000000" w:themeColor="text1"/>
                <w:sz w:val="16"/>
                <w:szCs w:val="16"/>
                <w:lang w:val="mk-MK"/>
              </w:rPr>
              <w:t>2</w:t>
            </w:r>
            <w:r w:rsidRPr="00C835F7">
              <w:rPr>
                <w:rFonts w:eastAsia="Calibri" w:cs="Arial"/>
                <w:color w:val="000000" w:themeColor="text1"/>
                <w:sz w:val="16"/>
                <w:szCs w:val="16"/>
                <w:lang w:val="mk-MK"/>
              </w:rPr>
              <w:t>%</w:t>
            </w:r>
          </w:p>
        </w:tc>
        <w:tc>
          <w:tcPr>
            <w:tcW w:w="596" w:type="pct"/>
            <w:shd w:val="clear" w:color="auto" w:fill="auto"/>
            <w:tcMar>
              <w:top w:w="80" w:type="dxa"/>
              <w:left w:w="80" w:type="dxa"/>
              <w:bottom w:w="80" w:type="dxa"/>
              <w:right w:w="80" w:type="dxa"/>
            </w:tcMar>
            <w:vAlign w:val="center"/>
          </w:tcPr>
          <w:p w14:paraId="3ED01504" w14:textId="77777777"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0.05%-1%</w:t>
            </w:r>
          </w:p>
        </w:tc>
        <w:tc>
          <w:tcPr>
            <w:tcW w:w="596" w:type="pct"/>
            <w:shd w:val="clear" w:color="auto" w:fill="auto"/>
            <w:tcMar>
              <w:top w:w="80" w:type="dxa"/>
              <w:left w:w="80" w:type="dxa"/>
              <w:bottom w:w="80" w:type="dxa"/>
              <w:right w:w="80" w:type="dxa"/>
            </w:tcMar>
            <w:vAlign w:val="center"/>
          </w:tcPr>
          <w:p w14:paraId="4FC321C7" w14:textId="77777777"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highlight w:val="white"/>
                <w:lang w:val="mk-MK"/>
              </w:rPr>
              <w:t>0.15%</w:t>
            </w:r>
          </w:p>
        </w:tc>
        <w:tc>
          <w:tcPr>
            <w:tcW w:w="596" w:type="pct"/>
            <w:shd w:val="clear" w:color="auto" w:fill="auto"/>
            <w:tcMar>
              <w:top w:w="80" w:type="dxa"/>
              <w:left w:w="80" w:type="dxa"/>
              <w:bottom w:w="80" w:type="dxa"/>
              <w:right w:w="80" w:type="dxa"/>
            </w:tcMar>
            <w:vAlign w:val="center"/>
          </w:tcPr>
          <w:p w14:paraId="0BF3BBA5" w14:textId="7905E275" w:rsidR="001D2E25" w:rsidRPr="00C835F7" w:rsidRDefault="001C42E6"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Н/П</w:t>
            </w:r>
          </w:p>
        </w:tc>
        <w:tc>
          <w:tcPr>
            <w:tcW w:w="596" w:type="pct"/>
            <w:shd w:val="clear" w:color="auto" w:fill="auto"/>
            <w:tcMar>
              <w:top w:w="80" w:type="dxa"/>
              <w:left w:w="80" w:type="dxa"/>
              <w:bottom w:w="80" w:type="dxa"/>
              <w:right w:w="80" w:type="dxa"/>
            </w:tcMar>
            <w:vAlign w:val="center"/>
          </w:tcPr>
          <w:p w14:paraId="20724F15" w14:textId="78F34AFB" w:rsidR="001D2E25" w:rsidRPr="00C835F7" w:rsidRDefault="001C42E6"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Н/П</w:t>
            </w:r>
          </w:p>
        </w:tc>
      </w:tr>
      <w:tr w:rsidR="00C04F1D" w:rsidRPr="00C835F7" w14:paraId="30A8945C" w14:textId="77777777" w:rsidTr="00C04F1D">
        <w:trPr>
          <w:trHeight w:val="454"/>
        </w:trPr>
        <w:tc>
          <w:tcPr>
            <w:tcW w:w="827" w:type="pct"/>
            <w:tcBorders>
              <w:bottom w:val="single" w:sz="6" w:space="0" w:color="BFBFBF" w:themeColor="background1" w:themeShade="BF"/>
            </w:tcBorders>
            <w:shd w:val="clear" w:color="auto" w:fill="F2F2F2" w:themeFill="accent6"/>
            <w:tcMar>
              <w:top w:w="80" w:type="dxa"/>
              <w:left w:w="80" w:type="dxa"/>
              <w:bottom w:w="80" w:type="dxa"/>
              <w:right w:w="80" w:type="dxa"/>
            </w:tcMar>
            <w:vAlign w:val="center"/>
          </w:tcPr>
          <w:p w14:paraId="1BB97B5A" w14:textId="71942C3C" w:rsidR="001D2E25" w:rsidRPr="00C835F7" w:rsidRDefault="00245EB7" w:rsidP="00C04F1D">
            <w:pPr>
              <w:pBdr>
                <w:top w:val="nil"/>
                <w:left w:val="nil"/>
                <w:bottom w:val="nil"/>
                <w:right w:val="nil"/>
                <w:between w:val="nil"/>
              </w:pBdr>
              <w:spacing w:before="100" w:beforeAutospacing="1" w:after="100" w:afterAutospacing="1"/>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Купопродажба на имот</w:t>
            </w:r>
          </w:p>
        </w:tc>
        <w:tc>
          <w:tcPr>
            <w:tcW w:w="596" w:type="pct"/>
            <w:tcBorders>
              <w:bottom w:val="single" w:sz="6" w:space="0" w:color="BFBFBF" w:themeColor="background1" w:themeShade="BF"/>
            </w:tcBorders>
            <w:shd w:val="clear" w:color="auto" w:fill="F2F2F2" w:themeFill="accent6"/>
            <w:tcMar>
              <w:top w:w="80" w:type="dxa"/>
              <w:left w:w="80" w:type="dxa"/>
              <w:bottom w:w="80" w:type="dxa"/>
              <w:right w:w="80" w:type="dxa"/>
            </w:tcMar>
            <w:vAlign w:val="center"/>
          </w:tcPr>
          <w:p w14:paraId="35BDDD99" w14:textId="77777777"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2%-4%</w:t>
            </w:r>
          </w:p>
        </w:tc>
        <w:tc>
          <w:tcPr>
            <w:tcW w:w="596" w:type="pct"/>
            <w:tcBorders>
              <w:bottom w:val="single" w:sz="6" w:space="0" w:color="BFBFBF" w:themeColor="background1" w:themeShade="BF"/>
            </w:tcBorders>
            <w:shd w:val="clear" w:color="auto" w:fill="F2F2F2" w:themeFill="accent6"/>
            <w:tcMar>
              <w:top w:w="80" w:type="dxa"/>
              <w:left w:w="80" w:type="dxa"/>
              <w:bottom w:w="80" w:type="dxa"/>
              <w:right w:w="80" w:type="dxa"/>
            </w:tcMar>
            <w:vAlign w:val="center"/>
          </w:tcPr>
          <w:p w14:paraId="4FEB0F5F" w14:textId="77777777"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5%</w:t>
            </w:r>
          </w:p>
        </w:tc>
        <w:tc>
          <w:tcPr>
            <w:tcW w:w="596" w:type="pct"/>
            <w:tcBorders>
              <w:bottom w:val="single" w:sz="6" w:space="0" w:color="BFBFBF" w:themeColor="background1" w:themeShade="BF"/>
            </w:tcBorders>
            <w:shd w:val="clear" w:color="auto" w:fill="F2F2F2" w:themeFill="accent6"/>
            <w:tcMar>
              <w:top w:w="80" w:type="dxa"/>
              <w:left w:w="80" w:type="dxa"/>
              <w:bottom w:w="80" w:type="dxa"/>
              <w:right w:w="80" w:type="dxa"/>
            </w:tcMar>
            <w:vAlign w:val="center"/>
          </w:tcPr>
          <w:p w14:paraId="07B992B8" w14:textId="2259CA06" w:rsidR="001D2E25" w:rsidRPr="00C835F7" w:rsidRDefault="00FA68DA"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Pr>
                <w:rFonts w:eastAsia="Calibri" w:cs="Arial"/>
                <w:color w:val="000000" w:themeColor="text1"/>
                <w:sz w:val="16"/>
                <w:szCs w:val="16"/>
                <w:lang w:val="mk-MK"/>
              </w:rPr>
              <w:t>2</w:t>
            </w:r>
            <w:r w:rsidR="0051305D">
              <w:rPr>
                <w:rFonts w:eastAsia="Calibri" w:cs="Arial"/>
                <w:color w:val="000000" w:themeColor="text1"/>
                <w:sz w:val="16"/>
                <w:szCs w:val="16"/>
                <w:lang w:val="mk-MK"/>
              </w:rPr>
              <w:t>-4</w:t>
            </w:r>
            <w:r w:rsidR="001D2E25" w:rsidRPr="00C835F7">
              <w:rPr>
                <w:rFonts w:eastAsia="Calibri" w:cs="Arial"/>
                <w:color w:val="000000" w:themeColor="text1"/>
                <w:sz w:val="16"/>
                <w:szCs w:val="16"/>
                <w:lang w:val="mk-MK"/>
              </w:rPr>
              <w:t>%</w:t>
            </w:r>
          </w:p>
        </w:tc>
        <w:tc>
          <w:tcPr>
            <w:tcW w:w="596" w:type="pct"/>
            <w:tcBorders>
              <w:bottom w:val="single" w:sz="6" w:space="0" w:color="BFBFBF" w:themeColor="background1" w:themeShade="BF"/>
            </w:tcBorders>
            <w:shd w:val="clear" w:color="auto" w:fill="F2F2F2" w:themeFill="accent6"/>
            <w:tcMar>
              <w:top w:w="80" w:type="dxa"/>
              <w:left w:w="80" w:type="dxa"/>
              <w:bottom w:w="80" w:type="dxa"/>
              <w:right w:w="80" w:type="dxa"/>
            </w:tcMar>
            <w:vAlign w:val="center"/>
          </w:tcPr>
          <w:p w14:paraId="753E6333" w14:textId="48F85BC8" w:rsidR="001D2E25" w:rsidRPr="00C835F7" w:rsidRDefault="001C42E6"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Н/П</w:t>
            </w:r>
          </w:p>
        </w:tc>
        <w:tc>
          <w:tcPr>
            <w:tcW w:w="596" w:type="pct"/>
            <w:tcBorders>
              <w:bottom w:val="single" w:sz="6" w:space="0" w:color="BFBFBF" w:themeColor="background1" w:themeShade="BF"/>
            </w:tcBorders>
            <w:shd w:val="clear" w:color="auto" w:fill="F2F2F2" w:themeFill="accent6"/>
            <w:tcMar>
              <w:top w:w="80" w:type="dxa"/>
              <w:left w:w="80" w:type="dxa"/>
              <w:bottom w:w="80" w:type="dxa"/>
              <w:right w:w="80" w:type="dxa"/>
            </w:tcMar>
            <w:vAlign w:val="center"/>
          </w:tcPr>
          <w:p w14:paraId="75708ADE" w14:textId="77777777"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w:t>
            </w:r>
          </w:p>
        </w:tc>
        <w:tc>
          <w:tcPr>
            <w:tcW w:w="596" w:type="pct"/>
            <w:tcBorders>
              <w:bottom w:val="single" w:sz="6" w:space="0" w:color="BFBFBF" w:themeColor="background1" w:themeShade="BF"/>
            </w:tcBorders>
            <w:shd w:val="clear" w:color="auto" w:fill="F2F2F2" w:themeFill="accent6"/>
            <w:tcMar>
              <w:top w:w="80" w:type="dxa"/>
              <w:left w:w="80" w:type="dxa"/>
              <w:bottom w:w="80" w:type="dxa"/>
              <w:right w:w="80" w:type="dxa"/>
            </w:tcMar>
            <w:vAlign w:val="center"/>
          </w:tcPr>
          <w:p w14:paraId="798C63DA" w14:textId="7521417C" w:rsidR="001D2E25" w:rsidRPr="00C835F7" w:rsidRDefault="00FA68DA"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Pr>
                <w:rFonts w:eastAsia="Calibri" w:cs="Arial"/>
                <w:color w:val="000000" w:themeColor="text1"/>
                <w:sz w:val="16"/>
                <w:szCs w:val="16"/>
                <w:lang w:val="mk-MK"/>
              </w:rPr>
              <w:t>3</w:t>
            </w:r>
            <w:r w:rsidR="001D2E25" w:rsidRPr="00C835F7">
              <w:rPr>
                <w:rFonts w:eastAsia="Calibri" w:cs="Arial"/>
                <w:color w:val="000000" w:themeColor="text1"/>
                <w:sz w:val="16"/>
                <w:szCs w:val="16"/>
                <w:lang w:val="mk-MK"/>
              </w:rPr>
              <w:t>%</w:t>
            </w:r>
          </w:p>
        </w:tc>
        <w:tc>
          <w:tcPr>
            <w:tcW w:w="596" w:type="pct"/>
            <w:tcBorders>
              <w:bottom w:val="single" w:sz="6" w:space="0" w:color="BFBFBF" w:themeColor="background1" w:themeShade="BF"/>
            </w:tcBorders>
            <w:shd w:val="clear" w:color="auto" w:fill="F2F2F2" w:themeFill="accent6"/>
            <w:tcMar>
              <w:top w:w="80" w:type="dxa"/>
              <w:left w:w="80" w:type="dxa"/>
              <w:bottom w:w="80" w:type="dxa"/>
              <w:right w:w="80" w:type="dxa"/>
            </w:tcMar>
            <w:vAlign w:val="center"/>
          </w:tcPr>
          <w:p w14:paraId="19DF901E" w14:textId="77777777" w:rsidR="001D2E25" w:rsidRPr="00C835F7" w:rsidRDefault="001D2E25" w:rsidP="001D2E25">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w:t>
            </w:r>
          </w:p>
        </w:tc>
      </w:tr>
    </w:tbl>
    <w:p w14:paraId="7A071001" w14:textId="77777777" w:rsidR="006A3831" w:rsidRPr="00C835F7" w:rsidRDefault="006A3831">
      <w:pPr>
        <w:spacing w:after="160" w:line="259" w:lineRule="auto"/>
        <w:rPr>
          <w:rFonts w:cs="Arial"/>
          <w:lang w:val="mk-MK"/>
        </w:rPr>
      </w:pPr>
    </w:p>
    <w:tbl>
      <w:tblPr>
        <w:tblStyle w:val="TableGrid"/>
        <w:tblW w:w="9531" w:type="dxa"/>
        <w:jc w:val="center"/>
        <w:tblLook w:val="04A0" w:firstRow="1" w:lastRow="0" w:firstColumn="1" w:lastColumn="0" w:noHBand="0" w:noVBand="1"/>
      </w:tblPr>
      <w:tblGrid>
        <w:gridCol w:w="9531"/>
      </w:tblGrid>
      <w:tr w:rsidR="00011431" w:rsidRPr="00C835F7" w14:paraId="592547A1" w14:textId="77777777" w:rsidTr="00071B86">
        <w:trPr>
          <w:trHeight w:val="547"/>
          <w:jc w:val="center"/>
        </w:trPr>
        <w:tc>
          <w:tcPr>
            <w:tcW w:w="9531" w:type="dxa"/>
            <w:tcBorders>
              <w:top w:val="nil"/>
              <w:left w:val="nil"/>
              <w:bottom w:val="nil"/>
              <w:right w:val="nil"/>
            </w:tcBorders>
            <w:shd w:val="clear" w:color="auto" w:fill="C00000"/>
            <w:vAlign w:val="center"/>
          </w:tcPr>
          <w:p w14:paraId="7BFDF823" w14:textId="1660B0D4" w:rsidR="00011431" w:rsidRPr="00C835F7" w:rsidRDefault="003B189E" w:rsidP="003B189E">
            <w:pPr>
              <w:pStyle w:val="Caption"/>
              <w:rPr>
                <w:lang w:val="mk-MK"/>
              </w:rPr>
            </w:pPr>
            <w:bookmarkStart w:id="25" w:name="_Toc31476040"/>
            <w:bookmarkStart w:id="26" w:name="_Toc59613610"/>
            <w:r>
              <w:t xml:space="preserve">Табела </w:t>
            </w:r>
            <w:r w:rsidR="00D513D7">
              <w:rPr>
                <w:noProof/>
              </w:rPr>
              <w:fldChar w:fldCharType="begin"/>
            </w:r>
            <w:r w:rsidR="00D513D7">
              <w:rPr>
                <w:noProof/>
              </w:rPr>
              <w:instrText xml:space="preserve"> STYLEREF 1 \s </w:instrText>
            </w:r>
            <w:r w:rsidR="00D513D7">
              <w:rPr>
                <w:noProof/>
              </w:rPr>
              <w:fldChar w:fldCharType="separate"/>
            </w:r>
            <w:r w:rsidR="006E3539">
              <w:rPr>
                <w:noProof/>
              </w:rPr>
              <w:t>1</w:t>
            </w:r>
            <w:r w:rsidR="00D513D7">
              <w:rPr>
                <w:noProof/>
              </w:rPr>
              <w:fldChar w:fldCharType="end"/>
            </w:r>
            <w:r w:rsidR="00632A7B">
              <w:t>.</w:t>
            </w:r>
            <w:r w:rsidR="00D513D7">
              <w:rPr>
                <w:noProof/>
              </w:rPr>
              <w:fldChar w:fldCharType="begin"/>
            </w:r>
            <w:r w:rsidR="00D513D7">
              <w:rPr>
                <w:noProof/>
              </w:rPr>
              <w:instrText xml:space="preserve"> SEQ Табела \* ARABIC \s 1 </w:instrText>
            </w:r>
            <w:r w:rsidR="00D513D7">
              <w:rPr>
                <w:noProof/>
              </w:rPr>
              <w:fldChar w:fldCharType="separate"/>
            </w:r>
            <w:r w:rsidR="006E3539">
              <w:rPr>
                <w:noProof/>
              </w:rPr>
              <w:t>2</w:t>
            </w:r>
            <w:r w:rsidR="00D513D7">
              <w:rPr>
                <w:noProof/>
              </w:rPr>
              <w:fldChar w:fldCharType="end"/>
            </w:r>
            <w:r>
              <w:rPr>
                <w:lang w:val="mk-MK"/>
              </w:rPr>
              <w:t xml:space="preserve"> </w:t>
            </w:r>
            <w:r w:rsidR="00306D50">
              <w:rPr>
                <w:lang w:val="mk-MK"/>
              </w:rPr>
              <w:t>Д</w:t>
            </w:r>
            <w:r w:rsidR="00A14536" w:rsidRPr="00C835F7">
              <w:rPr>
                <w:lang w:val="mk-MK"/>
              </w:rPr>
              <w:t xml:space="preserve">аночни стапки во земји од Европската </w:t>
            </w:r>
            <w:r w:rsidR="00202275">
              <w:rPr>
                <w:lang w:val="mk-MK"/>
              </w:rPr>
              <w:t>У</w:t>
            </w:r>
            <w:r w:rsidR="00A14536" w:rsidRPr="00C835F7">
              <w:rPr>
                <w:lang w:val="mk-MK"/>
              </w:rPr>
              <w:t>нија</w:t>
            </w:r>
            <w:bookmarkEnd w:id="25"/>
            <w:bookmarkEnd w:id="26"/>
          </w:p>
        </w:tc>
      </w:tr>
    </w:tbl>
    <w:p w14:paraId="0639E181" w14:textId="79318653" w:rsidR="00011431" w:rsidRPr="00C835F7" w:rsidRDefault="00011431" w:rsidP="003B189E">
      <w:pPr>
        <w:rPr>
          <w:lang w:val="mk-MK"/>
        </w:rPr>
      </w:pPr>
    </w:p>
    <w:tbl>
      <w:tblPr>
        <w:tblW w:w="9545" w:type="dxa"/>
        <w:tblLayout w:type="fixed"/>
        <w:tblLook w:val="0000" w:firstRow="0" w:lastRow="0" w:firstColumn="0" w:lastColumn="0" w:noHBand="0" w:noVBand="0"/>
      </w:tblPr>
      <w:tblGrid>
        <w:gridCol w:w="1060"/>
        <w:gridCol w:w="1061"/>
        <w:gridCol w:w="1060"/>
        <w:gridCol w:w="1061"/>
        <w:gridCol w:w="1060"/>
        <w:gridCol w:w="1061"/>
        <w:gridCol w:w="1060"/>
        <w:gridCol w:w="1061"/>
        <w:gridCol w:w="1061"/>
      </w:tblGrid>
      <w:tr w:rsidR="00607CFC" w:rsidRPr="00C835F7" w14:paraId="4344C76A" w14:textId="77777777" w:rsidTr="004D3E6E">
        <w:trPr>
          <w:trHeight w:val="219"/>
        </w:trPr>
        <w:tc>
          <w:tcPr>
            <w:tcW w:w="1060" w:type="dxa"/>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758CC88F" w14:textId="77777777" w:rsidR="00607CFC" w:rsidRPr="00C835F7" w:rsidRDefault="00607CFC" w:rsidP="00314A62">
            <w:pPr>
              <w:spacing w:before="100" w:beforeAutospacing="1" w:after="100" w:afterAutospacing="1"/>
              <w:jc w:val="center"/>
              <w:rPr>
                <w:rFonts w:cs="Arial"/>
                <w:b/>
                <w:bCs/>
                <w:color w:val="000000" w:themeColor="text1"/>
                <w:sz w:val="16"/>
                <w:szCs w:val="16"/>
                <w:lang w:val="mk-MK"/>
              </w:rPr>
            </w:pPr>
          </w:p>
        </w:tc>
        <w:tc>
          <w:tcPr>
            <w:tcW w:w="1061" w:type="dxa"/>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34F706B8" w14:textId="0F16DF86" w:rsidR="00607CFC" w:rsidRPr="00C835F7" w:rsidRDefault="00DE21F1" w:rsidP="00314A62">
            <w:pPr>
              <w:pBdr>
                <w:top w:val="nil"/>
                <w:left w:val="nil"/>
                <w:bottom w:val="nil"/>
                <w:right w:val="nil"/>
                <w:between w:val="nil"/>
              </w:pBdr>
              <w:spacing w:before="100" w:beforeAutospacing="1" w:after="100" w:afterAutospacing="1"/>
              <w:jc w:val="center"/>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ЕУ просек</w:t>
            </w:r>
          </w:p>
        </w:tc>
        <w:tc>
          <w:tcPr>
            <w:tcW w:w="1060" w:type="dxa"/>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03C9828F" w14:textId="02AB3DA7" w:rsidR="00607CFC" w:rsidRPr="00C835F7" w:rsidRDefault="00DE21F1" w:rsidP="00314A62">
            <w:pPr>
              <w:pBdr>
                <w:top w:val="nil"/>
                <w:left w:val="nil"/>
                <w:bottom w:val="nil"/>
                <w:right w:val="nil"/>
                <w:between w:val="nil"/>
              </w:pBdr>
              <w:spacing w:before="100" w:beforeAutospacing="1" w:after="100" w:afterAutospacing="1"/>
              <w:jc w:val="center"/>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Евро</w:t>
            </w:r>
            <w:r w:rsidR="00202275">
              <w:rPr>
                <w:rFonts w:eastAsia="Helvetica Neue" w:cs="Arial"/>
                <w:b/>
                <w:bCs/>
                <w:color w:val="000000" w:themeColor="text1"/>
                <w:sz w:val="16"/>
                <w:szCs w:val="16"/>
                <w:lang w:val="mk-MK"/>
              </w:rPr>
              <w:t xml:space="preserve"> </w:t>
            </w:r>
            <w:r w:rsidRPr="00C835F7">
              <w:rPr>
                <w:rFonts w:eastAsia="Helvetica Neue" w:cs="Arial"/>
                <w:b/>
                <w:bCs/>
                <w:color w:val="000000" w:themeColor="text1"/>
                <w:sz w:val="16"/>
                <w:szCs w:val="16"/>
                <w:lang w:val="mk-MK"/>
              </w:rPr>
              <w:t>зона просек</w:t>
            </w:r>
          </w:p>
        </w:tc>
        <w:tc>
          <w:tcPr>
            <w:tcW w:w="1061" w:type="dxa"/>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64A266E3" w14:textId="3EAA319B" w:rsidR="00607CFC" w:rsidRPr="00C835F7" w:rsidRDefault="00DE21F1" w:rsidP="00314A62">
            <w:pPr>
              <w:pBdr>
                <w:top w:val="nil"/>
                <w:left w:val="nil"/>
                <w:bottom w:val="nil"/>
                <w:right w:val="nil"/>
                <w:between w:val="nil"/>
              </w:pBdr>
              <w:spacing w:before="100" w:beforeAutospacing="1" w:after="100" w:afterAutospacing="1"/>
              <w:jc w:val="center"/>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Австрија</w:t>
            </w:r>
          </w:p>
        </w:tc>
        <w:tc>
          <w:tcPr>
            <w:tcW w:w="1060" w:type="dxa"/>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4552027C" w14:textId="314C882F" w:rsidR="00607CFC" w:rsidRPr="00C835F7" w:rsidRDefault="00DE21F1" w:rsidP="00314A62">
            <w:pPr>
              <w:pBdr>
                <w:top w:val="nil"/>
                <w:left w:val="nil"/>
                <w:bottom w:val="nil"/>
                <w:right w:val="nil"/>
                <w:between w:val="nil"/>
              </w:pBdr>
              <w:spacing w:before="100" w:beforeAutospacing="1" w:after="100" w:afterAutospacing="1"/>
              <w:jc w:val="center"/>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Чешка</w:t>
            </w:r>
          </w:p>
        </w:tc>
        <w:tc>
          <w:tcPr>
            <w:tcW w:w="1061" w:type="dxa"/>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763617B9" w14:textId="63B6454F" w:rsidR="00607CFC" w:rsidRPr="00C835F7" w:rsidRDefault="00202275" w:rsidP="00314A62">
            <w:pPr>
              <w:pBdr>
                <w:top w:val="nil"/>
                <w:left w:val="nil"/>
                <w:bottom w:val="nil"/>
                <w:right w:val="nil"/>
                <w:between w:val="nil"/>
              </w:pBdr>
              <w:spacing w:before="100" w:beforeAutospacing="1" w:after="100" w:afterAutospacing="1"/>
              <w:jc w:val="center"/>
              <w:rPr>
                <w:rFonts w:eastAsia="Calibri" w:cs="Arial"/>
                <w:b/>
                <w:bCs/>
                <w:color w:val="000000" w:themeColor="text1"/>
                <w:sz w:val="16"/>
                <w:szCs w:val="16"/>
                <w:lang w:val="mk-MK"/>
              </w:rPr>
            </w:pPr>
            <w:r>
              <w:rPr>
                <w:rFonts w:eastAsia="Helvetica Neue" w:cs="Arial"/>
                <w:b/>
                <w:bCs/>
                <w:color w:val="000000" w:themeColor="text1"/>
                <w:sz w:val="16"/>
                <w:szCs w:val="16"/>
                <w:lang w:val="mk-MK"/>
              </w:rPr>
              <w:t xml:space="preserve">СР </w:t>
            </w:r>
            <w:r w:rsidR="00DE21F1" w:rsidRPr="00C835F7">
              <w:rPr>
                <w:rFonts w:eastAsia="Helvetica Neue" w:cs="Arial"/>
                <w:b/>
                <w:bCs/>
                <w:color w:val="000000" w:themeColor="text1"/>
                <w:sz w:val="16"/>
                <w:szCs w:val="16"/>
                <w:lang w:val="mk-MK"/>
              </w:rPr>
              <w:t>Германија</w:t>
            </w:r>
          </w:p>
        </w:tc>
        <w:tc>
          <w:tcPr>
            <w:tcW w:w="1060" w:type="dxa"/>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14391BC1" w14:textId="495CD35E" w:rsidR="00607CFC" w:rsidRPr="00C835F7" w:rsidRDefault="00DE21F1" w:rsidP="00314A62">
            <w:pPr>
              <w:pBdr>
                <w:top w:val="nil"/>
                <w:left w:val="nil"/>
                <w:bottom w:val="nil"/>
                <w:right w:val="nil"/>
                <w:between w:val="nil"/>
              </w:pBdr>
              <w:spacing w:before="100" w:beforeAutospacing="1" w:after="100" w:afterAutospacing="1"/>
              <w:jc w:val="center"/>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Грција</w:t>
            </w:r>
          </w:p>
        </w:tc>
        <w:tc>
          <w:tcPr>
            <w:tcW w:w="1061" w:type="dxa"/>
            <w:tcBorders>
              <w:top w:val="single" w:sz="8" w:space="0" w:color="BFBFBF" w:themeColor="background1" w:themeShade="BF"/>
              <w:bottom w:val="single" w:sz="8" w:space="0" w:color="BFBFBF" w:themeColor="background1" w:themeShade="BF"/>
            </w:tcBorders>
            <w:vAlign w:val="center"/>
          </w:tcPr>
          <w:p w14:paraId="6DEA8537" w14:textId="1F6E389E" w:rsidR="00607CFC" w:rsidRPr="00C835F7" w:rsidRDefault="00DE21F1" w:rsidP="00607CFC">
            <w:pPr>
              <w:pBdr>
                <w:top w:val="nil"/>
                <w:left w:val="nil"/>
                <w:bottom w:val="nil"/>
                <w:right w:val="nil"/>
                <w:between w:val="nil"/>
              </w:pBdr>
              <w:spacing w:before="100" w:beforeAutospacing="1" w:after="100" w:afterAutospacing="1"/>
              <w:jc w:val="center"/>
              <w:rPr>
                <w:rFonts w:eastAsia="Helvetica Neue" w:cs="Arial"/>
                <w:b/>
                <w:bCs/>
                <w:color w:val="000000" w:themeColor="text1"/>
                <w:sz w:val="16"/>
                <w:szCs w:val="16"/>
                <w:lang w:val="mk-MK"/>
              </w:rPr>
            </w:pPr>
            <w:r w:rsidRPr="00C835F7">
              <w:rPr>
                <w:rFonts w:eastAsia="Helvetica Neue" w:cs="Arial"/>
                <w:b/>
                <w:bCs/>
                <w:color w:val="000000" w:themeColor="text1"/>
                <w:sz w:val="16"/>
                <w:szCs w:val="16"/>
                <w:lang w:val="mk-MK"/>
              </w:rPr>
              <w:t>Италија</w:t>
            </w:r>
          </w:p>
        </w:tc>
        <w:tc>
          <w:tcPr>
            <w:tcW w:w="1061" w:type="dxa"/>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59058178" w14:textId="69BDA429" w:rsidR="00607CFC" w:rsidRPr="00C835F7" w:rsidRDefault="00DE21F1" w:rsidP="00314A62">
            <w:pPr>
              <w:pBdr>
                <w:top w:val="nil"/>
                <w:left w:val="nil"/>
                <w:bottom w:val="nil"/>
                <w:right w:val="nil"/>
                <w:between w:val="nil"/>
              </w:pBdr>
              <w:spacing w:before="100" w:beforeAutospacing="1" w:after="100" w:afterAutospacing="1"/>
              <w:jc w:val="center"/>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Словачка</w:t>
            </w:r>
          </w:p>
        </w:tc>
      </w:tr>
      <w:tr w:rsidR="00607CFC" w:rsidRPr="00C835F7" w14:paraId="54413115" w14:textId="77777777" w:rsidTr="004D3E6E">
        <w:trPr>
          <w:trHeight w:val="439"/>
        </w:trPr>
        <w:tc>
          <w:tcPr>
            <w:tcW w:w="1060" w:type="dxa"/>
            <w:tcBorders>
              <w:top w:val="single" w:sz="8" w:space="0" w:color="BFBFBF" w:themeColor="background1" w:themeShade="BF"/>
            </w:tcBorders>
            <w:shd w:val="clear" w:color="auto" w:fill="auto"/>
            <w:tcMar>
              <w:top w:w="80" w:type="dxa"/>
              <w:left w:w="80" w:type="dxa"/>
              <w:bottom w:w="80" w:type="dxa"/>
              <w:right w:w="80" w:type="dxa"/>
            </w:tcMar>
            <w:vAlign w:val="center"/>
          </w:tcPr>
          <w:p w14:paraId="40A2F9C9" w14:textId="29013B24" w:rsidR="00607CFC" w:rsidRPr="00C835F7" w:rsidRDefault="004F1C73" w:rsidP="00314A62">
            <w:pPr>
              <w:pBdr>
                <w:top w:val="nil"/>
                <w:left w:val="nil"/>
                <w:bottom w:val="nil"/>
                <w:right w:val="nil"/>
                <w:between w:val="nil"/>
              </w:pBdr>
              <w:spacing w:before="100" w:beforeAutospacing="1" w:after="100" w:afterAutospacing="1"/>
              <w:rPr>
                <w:rFonts w:eastAsia="Calibri" w:cs="Arial"/>
                <w:b/>
                <w:bCs/>
                <w:color w:val="000000" w:themeColor="text1"/>
                <w:sz w:val="16"/>
                <w:szCs w:val="16"/>
                <w:lang w:val="mk-MK"/>
              </w:rPr>
            </w:pPr>
            <w:r>
              <w:rPr>
                <w:rFonts w:eastAsia="Helvetica Neue" w:cs="Arial"/>
                <w:b/>
                <w:bCs/>
                <w:color w:val="000000" w:themeColor="text1"/>
                <w:sz w:val="16"/>
                <w:szCs w:val="16"/>
                <w:lang w:val="mk-MK"/>
              </w:rPr>
              <w:t>ДЛД</w:t>
            </w:r>
          </w:p>
        </w:tc>
        <w:tc>
          <w:tcPr>
            <w:tcW w:w="1061" w:type="dxa"/>
            <w:tcBorders>
              <w:top w:val="single" w:sz="8" w:space="0" w:color="BFBFBF" w:themeColor="background1" w:themeShade="BF"/>
            </w:tcBorders>
            <w:shd w:val="clear" w:color="auto" w:fill="auto"/>
            <w:tcMar>
              <w:top w:w="80" w:type="dxa"/>
              <w:left w:w="80" w:type="dxa"/>
              <w:bottom w:w="80" w:type="dxa"/>
              <w:right w:w="80" w:type="dxa"/>
            </w:tcMar>
            <w:vAlign w:val="center"/>
          </w:tcPr>
          <w:p w14:paraId="47556A69" w14:textId="39A240CF" w:rsidR="00607CFC" w:rsidRPr="00C835F7" w:rsidRDefault="00607CFC" w:rsidP="00567ED8">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39,4</w:t>
            </w:r>
            <w:r w:rsidR="00D85CE2" w:rsidRPr="00C835F7">
              <w:rPr>
                <w:rFonts w:eastAsia="Calibri" w:cs="Arial"/>
                <w:color w:val="000000" w:themeColor="text1"/>
                <w:sz w:val="16"/>
                <w:szCs w:val="16"/>
                <w:lang w:val="mk-MK"/>
              </w:rPr>
              <w:t>%</w:t>
            </w:r>
            <w:r w:rsidRPr="00C835F7">
              <w:rPr>
                <w:rFonts w:eastAsia="Calibri" w:cs="Arial"/>
                <w:color w:val="000000" w:themeColor="text1"/>
                <w:sz w:val="16"/>
                <w:szCs w:val="16"/>
                <w:lang w:val="mk-MK"/>
              </w:rPr>
              <w:t xml:space="preserve"> (</w:t>
            </w:r>
            <w:r w:rsidR="00567ED8" w:rsidRPr="00C835F7">
              <w:rPr>
                <w:rFonts w:eastAsia="Calibri" w:cs="Arial"/>
                <w:color w:val="000000" w:themeColor="text1"/>
                <w:sz w:val="16"/>
                <w:szCs w:val="16"/>
                <w:lang w:val="mk-MK"/>
              </w:rPr>
              <w:t>просечен макс.</w:t>
            </w:r>
            <w:r w:rsidRPr="00C835F7">
              <w:rPr>
                <w:rFonts w:eastAsia="Calibri" w:cs="Arial"/>
                <w:color w:val="000000" w:themeColor="text1"/>
                <w:sz w:val="16"/>
                <w:szCs w:val="16"/>
                <w:lang w:val="mk-MK"/>
              </w:rPr>
              <w:t>)</w:t>
            </w:r>
          </w:p>
        </w:tc>
        <w:tc>
          <w:tcPr>
            <w:tcW w:w="1060" w:type="dxa"/>
            <w:tcBorders>
              <w:top w:val="single" w:sz="8" w:space="0" w:color="BFBFBF" w:themeColor="background1" w:themeShade="BF"/>
            </w:tcBorders>
            <w:shd w:val="clear" w:color="auto" w:fill="auto"/>
            <w:tcMar>
              <w:top w:w="80" w:type="dxa"/>
              <w:left w:w="80" w:type="dxa"/>
              <w:bottom w:w="80" w:type="dxa"/>
              <w:right w:w="80" w:type="dxa"/>
            </w:tcMar>
            <w:vAlign w:val="center"/>
          </w:tcPr>
          <w:p w14:paraId="32E0288B" w14:textId="68F838A3"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43,2</w:t>
            </w:r>
            <w:r w:rsidR="00D85CE2" w:rsidRPr="00C835F7">
              <w:rPr>
                <w:rFonts w:eastAsia="Calibri" w:cs="Arial"/>
                <w:color w:val="000000" w:themeColor="text1"/>
                <w:sz w:val="16"/>
                <w:szCs w:val="16"/>
                <w:lang w:val="mk-MK"/>
              </w:rPr>
              <w:t>%</w:t>
            </w:r>
            <w:r w:rsidRPr="00C835F7">
              <w:rPr>
                <w:rFonts w:eastAsia="Calibri" w:cs="Arial"/>
                <w:color w:val="000000" w:themeColor="text1"/>
                <w:sz w:val="16"/>
                <w:szCs w:val="16"/>
                <w:lang w:val="mk-MK"/>
              </w:rPr>
              <w:t xml:space="preserve"> (</w:t>
            </w:r>
            <w:r w:rsidR="00567ED8" w:rsidRPr="00C835F7">
              <w:rPr>
                <w:rFonts w:eastAsia="Calibri" w:cs="Arial"/>
                <w:color w:val="000000" w:themeColor="text1"/>
                <w:sz w:val="16"/>
                <w:szCs w:val="16"/>
                <w:lang w:val="mk-MK"/>
              </w:rPr>
              <w:t>просечен макс.</w:t>
            </w:r>
            <w:r w:rsidRPr="00C835F7">
              <w:rPr>
                <w:rFonts w:eastAsia="Calibri" w:cs="Arial"/>
                <w:color w:val="000000" w:themeColor="text1"/>
                <w:sz w:val="16"/>
                <w:szCs w:val="16"/>
                <w:lang w:val="mk-MK"/>
              </w:rPr>
              <w:t>)</w:t>
            </w:r>
          </w:p>
        </w:tc>
        <w:tc>
          <w:tcPr>
            <w:tcW w:w="1061" w:type="dxa"/>
            <w:tcBorders>
              <w:top w:val="single" w:sz="8" w:space="0" w:color="BFBFBF" w:themeColor="background1" w:themeShade="BF"/>
            </w:tcBorders>
            <w:shd w:val="clear" w:color="auto" w:fill="auto"/>
            <w:tcMar>
              <w:top w:w="80" w:type="dxa"/>
              <w:left w:w="80" w:type="dxa"/>
              <w:bottom w:w="80" w:type="dxa"/>
              <w:right w:w="80" w:type="dxa"/>
            </w:tcMar>
            <w:vAlign w:val="center"/>
          </w:tcPr>
          <w:p w14:paraId="5C8033A3" w14:textId="6BB73DD0" w:rsidR="00607CFC" w:rsidRPr="00C835F7" w:rsidRDefault="00607CFC" w:rsidP="00567ED8">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0,0</w:t>
            </w:r>
            <w:r w:rsidR="00D85CE2" w:rsidRPr="00C835F7">
              <w:rPr>
                <w:rFonts w:eastAsia="Calibri" w:cs="Arial"/>
                <w:color w:val="000000" w:themeColor="text1"/>
                <w:sz w:val="16"/>
                <w:szCs w:val="16"/>
                <w:lang w:val="mk-MK"/>
              </w:rPr>
              <w:t>%</w:t>
            </w:r>
            <w:r w:rsidRPr="00C835F7">
              <w:rPr>
                <w:rFonts w:eastAsia="Calibri" w:cs="Arial"/>
                <w:color w:val="000000" w:themeColor="text1"/>
                <w:sz w:val="16"/>
                <w:szCs w:val="16"/>
                <w:lang w:val="mk-MK"/>
              </w:rPr>
              <w:t xml:space="preserve"> - 50,0</w:t>
            </w:r>
            <w:r w:rsidR="00D85CE2" w:rsidRPr="00C835F7">
              <w:rPr>
                <w:rFonts w:eastAsia="Calibri" w:cs="Arial"/>
                <w:color w:val="000000" w:themeColor="text1"/>
                <w:sz w:val="16"/>
                <w:szCs w:val="16"/>
                <w:lang w:val="mk-MK"/>
              </w:rPr>
              <w:t>%</w:t>
            </w:r>
            <w:r w:rsidRPr="00C835F7">
              <w:rPr>
                <w:rFonts w:eastAsia="Calibri" w:cs="Arial"/>
                <w:color w:val="000000" w:themeColor="text1"/>
                <w:sz w:val="16"/>
                <w:szCs w:val="16"/>
                <w:lang w:val="mk-MK"/>
              </w:rPr>
              <w:t xml:space="preserve"> (</w:t>
            </w:r>
            <w:r w:rsidR="00567ED8" w:rsidRPr="00C835F7">
              <w:rPr>
                <w:rFonts w:eastAsia="Calibri" w:cs="Arial"/>
                <w:color w:val="000000" w:themeColor="text1"/>
                <w:sz w:val="16"/>
                <w:szCs w:val="16"/>
                <w:lang w:val="mk-MK"/>
              </w:rPr>
              <w:t>прогресивен</w:t>
            </w:r>
            <w:r w:rsidRPr="00C835F7">
              <w:rPr>
                <w:rFonts w:eastAsia="Calibri" w:cs="Arial"/>
                <w:color w:val="000000" w:themeColor="text1"/>
                <w:sz w:val="16"/>
                <w:szCs w:val="16"/>
                <w:lang w:val="mk-MK"/>
              </w:rPr>
              <w:t>)</w:t>
            </w:r>
          </w:p>
        </w:tc>
        <w:tc>
          <w:tcPr>
            <w:tcW w:w="1060" w:type="dxa"/>
            <w:tcBorders>
              <w:top w:val="single" w:sz="8" w:space="0" w:color="BFBFBF" w:themeColor="background1" w:themeShade="BF"/>
            </w:tcBorders>
            <w:shd w:val="clear" w:color="auto" w:fill="auto"/>
            <w:tcMar>
              <w:top w:w="80" w:type="dxa"/>
              <w:left w:w="80" w:type="dxa"/>
              <w:bottom w:w="80" w:type="dxa"/>
              <w:right w:w="80" w:type="dxa"/>
            </w:tcMar>
            <w:vAlign w:val="center"/>
          </w:tcPr>
          <w:p w14:paraId="3D49D792" w14:textId="02DEF32F" w:rsidR="00607CFC" w:rsidRPr="00C835F7" w:rsidRDefault="00607CFC" w:rsidP="00567ED8">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15,0</w:t>
            </w:r>
            <w:r w:rsidR="00D85CE2" w:rsidRPr="00C835F7">
              <w:rPr>
                <w:rFonts w:eastAsia="Calibri" w:cs="Arial"/>
                <w:color w:val="000000" w:themeColor="text1"/>
                <w:sz w:val="16"/>
                <w:szCs w:val="16"/>
                <w:lang w:val="mk-MK"/>
              </w:rPr>
              <w:t>%</w:t>
            </w:r>
            <w:r w:rsidRPr="00C835F7">
              <w:rPr>
                <w:rFonts w:eastAsia="Calibri" w:cs="Arial"/>
                <w:color w:val="000000" w:themeColor="text1"/>
                <w:sz w:val="16"/>
                <w:szCs w:val="16"/>
                <w:lang w:val="mk-MK"/>
              </w:rPr>
              <w:t xml:space="preserve"> (</w:t>
            </w:r>
            <w:r w:rsidR="00567ED8" w:rsidRPr="00C835F7">
              <w:rPr>
                <w:rFonts w:eastAsia="Calibri" w:cs="Arial"/>
                <w:color w:val="000000" w:themeColor="text1"/>
                <w:sz w:val="16"/>
                <w:szCs w:val="16"/>
                <w:lang w:val="mk-MK"/>
              </w:rPr>
              <w:t>рамен</w:t>
            </w:r>
            <w:r w:rsidRPr="00C835F7">
              <w:rPr>
                <w:rFonts w:eastAsia="Calibri" w:cs="Arial"/>
                <w:color w:val="000000" w:themeColor="text1"/>
                <w:sz w:val="16"/>
                <w:szCs w:val="16"/>
                <w:lang w:val="mk-MK"/>
              </w:rPr>
              <w:t>)</w:t>
            </w:r>
          </w:p>
        </w:tc>
        <w:tc>
          <w:tcPr>
            <w:tcW w:w="1061" w:type="dxa"/>
            <w:tcBorders>
              <w:top w:val="single" w:sz="8" w:space="0" w:color="BFBFBF" w:themeColor="background1" w:themeShade="BF"/>
            </w:tcBorders>
            <w:shd w:val="clear" w:color="auto" w:fill="auto"/>
            <w:tcMar>
              <w:top w:w="80" w:type="dxa"/>
              <w:left w:w="80" w:type="dxa"/>
              <w:bottom w:w="80" w:type="dxa"/>
              <w:right w:w="80" w:type="dxa"/>
            </w:tcMar>
            <w:vAlign w:val="center"/>
          </w:tcPr>
          <w:p w14:paraId="54DFD055" w14:textId="0485FFF7"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14,0</w:t>
            </w:r>
            <w:r w:rsidR="00D85CE2" w:rsidRPr="00C835F7">
              <w:rPr>
                <w:rFonts w:eastAsia="Calibri" w:cs="Arial"/>
                <w:color w:val="000000" w:themeColor="text1"/>
                <w:sz w:val="16"/>
                <w:szCs w:val="16"/>
                <w:lang w:val="mk-MK"/>
              </w:rPr>
              <w:t>%</w:t>
            </w:r>
            <w:r w:rsidRPr="00C835F7">
              <w:rPr>
                <w:rFonts w:eastAsia="Calibri" w:cs="Arial"/>
                <w:color w:val="000000" w:themeColor="text1"/>
                <w:sz w:val="16"/>
                <w:szCs w:val="16"/>
                <w:lang w:val="mk-MK"/>
              </w:rPr>
              <w:t xml:space="preserve"> - 47,5</w:t>
            </w:r>
            <w:r w:rsidR="00D85CE2" w:rsidRPr="00C835F7">
              <w:rPr>
                <w:rFonts w:eastAsia="Calibri" w:cs="Arial"/>
                <w:color w:val="000000" w:themeColor="text1"/>
                <w:sz w:val="16"/>
                <w:szCs w:val="16"/>
                <w:lang w:val="mk-MK"/>
              </w:rPr>
              <w:t>%</w:t>
            </w:r>
            <w:r w:rsidRPr="00C835F7">
              <w:rPr>
                <w:rFonts w:eastAsia="Calibri" w:cs="Arial"/>
                <w:color w:val="000000" w:themeColor="text1"/>
                <w:sz w:val="16"/>
                <w:szCs w:val="16"/>
                <w:lang w:val="mk-MK"/>
              </w:rPr>
              <w:t xml:space="preserve"> (</w:t>
            </w:r>
            <w:r w:rsidR="00567ED8" w:rsidRPr="00C835F7">
              <w:rPr>
                <w:rFonts w:eastAsia="Calibri" w:cs="Arial"/>
                <w:color w:val="000000" w:themeColor="text1"/>
                <w:sz w:val="16"/>
                <w:szCs w:val="16"/>
                <w:lang w:val="mk-MK"/>
              </w:rPr>
              <w:t>прогресивен</w:t>
            </w:r>
            <w:r w:rsidRPr="00C835F7">
              <w:rPr>
                <w:rFonts w:eastAsia="Calibri" w:cs="Arial"/>
                <w:color w:val="000000" w:themeColor="text1"/>
                <w:sz w:val="16"/>
                <w:szCs w:val="16"/>
                <w:lang w:val="mk-MK"/>
              </w:rPr>
              <w:t>)</w:t>
            </w:r>
          </w:p>
        </w:tc>
        <w:tc>
          <w:tcPr>
            <w:tcW w:w="1060" w:type="dxa"/>
            <w:tcBorders>
              <w:top w:val="single" w:sz="8" w:space="0" w:color="BFBFBF" w:themeColor="background1" w:themeShade="BF"/>
            </w:tcBorders>
            <w:shd w:val="clear" w:color="auto" w:fill="auto"/>
            <w:tcMar>
              <w:top w:w="80" w:type="dxa"/>
              <w:left w:w="80" w:type="dxa"/>
              <w:bottom w:w="80" w:type="dxa"/>
              <w:right w:w="80" w:type="dxa"/>
            </w:tcMar>
            <w:vAlign w:val="center"/>
          </w:tcPr>
          <w:p w14:paraId="294833FB" w14:textId="1830FBA7"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22,0</w:t>
            </w:r>
            <w:r w:rsidR="00D85CE2" w:rsidRPr="00C835F7">
              <w:rPr>
                <w:rFonts w:eastAsia="Calibri" w:cs="Arial"/>
                <w:color w:val="000000" w:themeColor="text1"/>
                <w:sz w:val="16"/>
                <w:szCs w:val="16"/>
                <w:lang w:val="mk-MK"/>
              </w:rPr>
              <w:t>%</w:t>
            </w:r>
            <w:r w:rsidRPr="00C835F7">
              <w:rPr>
                <w:rFonts w:eastAsia="Calibri" w:cs="Arial"/>
                <w:color w:val="000000" w:themeColor="text1"/>
                <w:sz w:val="16"/>
                <w:szCs w:val="16"/>
                <w:lang w:val="mk-MK"/>
              </w:rPr>
              <w:t xml:space="preserve"> - 55,0</w:t>
            </w:r>
            <w:r w:rsidR="00D85CE2" w:rsidRPr="00C835F7">
              <w:rPr>
                <w:rFonts w:eastAsia="Calibri" w:cs="Arial"/>
                <w:color w:val="000000" w:themeColor="text1"/>
                <w:sz w:val="16"/>
                <w:szCs w:val="16"/>
                <w:lang w:val="mk-MK"/>
              </w:rPr>
              <w:t>%</w:t>
            </w:r>
            <w:r w:rsidRPr="00C835F7">
              <w:rPr>
                <w:rFonts w:eastAsia="Calibri" w:cs="Arial"/>
                <w:color w:val="000000" w:themeColor="text1"/>
                <w:sz w:val="16"/>
                <w:szCs w:val="16"/>
                <w:lang w:val="mk-MK"/>
              </w:rPr>
              <w:t xml:space="preserve"> (</w:t>
            </w:r>
            <w:r w:rsidR="00567ED8" w:rsidRPr="00C835F7">
              <w:rPr>
                <w:rFonts w:eastAsia="Calibri" w:cs="Arial"/>
                <w:color w:val="000000" w:themeColor="text1"/>
                <w:sz w:val="16"/>
                <w:szCs w:val="16"/>
                <w:lang w:val="mk-MK"/>
              </w:rPr>
              <w:t>прогресивен</w:t>
            </w:r>
            <w:r w:rsidRPr="00C835F7">
              <w:rPr>
                <w:rFonts w:eastAsia="Calibri" w:cs="Arial"/>
                <w:color w:val="000000" w:themeColor="text1"/>
                <w:sz w:val="16"/>
                <w:szCs w:val="16"/>
                <w:lang w:val="mk-MK"/>
              </w:rPr>
              <w:t>)</w:t>
            </w:r>
          </w:p>
        </w:tc>
        <w:tc>
          <w:tcPr>
            <w:tcW w:w="1061" w:type="dxa"/>
            <w:tcBorders>
              <w:top w:val="single" w:sz="8" w:space="0" w:color="BFBFBF" w:themeColor="background1" w:themeShade="BF"/>
            </w:tcBorders>
            <w:vAlign w:val="center"/>
          </w:tcPr>
          <w:p w14:paraId="51FEFBA0" w14:textId="01741C18" w:rsidR="00607CFC" w:rsidRPr="00C835F7" w:rsidRDefault="00607CFC" w:rsidP="00607CFC">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23,0</w:t>
            </w:r>
            <w:r w:rsidR="00D85CE2" w:rsidRPr="00C835F7">
              <w:rPr>
                <w:rFonts w:eastAsia="Calibri" w:cs="Arial"/>
                <w:color w:val="000000" w:themeColor="text1"/>
                <w:sz w:val="16"/>
                <w:szCs w:val="16"/>
                <w:lang w:val="mk-MK"/>
              </w:rPr>
              <w:t>%</w:t>
            </w:r>
            <w:r w:rsidRPr="00C835F7">
              <w:rPr>
                <w:rFonts w:eastAsia="Calibri" w:cs="Arial"/>
                <w:color w:val="000000" w:themeColor="text1"/>
                <w:sz w:val="16"/>
                <w:szCs w:val="16"/>
                <w:lang w:val="mk-MK"/>
              </w:rPr>
              <w:t xml:space="preserve"> - 47,2</w:t>
            </w:r>
            <w:r w:rsidR="00D85CE2" w:rsidRPr="00C835F7">
              <w:rPr>
                <w:rFonts w:eastAsia="Calibri" w:cs="Arial"/>
                <w:color w:val="000000" w:themeColor="text1"/>
                <w:sz w:val="16"/>
                <w:szCs w:val="16"/>
                <w:lang w:val="mk-MK"/>
              </w:rPr>
              <w:t>%</w:t>
            </w:r>
            <w:r w:rsidRPr="00C835F7">
              <w:rPr>
                <w:rFonts w:eastAsia="Calibri" w:cs="Arial"/>
                <w:color w:val="000000" w:themeColor="text1"/>
                <w:sz w:val="16"/>
                <w:szCs w:val="16"/>
                <w:lang w:val="mk-MK"/>
              </w:rPr>
              <w:t xml:space="preserve"> (</w:t>
            </w:r>
            <w:r w:rsidR="00567ED8" w:rsidRPr="00C835F7">
              <w:rPr>
                <w:rFonts w:eastAsia="Calibri" w:cs="Arial"/>
                <w:color w:val="000000" w:themeColor="text1"/>
                <w:sz w:val="16"/>
                <w:szCs w:val="16"/>
                <w:lang w:val="mk-MK"/>
              </w:rPr>
              <w:t>прогресивен</w:t>
            </w:r>
            <w:r w:rsidRPr="00C835F7">
              <w:rPr>
                <w:rFonts w:eastAsia="Calibri" w:cs="Arial"/>
                <w:color w:val="000000" w:themeColor="text1"/>
                <w:sz w:val="16"/>
                <w:szCs w:val="16"/>
                <w:lang w:val="mk-MK"/>
              </w:rPr>
              <w:t>)</w:t>
            </w:r>
          </w:p>
        </w:tc>
        <w:tc>
          <w:tcPr>
            <w:tcW w:w="1061" w:type="dxa"/>
            <w:tcBorders>
              <w:top w:val="single" w:sz="8" w:space="0" w:color="BFBFBF" w:themeColor="background1" w:themeShade="BF"/>
            </w:tcBorders>
            <w:shd w:val="clear" w:color="auto" w:fill="auto"/>
            <w:tcMar>
              <w:top w:w="80" w:type="dxa"/>
              <w:left w:w="80" w:type="dxa"/>
              <w:bottom w:w="80" w:type="dxa"/>
              <w:right w:w="80" w:type="dxa"/>
            </w:tcMar>
            <w:vAlign w:val="center"/>
          </w:tcPr>
          <w:p w14:paraId="3E0801FE" w14:textId="1E73CCF1"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19,0</w:t>
            </w:r>
            <w:r w:rsidR="00D85CE2" w:rsidRPr="00C835F7">
              <w:rPr>
                <w:rFonts w:eastAsia="Calibri" w:cs="Arial"/>
                <w:color w:val="000000" w:themeColor="text1"/>
                <w:sz w:val="16"/>
                <w:szCs w:val="16"/>
                <w:lang w:val="mk-MK"/>
              </w:rPr>
              <w:t>%</w:t>
            </w:r>
            <w:r w:rsidRPr="00C835F7">
              <w:rPr>
                <w:rFonts w:eastAsia="Calibri" w:cs="Arial"/>
                <w:color w:val="000000" w:themeColor="text1"/>
                <w:sz w:val="16"/>
                <w:szCs w:val="16"/>
                <w:lang w:val="mk-MK"/>
              </w:rPr>
              <w:t xml:space="preserve"> - 25,0</w:t>
            </w:r>
            <w:r w:rsidR="00D85CE2" w:rsidRPr="00C835F7">
              <w:rPr>
                <w:rFonts w:eastAsia="Calibri" w:cs="Arial"/>
                <w:color w:val="000000" w:themeColor="text1"/>
                <w:sz w:val="16"/>
                <w:szCs w:val="16"/>
                <w:lang w:val="mk-MK"/>
              </w:rPr>
              <w:t>%</w:t>
            </w:r>
            <w:r w:rsidRPr="00C835F7">
              <w:rPr>
                <w:rFonts w:eastAsia="Calibri" w:cs="Arial"/>
                <w:color w:val="000000" w:themeColor="text1"/>
                <w:sz w:val="16"/>
                <w:szCs w:val="16"/>
                <w:lang w:val="mk-MK"/>
              </w:rPr>
              <w:t xml:space="preserve"> (</w:t>
            </w:r>
            <w:r w:rsidR="00567ED8" w:rsidRPr="00C835F7">
              <w:rPr>
                <w:rFonts w:eastAsia="Calibri" w:cs="Arial"/>
                <w:color w:val="000000" w:themeColor="text1"/>
                <w:sz w:val="16"/>
                <w:szCs w:val="16"/>
                <w:lang w:val="mk-MK"/>
              </w:rPr>
              <w:t>прогресивен</w:t>
            </w:r>
            <w:r w:rsidRPr="00C835F7">
              <w:rPr>
                <w:rFonts w:eastAsia="Calibri" w:cs="Arial"/>
                <w:color w:val="000000" w:themeColor="text1"/>
                <w:sz w:val="16"/>
                <w:szCs w:val="16"/>
                <w:lang w:val="mk-MK"/>
              </w:rPr>
              <w:t>)</w:t>
            </w:r>
          </w:p>
        </w:tc>
      </w:tr>
      <w:tr w:rsidR="00607CFC" w:rsidRPr="00C835F7" w14:paraId="5129C4ED" w14:textId="77777777" w:rsidTr="004D3E6E">
        <w:trPr>
          <w:trHeight w:val="714"/>
        </w:trPr>
        <w:tc>
          <w:tcPr>
            <w:tcW w:w="1060" w:type="dxa"/>
            <w:shd w:val="clear" w:color="auto" w:fill="F2F2F2" w:themeFill="accent6"/>
            <w:tcMar>
              <w:top w:w="80" w:type="dxa"/>
              <w:left w:w="80" w:type="dxa"/>
              <w:bottom w:w="80" w:type="dxa"/>
              <w:right w:w="80" w:type="dxa"/>
            </w:tcMar>
            <w:vAlign w:val="center"/>
          </w:tcPr>
          <w:p w14:paraId="6404DB3A" w14:textId="51F71D02" w:rsidR="00607CFC" w:rsidRPr="00C835F7" w:rsidRDefault="003B0A90" w:rsidP="00314A62">
            <w:pPr>
              <w:pBdr>
                <w:top w:val="nil"/>
                <w:left w:val="nil"/>
                <w:bottom w:val="nil"/>
                <w:right w:val="nil"/>
                <w:between w:val="nil"/>
              </w:pBdr>
              <w:spacing w:before="100" w:beforeAutospacing="1" w:after="100" w:afterAutospacing="1"/>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ДД</w:t>
            </w:r>
          </w:p>
        </w:tc>
        <w:tc>
          <w:tcPr>
            <w:tcW w:w="1061" w:type="dxa"/>
            <w:shd w:val="clear" w:color="auto" w:fill="F2F2F2" w:themeFill="accent6"/>
            <w:tcMar>
              <w:top w:w="80" w:type="dxa"/>
              <w:left w:w="80" w:type="dxa"/>
              <w:bottom w:w="80" w:type="dxa"/>
              <w:right w:w="80" w:type="dxa"/>
            </w:tcMar>
            <w:vAlign w:val="center"/>
          </w:tcPr>
          <w:p w14:paraId="295B2FCA" w14:textId="77777777"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16,0</w:t>
            </w:r>
            <w:r w:rsidR="00D85CE2" w:rsidRPr="00C835F7">
              <w:rPr>
                <w:rFonts w:eastAsia="Calibri" w:cs="Arial"/>
                <w:color w:val="000000" w:themeColor="text1"/>
                <w:sz w:val="16"/>
                <w:szCs w:val="16"/>
                <w:lang w:val="mk-MK"/>
              </w:rPr>
              <w:t>%</w:t>
            </w:r>
          </w:p>
        </w:tc>
        <w:tc>
          <w:tcPr>
            <w:tcW w:w="1060" w:type="dxa"/>
            <w:shd w:val="clear" w:color="auto" w:fill="F2F2F2" w:themeFill="accent6"/>
            <w:tcMar>
              <w:top w:w="80" w:type="dxa"/>
              <w:left w:w="80" w:type="dxa"/>
              <w:bottom w:w="80" w:type="dxa"/>
              <w:right w:w="80" w:type="dxa"/>
            </w:tcMar>
            <w:vAlign w:val="center"/>
          </w:tcPr>
          <w:p w14:paraId="2A452B8E" w14:textId="77777777"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16,2</w:t>
            </w:r>
            <w:r w:rsidR="00D85CE2" w:rsidRPr="00C835F7">
              <w:rPr>
                <w:rFonts w:eastAsia="Calibri" w:cs="Arial"/>
                <w:color w:val="000000" w:themeColor="text1"/>
                <w:sz w:val="16"/>
                <w:szCs w:val="16"/>
                <w:lang w:val="mk-MK"/>
              </w:rPr>
              <w:t>%</w:t>
            </w:r>
          </w:p>
        </w:tc>
        <w:tc>
          <w:tcPr>
            <w:tcW w:w="1061" w:type="dxa"/>
            <w:shd w:val="clear" w:color="auto" w:fill="F2F2F2" w:themeFill="accent6"/>
            <w:tcMar>
              <w:top w:w="80" w:type="dxa"/>
              <w:left w:w="80" w:type="dxa"/>
              <w:bottom w:w="80" w:type="dxa"/>
              <w:right w:w="80" w:type="dxa"/>
            </w:tcMar>
            <w:vAlign w:val="center"/>
          </w:tcPr>
          <w:p w14:paraId="3AA4B1E4" w14:textId="77777777"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17,2</w:t>
            </w:r>
            <w:r w:rsidR="00D85CE2" w:rsidRPr="00C835F7">
              <w:rPr>
                <w:rFonts w:eastAsia="Calibri" w:cs="Arial"/>
                <w:color w:val="000000" w:themeColor="text1"/>
                <w:sz w:val="16"/>
                <w:szCs w:val="16"/>
                <w:lang w:val="mk-MK"/>
              </w:rPr>
              <w:t>%</w:t>
            </w:r>
          </w:p>
        </w:tc>
        <w:tc>
          <w:tcPr>
            <w:tcW w:w="1060" w:type="dxa"/>
            <w:shd w:val="clear" w:color="auto" w:fill="F2F2F2" w:themeFill="accent6"/>
            <w:tcMar>
              <w:top w:w="80" w:type="dxa"/>
              <w:left w:w="80" w:type="dxa"/>
              <w:bottom w:w="80" w:type="dxa"/>
              <w:right w:w="80" w:type="dxa"/>
            </w:tcMar>
            <w:vAlign w:val="center"/>
          </w:tcPr>
          <w:p w14:paraId="5B49405B" w14:textId="77777777"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20,2</w:t>
            </w:r>
            <w:r w:rsidR="00D85CE2" w:rsidRPr="00C835F7">
              <w:rPr>
                <w:rFonts w:eastAsia="Calibri" w:cs="Arial"/>
                <w:color w:val="000000" w:themeColor="text1"/>
                <w:sz w:val="16"/>
                <w:szCs w:val="16"/>
                <w:lang w:val="mk-MK"/>
              </w:rPr>
              <w:t>%</w:t>
            </w:r>
          </w:p>
        </w:tc>
        <w:tc>
          <w:tcPr>
            <w:tcW w:w="1061" w:type="dxa"/>
            <w:shd w:val="clear" w:color="auto" w:fill="F2F2F2" w:themeFill="accent6"/>
            <w:tcMar>
              <w:top w:w="80" w:type="dxa"/>
              <w:left w:w="80" w:type="dxa"/>
              <w:bottom w:w="80" w:type="dxa"/>
              <w:right w:w="80" w:type="dxa"/>
            </w:tcMar>
            <w:vAlign w:val="center"/>
          </w:tcPr>
          <w:p w14:paraId="2436DCAB" w14:textId="77777777"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16,8</w:t>
            </w:r>
            <w:r w:rsidR="00D85CE2" w:rsidRPr="00C835F7">
              <w:rPr>
                <w:rFonts w:eastAsia="Calibri" w:cs="Arial"/>
                <w:color w:val="000000" w:themeColor="text1"/>
                <w:sz w:val="16"/>
                <w:szCs w:val="16"/>
                <w:lang w:val="mk-MK"/>
              </w:rPr>
              <w:t>%</w:t>
            </w:r>
          </w:p>
        </w:tc>
        <w:tc>
          <w:tcPr>
            <w:tcW w:w="1060" w:type="dxa"/>
            <w:shd w:val="clear" w:color="auto" w:fill="F2F2F2" w:themeFill="accent6"/>
            <w:tcMar>
              <w:top w:w="80" w:type="dxa"/>
              <w:left w:w="80" w:type="dxa"/>
              <w:bottom w:w="80" w:type="dxa"/>
              <w:right w:w="80" w:type="dxa"/>
            </w:tcMar>
            <w:vAlign w:val="center"/>
          </w:tcPr>
          <w:p w14:paraId="67BC5E64" w14:textId="77777777"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15,1</w:t>
            </w:r>
            <w:r w:rsidR="00D85CE2" w:rsidRPr="00C835F7">
              <w:rPr>
                <w:rFonts w:eastAsia="Calibri" w:cs="Arial"/>
                <w:color w:val="000000" w:themeColor="text1"/>
                <w:sz w:val="16"/>
                <w:szCs w:val="16"/>
                <w:lang w:val="mk-MK"/>
              </w:rPr>
              <w:t>%</w:t>
            </w:r>
          </w:p>
        </w:tc>
        <w:tc>
          <w:tcPr>
            <w:tcW w:w="1061" w:type="dxa"/>
            <w:shd w:val="clear" w:color="auto" w:fill="F2F2F2" w:themeFill="accent6"/>
            <w:vAlign w:val="center"/>
          </w:tcPr>
          <w:p w14:paraId="407E0D1A" w14:textId="77777777" w:rsidR="00607CFC" w:rsidRPr="00C835F7" w:rsidRDefault="00607CFC" w:rsidP="00607CFC">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19,5</w:t>
            </w:r>
            <w:r w:rsidR="00D85CE2" w:rsidRPr="00C835F7">
              <w:rPr>
                <w:rFonts w:eastAsia="Calibri" w:cs="Arial"/>
                <w:color w:val="000000" w:themeColor="text1"/>
                <w:sz w:val="16"/>
                <w:szCs w:val="16"/>
                <w:lang w:val="mk-MK"/>
              </w:rPr>
              <w:t>%</w:t>
            </w:r>
          </w:p>
        </w:tc>
        <w:tc>
          <w:tcPr>
            <w:tcW w:w="1061" w:type="dxa"/>
            <w:shd w:val="clear" w:color="auto" w:fill="F2F2F2" w:themeFill="accent6"/>
            <w:tcMar>
              <w:top w:w="80" w:type="dxa"/>
              <w:left w:w="80" w:type="dxa"/>
              <w:bottom w:w="80" w:type="dxa"/>
              <w:right w:w="80" w:type="dxa"/>
            </w:tcMar>
            <w:vAlign w:val="center"/>
          </w:tcPr>
          <w:p w14:paraId="3EC97211" w14:textId="77777777"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29,3</w:t>
            </w:r>
            <w:r w:rsidR="00D85CE2" w:rsidRPr="00C835F7">
              <w:rPr>
                <w:rFonts w:eastAsia="Calibri" w:cs="Arial"/>
                <w:color w:val="000000" w:themeColor="text1"/>
                <w:sz w:val="16"/>
                <w:szCs w:val="16"/>
                <w:lang w:val="mk-MK"/>
              </w:rPr>
              <w:t>%</w:t>
            </w:r>
          </w:p>
        </w:tc>
      </w:tr>
      <w:tr w:rsidR="00607CFC" w:rsidRPr="00C835F7" w14:paraId="0BEDF3B9" w14:textId="77777777" w:rsidTr="004D3E6E">
        <w:trPr>
          <w:trHeight w:val="600"/>
        </w:trPr>
        <w:tc>
          <w:tcPr>
            <w:tcW w:w="1060" w:type="dxa"/>
            <w:shd w:val="clear" w:color="auto" w:fill="auto"/>
            <w:tcMar>
              <w:top w:w="80" w:type="dxa"/>
              <w:left w:w="80" w:type="dxa"/>
              <w:bottom w:w="80" w:type="dxa"/>
              <w:right w:w="80" w:type="dxa"/>
            </w:tcMar>
            <w:vAlign w:val="center"/>
          </w:tcPr>
          <w:p w14:paraId="4A748E44" w14:textId="7C394A03" w:rsidR="00607CFC" w:rsidRPr="00C835F7" w:rsidRDefault="00853EAE" w:rsidP="00314A62">
            <w:pPr>
              <w:pBdr>
                <w:top w:val="nil"/>
                <w:left w:val="nil"/>
                <w:bottom w:val="nil"/>
                <w:right w:val="nil"/>
                <w:between w:val="nil"/>
              </w:pBdr>
              <w:spacing w:before="100" w:beforeAutospacing="1" w:after="100" w:afterAutospacing="1"/>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ДДВ</w:t>
            </w:r>
          </w:p>
        </w:tc>
        <w:tc>
          <w:tcPr>
            <w:tcW w:w="1061" w:type="dxa"/>
            <w:shd w:val="clear" w:color="auto" w:fill="auto"/>
            <w:tcMar>
              <w:top w:w="80" w:type="dxa"/>
              <w:left w:w="80" w:type="dxa"/>
              <w:bottom w:w="80" w:type="dxa"/>
              <w:right w:w="80" w:type="dxa"/>
            </w:tcMar>
            <w:vAlign w:val="center"/>
          </w:tcPr>
          <w:p w14:paraId="74829C32" w14:textId="065CD38B" w:rsidR="00607CFC" w:rsidRPr="00C835F7" w:rsidRDefault="00607CFC" w:rsidP="00567ED8">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21,5</w:t>
            </w:r>
            <w:r w:rsidR="00D85CE2" w:rsidRPr="00C835F7">
              <w:rPr>
                <w:rFonts w:eastAsia="Calibri" w:cs="Arial"/>
                <w:color w:val="000000" w:themeColor="text1"/>
                <w:sz w:val="16"/>
                <w:szCs w:val="16"/>
                <w:lang w:val="mk-MK"/>
              </w:rPr>
              <w:t>%</w:t>
            </w:r>
            <w:r w:rsidRPr="00C835F7">
              <w:rPr>
                <w:rFonts w:eastAsia="Calibri" w:cs="Arial"/>
                <w:color w:val="000000" w:themeColor="text1"/>
                <w:sz w:val="16"/>
                <w:szCs w:val="16"/>
                <w:lang w:val="mk-MK"/>
              </w:rPr>
              <w:t xml:space="preserve"> (</w:t>
            </w:r>
            <w:r w:rsidR="00567ED8" w:rsidRPr="00C835F7">
              <w:rPr>
                <w:rFonts w:eastAsia="Calibri" w:cs="Arial"/>
                <w:color w:val="000000" w:themeColor="text1"/>
                <w:sz w:val="16"/>
                <w:szCs w:val="16"/>
                <w:lang w:val="mk-MK"/>
              </w:rPr>
              <w:t>редовна</w:t>
            </w:r>
            <w:r w:rsidRPr="00C835F7">
              <w:rPr>
                <w:rFonts w:eastAsia="Calibri" w:cs="Arial"/>
                <w:color w:val="000000" w:themeColor="text1"/>
                <w:sz w:val="16"/>
                <w:szCs w:val="16"/>
                <w:lang w:val="mk-MK"/>
              </w:rPr>
              <w:t>)</w:t>
            </w:r>
          </w:p>
        </w:tc>
        <w:tc>
          <w:tcPr>
            <w:tcW w:w="1060" w:type="dxa"/>
            <w:shd w:val="clear" w:color="auto" w:fill="auto"/>
            <w:tcMar>
              <w:top w:w="80" w:type="dxa"/>
              <w:left w:w="80" w:type="dxa"/>
              <w:bottom w:w="80" w:type="dxa"/>
              <w:right w:w="80" w:type="dxa"/>
            </w:tcMar>
            <w:vAlign w:val="center"/>
          </w:tcPr>
          <w:p w14:paraId="51AF0DAB" w14:textId="742A1972"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20,8</w:t>
            </w:r>
            <w:r w:rsidR="00D85CE2" w:rsidRPr="00C835F7">
              <w:rPr>
                <w:rFonts w:eastAsia="Calibri" w:cs="Arial"/>
                <w:color w:val="000000" w:themeColor="text1"/>
                <w:sz w:val="16"/>
                <w:szCs w:val="16"/>
                <w:lang w:val="mk-MK"/>
              </w:rPr>
              <w:t>%</w:t>
            </w:r>
            <w:r w:rsidRPr="00C835F7">
              <w:rPr>
                <w:rFonts w:eastAsia="Calibri" w:cs="Arial"/>
                <w:color w:val="000000" w:themeColor="text1"/>
                <w:sz w:val="16"/>
                <w:szCs w:val="16"/>
                <w:lang w:val="mk-MK"/>
              </w:rPr>
              <w:t xml:space="preserve"> (</w:t>
            </w:r>
            <w:r w:rsidR="00567ED8" w:rsidRPr="00C835F7">
              <w:rPr>
                <w:rFonts w:eastAsia="Calibri" w:cs="Arial"/>
                <w:color w:val="000000" w:themeColor="text1"/>
                <w:sz w:val="16"/>
                <w:szCs w:val="16"/>
                <w:lang w:val="mk-MK"/>
              </w:rPr>
              <w:t>редовна</w:t>
            </w:r>
            <w:r w:rsidRPr="00C835F7">
              <w:rPr>
                <w:rFonts w:eastAsia="Calibri" w:cs="Arial"/>
                <w:color w:val="000000" w:themeColor="text1"/>
                <w:sz w:val="16"/>
                <w:szCs w:val="16"/>
                <w:lang w:val="mk-MK"/>
              </w:rPr>
              <w:t>)</w:t>
            </w:r>
          </w:p>
        </w:tc>
        <w:tc>
          <w:tcPr>
            <w:tcW w:w="1061" w:type="dxa"/>
            <w:shd w:val="clear" w:color="auto" w:fill="auto"/>
            <w:tcMar>
              <w:top w:w="80" w:type="dxa"/>
              <w:left w:w="80" w:type="dxa"/>
              <w:bottom w:w="80" w:type="dxa"/>
              <w:right w:w="80" w:type="dxa"/>
            </w:tcMar>
            <w:vAlign w:val="center"/>
          </w:tcPr>
          <w:p w14:paraId="43AC3B5A" w14:textId="13055D33" w:rsidR="00607CFC" w:rsidRPr="00C835F7" w:rsidRDefault="00607CFC" w:rsidP="00567ED8">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20</w:t>
            </w:r>
            <w:r w:rsidR="00D85CE2" w:rsidRPr="00C835F7">
              <w:rPr>
                <w:rFonts w:eastAsia="Calibri" w:cs="Arial"/>
                <w:color w:val="000000" w:themeColor="text1"/>
                <w:sz w:val="16"/>
                <w:szCs w:val="16"/>
                <w:lang w:val="mk-MK"/>
              </w:rPr>
              <w:t>,0%</w:t>
            </w:r>
            <w:r w:rsidRPr="00C835F7">
              <w:rPr>
                <w:rFonts w:eastAsia="Calibri" w:cs="Arial"/>
                <w:color w:val="000000" w:themeColor="text1"/>
                <w:sz w:val="16"/>
                <w:szCs w:val="16"/>
                <w:lang w:val="mk-MK"/>
              </w:rPr>
              <w:t xml:space="preserve"> (</w:t>
            </w:r>
            <w:r w:rsidR="00567ED8" w:rsidRPr="00C835F7">
              <w:rPr>
                <w:rFonts w:eastAsia="Calibri" w:cs="Arial"/>
                <w:color w:val="000000" w:themeColor="text1"/>
                <w:sz w:val="16"/>
                <w:szCs w:val="16"/>
                <w:lang w:val="mk-MK"/>
              </w:rPr>
              <w:t>редовна</w:t>
            </w:r>
            <w:r w:rsidRPr="00C835F7">
              <w:rPr>
                <w:rFonts w:eastAsia="Calibri" w:cs="Arial"/>
                <w:color w:val="000000" w:themeColor="text1"/>
                <w:sz w:val="16"/>
                <w:szCs w:val="16"/>
                <w:lang w:val="mk-MK"/>
              </w:rPr>
              <w:t>) 10</w:t>
            </w:r>
            <w:r w:rsidR="00D85CE2" w:rsidRPr="00C835F7">
              <w:rPr>
                <w:rFonts w:eastAsia="Calibri" w:cs="Arial"/>
                <w:color w:val="000000" w:themeColor="text1"/>
                <w:sz w:val="16"/>
                <w:szCs w:val="16"/>
                <w:lang w:val="mk-MK"/>
              </w:rPr>
              <w:t>,0%</w:t>
            </w:r>
            <w:r w:rsidRPr="00C835F7">
              <w:rPr>
                <w:rFonts w:eastAsia="Calibri" w:cs="Arial"/>
                <w:color w:val="000000" w:themeColor="text1"/>
                <w:sz w:val="16"/>
                <w:szCs w:val="16"/>
                <w:lang w:val="mk-MK"/>
              </w:rPr>
              <w:t xml:space="preserve"> (</w:t>
            </w:r>
            <w:r w:rsidR="00567ED8" w:rsidRPr="00C835F7">
              <w:rPr>
                <w:rFonts w:eastAsia="Calibri" w:cs="Arial"/>
                <w:color w:val="000000" w:themeColor="text1"/>
                <w:sz w:val="16"/>
                <w:szCs w:val="16"/>
                <w:lang w:val="mk-MK"/>
              </w:rPr>
              <w:t>намалена</w:t>
            </w:r>
            <w:r w:rsidRPr="00C835F7">
              <w:rPr>
                <w:rFonts w:eastAsia="Calibri" w:cs="Arial"/>
                <w:color w:val="000000" w:themeColor="text1"/>
                <w:sz w:val="16"/>
                <w:szCs w:val="16"/>
                <w:lang w:val="mk-MK"/>
              </w:rPr>
              <w:t>)</w:t>
            </w:r>
          </w:p>
        </w:tc>
        <w:tc>
          <w:tcPr>
            <w:tcW w:w="1060" w:type="dxa"/>
            <w:shd w:val="clear" w:color="auto" w:fill="auto"/>
            <w:tcMar>
              <w:top w:w="80" w:type="dxa"/>
              <w:left w:w="80" w:type="dxa"/>
              <w:bottom w:w="80" w:type="dxa"/>
              <w:right w:w="80" w:type="dxa"/>
            </w:tcMar>
            <w:vAlign w:val="center"/>
          </w:tcPr>
          <w:p w14:paraId="416DCA8E" w14:textId="702542B3"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21</w:t>
            </w:r>
            <w:r w:rsidR="00D85CE2" w:rsidRPr="00C835F7">
              <w:rPr>
                <w:rFonts w:eastAsia="Calibri" w:cs="Arial"/>
                <w:color w:val="000000" w:themeColor="text1"/>
                <w:sz w:val="16"/>
                <w:szCs w:val="16"/>
                <w:lang w:val="mk-MK"/>
              </w:rPr>
              <w:t>,0%</w:t>
            </w:r>
            <w:r w:rsidRPr="00C835F7">
              <w:rPr>
                <w:rFonts w:eastAsia="Calibri" w:cs="Arial"/>
                <w:color w:val="000000" w:themeColor="text1"/>
                <w:sz w:val="16"/>
                <w:szCs w:val="16"/>
                <w:lang w:val="mk-MK"/>
              </w:rPr>
              <w:t xml:space="preserve"> (</w:t>
            </w:r>
            <w:r w:rsidR="00567ED8" w:rsidRPr="00C835F7">
              <w:rPr>
                <w:rFonts w:eastAsia="Calibri" w:cs="Arial"/>
                <w:color w:val="000000" w:themeColor="text1"/>
                <w:sz w:val="16"/>
                <w:szCs w:val="16"/>
                <w:lang w:val="mk-MK"/>
              </w:rPr>
              <w:t>редовна</w:t>
            </w:r>
            <w:r w:rsidRPr="00C835F7">
              <w:rPr>
                <w:rFonts w:eastAsia="Calibri" w:cs="Arial"/>
                <w:color w:val="000000" w:themeColor="text1"/>
                <w:sz w:val="16"/>
                <w:szCs w:val="16"/>
                <w:lang w:val="mk-MK"/>
              </w:rPr>
              <w:t>) 10</w:t>
            </w:r>
            <w:r w:rsidR="00D85CE2" w:rsidRPr="00C835F7">
              <w:rPr>
                <w:rFonts w:eastAsia="Calibri" w:cs="Arial"/>
                <w:color w:val="000000" w:themeColor="text1"/>
                <w:sz w:val="16"/>
                <w:szCs w:val="16"/>
                <w:lang w:val="mk-MK"/>
              </w:rPr>
              <w:t>,0%</w:t>
            </w:r>
            <w:r w:rsidRPr="00C835F7">
              <w:rPr>
                <w:rFonts w:eastAsia="Calibri" w:cs="Arial"/>
                <w:color w:val="000000" w:themeColor="text1"/>
                <w:sz w:val="16"/>
                <w:szCs w:val="16"/>
                <w:lang w:val="mk-MK"/>
              </w:rPr>
              <w:t xml:space="preserve"> (</w:t>
            </w:r>
            <w:r w:rsidR="00567ED8" w:rsidRPr="00C835F7">
              <w:rPr>
                <w:rFonts w:eastAsia="Calibri" w:cs="Arial"/>
                <w:color w:val="000000" w:themeColor="text1"/>
                <w:sz w:val="16"/>
                <w:szCs w:val="16"/>
                <w:lang w:val="mk-MK"/>
              </w:rPr>
              <w:t>намалена</w:t>
            </w:r>
            <w:r w:rsidRPr="00C835F7">
              <w:rPr>
                <w:rFonts w:eastAsia="Calibri" w:cs="Arial"/>
                <w:color w:val="000000" w:themeColor="text1"/>
                <w:sz w:val="16"/>
                <w:szCs w:val="16"/>
                <w:lang w:val="mk-MK"/>
              </w:rPr>
              <w:t>)</w:t>
            </w:r>
          </w:p>
        </w:tc>
        <w:tc>
          <w:tcPr>
            <w:tcW w:w="1061" w:type="dxa"/>
            <w:shd w:val="clear" w:color="auto" w:fill="auto"/>
            <w:tcMar>
              <w:top w:w="80" w:type="dxa"/>
              <w:left w:w="80" w:type="dxa"/>
              <w:bottom w:w="80" w:type="dxa"/>
              <w:right w:w="80" w:type="dxa"/>
            </w:tcMar>
            <w:vAlign w:val="center"/>
          </w:tcPr>
          <w:p w14:paraId="2C0081C7" w14:textId="2CEE9839"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19</w:t>
            </w:r>
            <w:r w:rsidR="00D85CE2" w:rsidRPr="00C835F7">
              <w:rPr>
                <w:rFonts w:eastAsia="Calibri" w:cs="Arial"/>
                <w:color w:val="000000" w:themeColor="text1"/>
                <w:sz w:val="16"/>
                <w:szCs w:val="16"/>
                <w:lang w:val="mk-MK"/>
              </w:rPr>
              <w:t>,0%</w:t>
            </w:r>
            <w:r w:rsidRPr="00C835F7">
              <w:rPr>
                <w:rFonts w:eastAsia="Calibri" w:cs="Arial"/>
                <w:color w:val="000000" w:themeColor="text1"/>
                <w:sz w:val="16"/>
                <w:szCs w:val="16"/>
                <w:lang w:val="mk-MK"/>
              </w:rPr>
              <w:t xml:space="preserve"> (</w:t>
            </w:r>
            <w:r w:rsidR="00567ED8" w:rsidRPr="00C835F7">
              <w:rPr>
                <w:rFonts w:eastAsia="Calibri" w:cs="Arial"/>
                <w:color w:val="000000" w:themeColor="text1"/>
                <w:sz w:val="16"/>
                <w:szCs w:val="16"/>
                <w:lang w:val="mk-MK"/>
              </w:rPr>
              <w:t>редовна</w:t>
            </w:r>
            <w:r w:rsidRPr="00C835F7">
              <w:rPr>
                <w:rFonts w:eastAsia="Calibri" w:cs="Arial"/>
                <w:color w:val="000000" w:themeColor="text1"/>
                <w:sz w:val="16"/>
                <w:szCs w:val="16"/>
                <w:lang w:val="mk-MK"/>
              </w:rPr>
              <w:t>) 7</w:t>
            </w:r>
            <w:r w:rsidR="00D85CE2" w:rsidRPr="00C835F7">
              <w:rPr>
                <w:rFonts w:eastAsia="Calibri" w:cs="Arial"/>
                <w:color w:val="000000" w:themeColor="text1"/>
                <w:sz w:val="16"/>
                <w:szCs w:val="16"/>
                <w:lang w:val="mk-MK"/>
              </w:rPr>
              <w:t>,0%</w:t>
            </w:r>
            <w:r w:rsidRPr="00C835F7">
              <w:rPr>
                <w:rFonts w:eastAsia="Calibri" w:cs="Arial"/>
                <w:color w:val="000000" w:themeColor="text1"/>
                <w:sz w:val="16"/>
                <w:szCs w:val="16"/>
                <w:lang w:val="mk-MK"/>
              </w:rPr>
              <w:t xml:space="preserve"> (</w:t>
            </w:r>
            <w:r w:rsidR="00567ED8" w:rsidRPr="00C835F7">
              <w:rPr>
                <w:rFonts w:eastAsia="Calibri" w:cs="Arial"/>
                <w:color w:val="000000" w:themeColor="text1"/>
                <w:sz w:val="16"/>
                <w:szCs w:val="16"/>
                <w:lang w:val="mk-MK"/>
              </w:rPr>
              <w:t>намалена</w:t>
            </w:r>
            <w:r w:rsidRPr="00C835F7">
              <w:rPr>
                <w:rFonts w:eastAsia="Calibri" w:cs="Arial"/>
                <w:color w:val="000000" w:themeColor="text1"/>
                <w:sz w:val="16"/>
                <w:szCs w:val="16"/>
                <w:lang w:val="mk-MK"/>
              </w:rPr>
              <w:t>)</w:t>
            </w:r>
          </w:p>
        </w:tc>
        <w:tc>
          <w:tcPr>
            <w:tcW w:w="1060" w:type="dxa"/>
            <w:shd w:val="clear" w:color="auto" w:fill="auto"/>
            <w:tcMar>
              <w:top w:w="80" w:type="dxa"/>
              <w:left w:w="80" w:type="dxa"/>
              <w:bottom w:w="80" w:type="dxa"/>
              <w:right w:w="80" w:type="dxa"/>
            </w:tcMar>
            <w:vAlign w:val="center"/>
          </w:tcPr>
          <w:p w14:paraId="2A7F811E" w14:textId="709AC314"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24</w:t>
            </w:r>
            <w:r w:rsidR="00D85CE2" w:rsidRPr="00C835F7">
              <w:rPr>
                <w:rFonts w:eastAsia="Calibri" w:cs="Arial"/>
                <w:color w:val="000000" w:themeColor="text1"/>
                <w:sz w:val="16"/>
                <w:szCs w:val="16"/>
                <w:lang w:val="mk-MK"/>
              </w:rPr>
              <w:t>,0%</w:t>
            </w:r>
            <w:r w:rsidRPr="00C835F7">
              <w:rPr>
                <w:rFonts w:eastAsia="Calibri" w:cs="Arial"/>
                <w:color w:val="000000" w:themeColor="text1"/>
                <w:sz w:val="16"/>
                <w:szCs w:val="16"/>
                <w:lang w:val="mk-MK"/>
              </w:rPr>
              <w:t xml:space="preserve"> (</w:t>
            </w:r>
            <w:r w:rsidR="00567ED8" w:rsidRPr="00C835F7">
              <w:rPr>
                <w:rFonts w:eastAsia="Calibri" w:cs="Arial"/>
                <w:color w:val="000000" w:themeColor="text1"/>
                <w:sz w:val="16"/>
                <w:szCs w:val="16"/>
                <w:lang w:val="mk-MK"/>
              </w:rPr>
              <w:t>редовна</w:t>
            </w:r>
            <w:r w:rsidRPr="00C835F7">
              <w:rPr>
                <w:rFonts w:eastAsia="Calibri" w:cs="Arial"/>
                <w:color w:val="000000" w:themeColor="text1"/>
                <w:sz w:val="16"/>
                <w:szCs w:val="16"/>
                <w:lang w:val="mk-MK"/>
              </w:rPr>
              <w:t>) 6</w:t>
            </w:r>
            <w:r w:rsidR="00D85CE2" w:rsidRPr="00C835F7">
              <w:rPr>
                <w:rFonts w:eastAsia="Calibri" w:cs="Arial"/>
                <w:color w:val="000000" w:themeColor="text1"/>
                <w:sz w:val="16"/>
                <w:szCs w:val="16"/>
                <w:lang w:val="mk-MK"/>
              </w:rPr>
              <w:t>,0%</w:t>
            </w:r>
            <w:r w:rsidRPr="00C835F7">
              <w:rPr>
                <w:rFonts w:eastAsia="Calibri" w:cs="Arial"/>
                <w:color w:val="000000" w:themeColor="text1"/>
                <w:sz w:val="16"/>
                <w:szCs w:val="16"/>
                <w:lang w:val="mk-MK"/>
              </w:rPr>
              <w:t xml:space="preserve"> (</w:t>
            </w:r>
            <w:r w:rsidR="00567ED8" w:rsidRPr="00C835F7">
              <w:rPr>
                <w:rFonts w:eastAsia="Calibri" w:cs="Arial"/>
                <w:color w:val="000000" w:themeColor="text1"/>
                <w:sz w:val="16"/>
                <w:szCs w:val="16"/>
                <w:lang w:val="mk-MK"/>
              </w:rPr>
              <w:t>намалена</w:t>
            </w:r>
            <w:r w:rsidRPr="00C835F7">
              <w:rPr>
                <w:rFonts w:eastAsia="Calibri" w:cs="Arial"/>
                <w:color w:val="000000" w:themeColor="text1"/>
                <w:sz w:val="16"/>
                <w:szCs w:val="16"/>
                <w:lang w:val="mk-MK"/>
              </w:rPr>
              <w:t>)</w:t>
            </w:r>
          </w:p>
        </w:tc>
        <w:tc>
          <w:tcPr>
            <w:tcW w:w="1061" w:type="dxa"/>
            <w:vAlign w:val="center"/>
          </w:tcPr>
          <w:p w14:paraId="78891CDC" w14:textId="7468979F" w:rsidR="00607CFC" w:rsidRPr="00C835F7" w:rsidRDefault="00607CFC" w:rsidP="00607CFC">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22</w:t>
            </w:r>
            <w:r w:rsidR="00D85CE2" w:rsidRPr="00C835F7">
              <w:rPr>
                <w:rFonts w:eastAsia="Calibri" w:cs="Arial"/>
                <w:color w:val="000000" w:themeColor="text1"/>
                <w:sz w:val="16"/>
                <w:szCs w:val="16"/>
                <w:lang w:val="mk-MK"/>
              </w:rPr>
              <w:t>,0%</w:t>
            </w:r>
            <w:r w:rsidRPr="00C835F7">
              <w:rPr>
                <w:rFonts w:eastAsia="Calibri" w:cs="Arial"/>
                <w:color w:val="000000" w:themeColor="text1"/>
                <w:sz w:val="16"/>
                <w:szCs w:val="16"/>
                <w:lang w:val="mk-MK"/>
              </w:rPr>
              <w:t xml:space="preserve"> (</w:t>
            </w:r>
            <w:r w:rsidR="00567ED8" w:rsidRPr="00C835F7">
              <w:rPr>
                <w:rFonts w:eastAsia="Calibri" w:cs="Arial"/>
                <w:color w:val="000000" w:themeColor="text1"/>
                <w:sz w:val="16"/>
                <w:szCs w:val="16"/>
                <w:lang w:val="mk-MK"/>
              </w:rPr>
              <w:t>редовна</w:t>
            </w:r>
            <w:r w:rsidRPr="00C835F7">
              <w:rPr>
                <w:rFonts w:eastAsia="Calibri" w:cs="Arial"/>
                <w:color w:val="000000" w:themeColor="text1"/>
                <w:sz w:val="16"/>
                <w:szCs w:val="16"/>
                <w:lang w:val="mk-MK"/>
              </w:rPr>
              <w:t>) 4</w:t>
            </w:r>
            <w:r w:rsidR="00D85CE2" w:rsidRPr="00C835F7">
              <w:rPr>
                <w:rFonts w:eastAsia="Calibri" w:cs="Arial"/>
                <w:color w:val="000000" w:themeColor="text1"/>
                <w:sz w:val="16"/>
                <w:szCs w:val="16"/>
                <w:lang w:val="mk-MK"/>
              </w:rPr>
              <w:t>,0%</w:t>
            </w:r>
            <w:r w:rsidRPr="00C835F7">
              <w:rPr>
                <w:rFonts w:eastAsia="Calibri" w:cs="Arial"/>
                <w:color w:val="000000" w:themeColor="text1"/>
                <w:sz w:val="16"/>
                <w:szCs w:val="16"/>
                <w:lang w:val="mk-MK"/>
              </w:rPr>
              <w:t xml:space="preserve"> (</w:t>
            </w:r>
            <w:r w:rsidR="00567ED8" w:rsidRPr="00C835F7">
              <w:rPr>
                <w:rFonts w:eastAsia="Calibri" w:cs="Arial"/>
                <w:color w:val="000000" w:themeColor="text1"/>
                <w:sz w:val="16"/>
                <w:szCs w:val="16"/>
                <w:lang w:val="mk-MK"/>
              </w:rPr>
              <w:t>намалена</w:t>
            </w:r>
            <w:r w:rsidRPr="00C835F7">
              <w:rPr>
                <w:rFonts w:eastAsia="Calibri" w:cs="Arial"/>
                <w:color w:val="000000" w:themeColor="text1"/>
                <w:sz w:val="16"/>
                <w:szCs w:val="16"/>
                <w:lang w:val="mk-MK"/>
              </w:rPr>
              <w:t>)</w:t>
            </w:r>
          </w:p>
        </w:tc>
        <w:tc>
          <w:tcPr>
            <w:tcW w:w="1061" w:type="dxa"/>
            <w:shd w:val="clear" w:color="auto" w:fill="auto"/>
            <w:tcMar>
              <w:top w:w="80" w:type="dxa"/>
              <w:left w:w="80" w:type="dxa"/>
              <w:bottom w:w="80" w:type="dxa"/>
              <w:right w:w="80" w:type="dxa"/>
            </w:tcMar>
            <w:vAlign w:val="center"/>
          </w:tcPr>
          <w:p w14:paraId="3F251045" w14:textId="348C9657"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20</w:t>
            </w:r>
            <w:r w:rsidR="00D85CE2" w:rsidRPr="00C835F7">
              <w:rPr>
                <w:rFonts w:eastAsia="Calibri" w:cs="Arial"/>
                <w:color w:val="000000" w:themeColor="text1"/>
                <w:sz w:val="16"/>
                <w:szCs w:val="16"/>
                <w:lang w:val="mk-MK"/>
              </w:rPr>
              <w:t>,0%</w:t>
            </w:r>
            <w:r w:rsidRPr="00C835F7">
              <w:rPr>
                <w:rFonts w:eastAsia="Calibri" w:cs="Arial"/>
                <w:color w:val="000000" w:themeColor="text1"/>
                <w:sz w:val="16"/>
                <w:szCs w:val="16"/>
                <w:lang w:val="mk-MK"/>
              </w:rPr>
              <w:t xml:space="preserve"> (</w:t>
            </w:r>
            <w:r w:rsidR="00567ED8" w:rsidRPr="00C835F7">
              <w:rPr>
                <w:rFonts w:eastAsia="Calibri" w:cs="Arial"/>
                <w:color w:val="000000" w:themeColor="text1"/>
                <w:sz w:val="16"/>
                <w:szCs w:val="16"/>
                <w:lang w:val="mk-MK"/>
              </w:rPr>
              <w:t>редовна</w:t>
            </w:r>
            <w:r w:rsidRPr="00C835F7">
              <w:rPr>
                <w:rFonts w:eastAsia="Calibri" w:cs="Arial"/>
                <w:color w:val="000000" w:themeColor="text1"/>
                <w:sz w:val="16"/>
                <w:szCs w:val="16"/>
                <w:lang w:val="mk-MK"/>
              </w:rPr>
              <w:t>) 10</w:t>
            </w:r>
            <w:r w:rsidR="00D85CE2" w:rsidRPr="00C835F7">
              <w:rPr>
                <w:rFonts w:eastAsia="Calibri" w:cs="Arial"/>
                <w:color w:val="000000" w:themeColor="text1"/>
                <w:sz w:val="16"/>
                <w:szCs w:val="16"/>
                <w:lang w:val="mk-MK"/>
              </w:rPr>
              <w:t>,0%</w:t>
            </w:r>
            <w:r w:rsidRPr="00C835F7">
              <w:rPr>
                <w:rFonts w:eastAsia="Calibri" w:cs="Arial"/>
                <w:color w:val="000000" w:themeColor="text1"/>
                <w:sz w:val="16"/>
                <w:szCs w:val="16"/>
                <w:lang w:val="mk-MK"/>
              </w:rPr>
              <w:t xml:space="preserve"> (</w:t>
            </w:r>
            <w:r w:rsidR="00567ED8" w:rsidRPr="00C835F7">
              <w:rPr>
                <w:rFonts w:eastAsia="Calibri" w:cs="Arial"/>
                <w:color w:val="000000" w:themeColor="text1"/>
                <w:sz w:val="16"/>
                <w:szCs w:val="16"/>
                <w:lang w:val="mk-MK"/>
              </w:rPr>
              <w:t>намалена</w:t>
            </w:r>
            <w:r w:rsidRPr="00C835F7">
              <w:rPr>
                <w:rFonts w:eastAsia="Calibri" w:cs="Arial"/>
                <w:color w:val="000000" w:themeColor="text1"/>
                <w:sz w:val="16"/>
                <w:szCs w:val="16"/>
                <w:lang w:val="mk-MK"/>
              </w:rPr>
              <w:t>)</w:t>
            </w:r>
          </w:p>
        </w:tc>
      </w:tr>
      <w:tr w:rsidR="00607CFC" w:rsidRPr="00C835F7" w14:paraId="0C236B02" w14:textId="77777777" w:rsidTr="004D3E6E">
        <w:trPr>
          <w:trHeight w:val="439"/>
        </w:trPr>
        <w:tc>
          <w:tcPr>
            <w:tcW w:w="1060" w:type="dxa"/>
            <w:shd w:val="clear" w:color="auto" w:fill="F2F2F2" w:themeFill="accent6"/>
            <w:tcMar>
              <w:top w:w="80" w:type="dxa"/>
              <w:left w:w="80" w:type="dxa"/>
              <w:bottom w:w="80" w:type="dxa"/>
              <w:right w:w="80" w:type="dxa"/>
            </w:tcMar>
            <w:vAlign w:val="center"/>
          </w:tcPr>
          <w:p w14:paraId="42ABACB7" w14:textId="30DAA490" w:rsidR="00607CFC" w:rsidRPr="00C835F7" w:rsidRDefault="00853EAE" w:rsidP="00314A62">
            <w:pPr>
              <w:pBdr>
                <w:top w:val="nil"/>
                <w:left w:val="nil"/>
                <w:bottom w:val="nil"/>
                <w:right w:val="nil"/>
                <w:between w:val="nil"/>
              </w:pBdr>
              <w:spacing w:before="100" w:beforeAutospacing="1" w:after="100" w:afterAutospacing="1"/>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Задолжителни придонеси за социјално осигурување (сите)</w:t>
            </w:r>
          </w:p>
        </w:tc>
        <w:tc>
          <w:tcPr>
            <w:tcW w:w="1061" w:type="dxa"/>
            <w:shd w:val="clear" w:color="auto" w:fill="F2F2F2" w:themeFill="accent6"/>
            <w:tcMar>
              <w:top w:w="80" w:type="dxa"/>
              <w:left w:w="80" w:type="dxa"/>
              <w:bottom w:w="80" w:type="dxa"/>
              <w:right w:w="80" w:type="dxa"/>
            </w:tcMar>
            <w:vAlign w:val="center"/>
          </w:tcPr>
          <w:p w14:paraId="4F0DBE46" w14:textId="77777777" w:rsidR="00607CFC" w:rsidRPr="00C835F7" w:rsidRDefault="00607CFC" w:rsidP="00607CFC">
            <w:pPr>
              <w:spacing w:line="240" w:lineRule="auto"/>
              <w:jc w:val="center"/>
              <w:rPr>
                <w:rFonts w:cs="Arial"/>
                <w:color w:val="000000"/>
                <w:sz w:val="16"/>
                <w:szCs w:val="16"/>
                <w:lang w:val="mk-MK" w:eastAsia="en-US"/>
              </w:rPr>
            </w:pPr>
            <w:r w:rsidRPr="00C835F7">
              <w:rPr>
                <w:rFonts w:cs="Arial"/>
                <w:color w:val="000000"/>
                <w:sz w:val="16"/>
                <w:szCs w:val="16"/>
                <w:lang w:val="mk-MK"/>
              </w:rPr>
              <w:t>24,2</w:t>
            </w:r>
            <w:r w:rsidR="00D85CE2" w:rsidRPr="00C835F7">
              <w:rPr>
                <w:rFonts w:cs="Arial"/>
                <w:color w:val="000000"/>
                <w:sz w:val="16"/>
                <w:szCs w:val="16"/>
                <w:lang w:val="mk-MK"/>
              </w:rPr>
              <w:t>%</w:t>
            </w:r>
          </w:p>
        </w:tc>
        <w:tc>
          <w:tcPr>
            <w:tcW w:w="1060" w:type="dxa"/>
            <w:shd w:val="clear" w:color="auto" w:fill="F2F2F2" w:themeFill="accent6"/>
            <w:tcMar>
              <w:top w:w="80" w:type="dxa"/>
              <w:left w:w="80" w:type="dxa"/>
              <w:bottom w:w="80" w:type="dxa"/>
              <w:right w:w="80" w:type="dxa"/>
            </w:tcMar>
            <w:vAlign w:val="center"/>
          </w:tcPr>
          <w:p w14:paraId="5D495C71" w14:textId="77777777"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26,7</w:t>
            </w:r>
            <w:r w:rsidR="00D85CE2" w:rsidRPr="00C835F7">
              <w:rPr>
                <w:rFonts w:eastAsia="Calibri" w:cs="Arial"/>
                <w:color w:val="000000" w:themeColor="text1"/>
                <w:sz w:val="16"/>
                <w:szCs w:val="16"/>
                <w:lang w:val="mk-MK"/>
              </w:rPr>
              <w:t>%</w:t>
            </w:r>
          </w:p>
        </w:tc>
        <w:tc>
          <w:tcPr>
            <w:tcW w:w="1061" w:type="dxa"/>
            <w:shd w:val="clear" w:color="auto" w:fill="F2F2F2" w:themeFill="accent6"/>
            <w:tcMar>
              <w:top w:w="80" w:type="dxa"/>
              <w:left w:w="80" w:type="dxa"/>
              <w:bottom w:w="80" w:type="dxa"/>
              <w:right w:w="80" w:type="dxa"/>
            </w:tcMar>
            <w:vAlign w:val="center"/>
          </w:tcPr>
          <w:p w14:paraId="626C5329" w14:textId="77777777"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30,6</w:t>
            </w:r>
            <w:r w:rsidR="00D85CE2" w:rsidRPr="00C835F7">
              <w:rPr>
                <w:rFonts w:eastAsia="Calibri" w:cs="Arial"/>
                <w:color w:val="000000" w:themeColor="text1"/>
                <w:sz w:val="16"/>
                <w:szCs w:val="16"/>
                <w:lang w:val="mk-MK"/>
              </w:rPr>
              <w:t>%</w:t>
            </w:r>
          </w:p>
        </w:tc>
        <w:tc>
          <w:tcPr>
            <w:tcW w:w="1060" w:type="dxa"/>
            <w:shd w:val="clear" w:color="auto" w:fill="F2F2F2" w:themeFill="accent6"/>
            <w:tcMar>
              <w:top w:w="80" w:type="dxa"/>
              <w:left w:w="80" w:type="dxa"/>
              <w:bottom w:w="80" w:type="dxa"/>
              <w:right w:w="80" w:type="dxa"/>
            </w:tcMar>
            <w:vAlign w:val="center"/>
          </w:tcPr>
          <w:p w14:paraId="70BF2C40" w14:textId="77777777"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30,8</w:t>
            </w:r>
            <w:r w:rsidR="00D85CE2" w:rsidRPr="00C835F7">
              <w:rPr>
                <w:rFonts w:eastAsia="Calibri" w:cs="Arial"/>
                <w:color w:val="000000" w:themeColor="text1"/>
                <w:sz w:val="16"/>
                <w:szCs w:val="16"/>
                <w:lang w:val="mk-MK"/>
              </w:rPr>
              <w:t>%</w:t>
            </w:r>
          </w:p>
        </w:tc>
        <w:tc>
          <w:tcPr>
            <w:tcW w:w="1061" w:type="dxa"/>
            <w:shd w:val="clear" w:color="auto" w:fill="F2F2F2" w:themeFill="accent6"/>
            <w:tcMar>
              <w:top w:w="80" w:type="dxa"/>
              <w:left w:w="80" w:type="dxa"/>
              <w:bottom w:w="80" w:type="dxa"/>
              <w:right w:w="80" w:type="dxa"/>
            </w:tcMar>
            <w:vAlign w:val="center"/>
          </w:tcPr>
          <w:p w14:paraId="711183B7" w14:textId="77777777"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25,5</w:t>
            </w:r>
            <w:r w:rsidR="00D85CE2" w:rsidRPr="00C835F7">
              <w:rPr>
                <w:rFonts w:eastAsia="Calibri" w:cs="Arial"/>
                <w:color w:val="000000" w:themeColor="text1"/>
                <w:sz w:val="16"/>
                <w:szCs w:val="16"/>
                <w:lang w:val="mk-MK"/>
              </w:rPr>
              <w:t>%</w:t>
            </w:r>
          </w:p>
        </w:tc>
        <w:tc>
          <w:tcPr>
            <w:tcW w:w="1060" w:type="dxa"/>
            <w:shd w:val="clear" w:color="auto" w:fill="F2F2F2" w:themeFill="accent6"/>
            <w:tcMar>
              <w:top w:w="80" w:type="dxa"/>
              <w:left w:w="80" w:type="dxa"/>
              <w:bottom w:w="80" w:type="dxa"/>
              <w:right w:w="80" w:type="dxa"/>
            </w:tcMar>
            <w:vAlign w:val="center"/>
          </w:tcPr>
          <w:p w14:paraId="47F6F60C" w14:textId="77777777"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34,8</w:t>
            </w:r>
            <w:r w:rsidR="00D85CE2" w:rsidRPr="00C835F7">
              <w:rPr>
                <w:rFonts w:eastAsia="Calibri" w:cs="Arial"/>
                <w:color w:val="000000" w:themeColor="text1"/>
                <w:sz w:val="16"/>
                <w:szCs w:val="16"/>
                <w:lang w:val="mk-MK"/>
              </w:rPr>
              <w:t>%</w:t>
            </w:r>
          </w:p>
        </w:tc>
        <w:tc>
          <w:tcPr>
            <w:tcW w:w="1061" w:type="dxa"/>
            <w:shd w:val="clear" w:color="auto" w:fill="F2F2F2" w:themeFill="accent6"/>
            <w:vAlign w:val="center"/>
          </w:tcPr>
          <w:p w14:paraId="6849F9DB" w14:textId="77777777" w:rsidR="00607CFC" w:rsidRPr="00C835F7" w:rsidRDefault="00607CFC" w:rsidP="00607CFC">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28,5</w:t>
            </w:r>
            <w:r w:rsidR="00D85CE2" w:rsidRPr="00C835F7">
              <w:rPr>
                <w:rFonts w:eastAsia="Calibri" w:cs="Arial"/>
                <w:color w:val="000000" w:themeColor="text1"/>
                <w:sz w:val="16"/>
                <w:szCs w:val="16"/>
                <w:lang w:val="mk-MK"/>
              </w:rPr>
              <w:t>%</w:t>
            </w:r>
          </w:p>
        </w:tc>
        <w:tc>
          <w:tcPr>
            <w:tcW w:w="1061" w:type="dxa"/>
            <w:shd w:val="clear" w:color="auto" w:fill="F2F2F2" w:themeFill="accent6"/>
            <w:tcMar>
              <w:top w:w="80" w:type="dxa"/>
              <w:left w:w="80" w:type="dxa"/>
              <w:bottom w:w="80" w:type="dxa"/>
              <w:right w:w="80" w:type="dxa"/>
            </w:tcMar>
            <w:vAlign w:val="center"/>
          </w:tcPr>
          <w:p w14:paraId="79033C0B" w14:textId="77777777"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28,7</w:t>
            </w:r>
            <w:r w:rsidR="00D85CE2" w:rsidRPr="00C835F7">
              <w:rPr>
                <w:rFonts w:eastAsia="Calibri" w:cs="Arial"/>
                <w:color w:val="000000" w:themeColor="text1"/>
                <w:sz w:val="16"/>
                <w:szCs w:val="16"/>
                <w:lang w:val="mk-MK"/>
              </w:rPr>
              <w:t>%</w:t>
            </w:r>
          </w:p>
        </w:tc>
      </w:tr>
      <w:tr w:rsidR="00607CFC" w:rsidRPr="00C835F7" w14:paraId="3716CE03" w14:textId="77777777" w:rsidTr="004D3E6E">
        <w:trPr>
          <w:trHeight w:val="439"/>
        </w:trPr>
        <w:tc>
          <w:tcPr>
            <w:tcW w:w="1060" w:type="dxa"/>
            <w:shd w:val="clear" w:color="auto" w:fill="auto"/>
            <w:tcMar>
              <w:top w:w="80" w:type="dxa"/>
              <w:left w:w="80" w:type="dxa"/>
              <w:bottom w:w="80" w:type="dxa"/>
              <w:right w:w="80" w:type="dxa"/>
            </w:tcMar>
            <w:vAlign w:val="center"/>
          </w:tcPr>
          <w:p w14:paraId="45CCECB0" w14:textId="43ECCF57" w:rsidR="00607CFC" w:rsidRPr="00C835F7" w:rsidRDefault="00853EAE" w:rsidP="00314A62">
            <w:pPr>
              <w:pBdr>
                <w:top w:val="nil"/>
                <w:left w:val="nil"/>
                <w:bottom w:val="nil"/>
                <w:right w:val="nil"/>
                <w:between w:val="nil"/>
              </w:pBdr>
              <w:spacing w:before="100" w:beforeAutospacing="1" w:after="100" w:afterAutospacing="1"/>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Годишен данок на имот</w:t>
            </w:r>
          </w:p>
        </w:tc>
        <w:tc>
          <w:tcPr>
            <w:tcW w:w="1061" w:type="dxa"/>
            <w:shd w:val="clear" w:color="auto" w:fill="auto"/>
            <w:tcMar>
              <w:top w:w="80" w:type="dxa"/>
              <w:left w:w="80" w:type="dxa"/>
              <w:bottom w:w="80" w:type="dxa"/>
              <w:right w:w="80" w:type="dxa"/>
            </w:tcMar>
            <w:vAlign w:val="center"/>
          </w:tcPr>
          <w:p w14:paraId="61A10848" w14:textId="072E0E90" w:rsidR="00607CFC" w:rsidRPr="00C835F7" w:rsidRDefault="00636C28" w:rsidP="00636C28">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Н/П</w:t>
            </w:r>
          </w:p>
        </w:tc>
        <w:tc>
          <w:tcPr>
            <w:tcW w:w="1060" w:type="dxa"/>
            <w:shd w:val="clear" w:color="auto" w:fill="auto"/>
            <w:tcMar>
              <w:top w:w="80" w:type="dxa"/>
              <w:left w:w="80" w:type="dxa"/>
              <w:bottom w:w="80" w:type="dxa"/>
              <w:right w:w="80" w:type="dxa"/>
            </w:tcMar>
            <w:vAlign w:val="center"/>
          </w:tcPr>
          <w:p w14:paraId="79C7A505" w14:textId="23CFF2BC" w:rsidR="00607CFC" w:rsidRPr="00C835F7" w:rsidRDefault="00636C28"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Н/П</w:t>
            </w:r>
          </w:p>
        </w:tc>
        <w:tc>
          <w:tcPr>
            <w:tcW w:w="1061" w:type="dxa"/>
            <w:shd w:val="clear" w:color="auto" w:fill="auto"/>
            <w:tcMar>
              <w:top w:w="80" w:type="dxa"/>
              <w:left w:w="80" w:type="dxa"/>
              <w:bottom w:w="80" w:type="dxa"/>
              <w:right w:w="80" w:type="dxa"/>
            </w:tcMar>
            <w:vAlign w:val="center"/>
          </w:tcPr>
          <w:p w14:paraId="7B129C1C" w14:textId="77777777"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0,1</w:t>
            </w:r>
            <w:r w:rsidR="00D85CE2" w:rsidRPr="00C835F7">
              <w:rPr>
                <w:rFonts w:eastAsia="Calibri" w:cs="Arial"/>
                <w:color w:val="000000" w:themeColor="text1"/>
                <w:sz w:val="16"/>
                <w:szCs w:val="16"/>
                <w:lang w:val="mk-MK"/>
              </w:rPr>
              <w:t>%</w:t>
            </w:r>
          </w:p>
        </w:tc>
        <w:tc>
          <w:tcPr>
            <w:tcW w:w="1060" w:type="dxa"/>
            <w:shd w:val="clear" w:color="auto" w:fill="auto"/>
            <w:tcMar>
              <w:top w:w="80" w:type="dxa"/>
              <w:left w:w="80" w:type="dxa"/>
              <w:bottom w:w="80" w:type="dxa"/>
              <w:right w:w="80" w:type="dxa"/>
            </w:tcMar>
            <w:vAlign w:val="center"/>
          </w:tcPr>
          <w:p w14:paraId="13FBE293" w14:textId="77777777" w:rsidR="00607CFC" w:rsidRPr="00C835F7" w:rsidRDefault="00607CFC"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0,2</w:t>
            </w:r>
            <w:r w:rsidR="00D85CE2" w:rsidRPr="00C835F7">
              <w:rPr>
                <w:rFonts w:eastAsia="Calibri" w:cs="Arial"/>
                <w:color w:val="000000" w:themeColor="text1"/>
                <w:sz w:val="16"/>
                <w:szCs w:val="16"/>
                <w:lang w:val="mk-MK"/>
              </w:rPr>
              <w:t>%</w:t>
            </w:r>
          </w:p>
        </w:tc>
        <w:tc>
          <w:tcPr>
            <w:tcW w:w="1061" w:type="dxa"/>
            <w:shd w:val="clear" w:color="auto" w:fill="auto"/>
            <w:tcMar>
              <w:top w:w="80" w:type="dxa"/>
              <w:left w:w="80" w:type="dxa"/>
              <w:bottom w:w="80" w:type="dxa"/>
              <w:right w:w="80" w:type="dxa"/>
            </w:tcMar>
            <w:vAlign w:val="center"/>
          </w:tcPr>
          <w:p w14:paraId="412FD361" w14:textId="77777777" w:rsidR="00607CFC" w:rsidRPr="00C835F7" w:rsidRDefault="00DC530D"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0,3</w:t>
            </w:r>
            <w:r w:rsidR="00D85CE2" w:rsidRPr="00C835F7">
              <w:rPr>
                <w:rFonts w:eastAsia="Calibri" w:cs="Arial"/>
                <w:color w:val="000000" w:themeColor="text1"/>
                <w:sz w:val="16"/>
                <w:szCs w:val="16"/>
                <w:lang w:val="mk-MK"/>
              </w:rPr>
              <w:t>%</w:t>
            </w:r>
          </w:p>
        </w:tc>
        <w:tc>
          <w:tcPr>
            <w:tcW w:w="1060" w:type="dxa"/>
            <w:shd w:val="clear" w:color="auto" w:fill="auto"/>
            <w:tcMar>
              <w:top w:w="80" w:type="dxa"/>
              <w:left w:w="80" w:type="dxa"/>
              <w:bottom w:w="80" w:type="dxa"/>
              <w:right w:w="80" w:type="dxa"/>
            </w:tcMar>
            <w:vAlign w:val="center"/>
          </w:tcPr>
          <w:p w14:paraId="62CD0FFF" w14:textId="77777777" w:rsidR="00607CFC" w:rsidRPr="00C835F7" w:rsidRDefault="00DC530D"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1,5</w:t>
            </w:r>
            <w:r w:rsidR="00D85CE2" w:rsidRPr="00C835F7">
              <w:rPr>
                <w:rFonts w:eastAsia="Calibri" w:cs="Arial"/>
                <w:color w:val="000000" w:themeColor="text1"/>
                <w:sz w:val="16"/>
                <w:szCs w:val="16"/>
                <w:lang w:val="mk-MK"/>
              </w:rPr>
              <w:t>%</w:t>
            </w:r>
          </w:p>
        </w:tc>
        <w:tc>
          <w:tcPr>
            <w:tcW w:w="1061" w:type="dxa"/>
            <w:vAlign w:val="center"/>
          </w:tcPr>
          <w:p w14:paraId="6FEB88B8" w14:textId="77777777" w:rsidR="00607CFC" w:rsidRPr="00C835F7" w:rsidRDefault="00DC530D" w:rsidP="00607CFC">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0,7</w:t>
            </w:r>
            <w:r w:rsidR="00D85CE2" w:rsidRPr="00C835F7">
              <w:rPr>
                <w:rFonts w:eastAsia="Calibri" w:cs="Arial"/>
                <w:color w:val="000000" w:themeColor="text1"/>
                <w:sz w:val="16"/>
                <w:szCs w:val="16"/>
                <w:lang w:val="mk-MK"/>
              </w:rPr>
              <w:t>%</w:t>
            </w:r>
          </w:p>
        </w:tc>
        <w:tc>
          <w:tcPr>
            <w:tcW w:w="1061" w:type="dxa"/>
            <w:shd w:val="clear" w:color="auto" w:fill="auto"/>
            <w:tcMar>
              <w:top w:w="80" w:type="dxa"/>
              <w:left w:w="80" w:type="dxa"/>
              <w:bottom w:w="80" w:type="dxa"/>
              <w:right w:w="80" w:type="dxa"/>
            </w:tcMar>
            <w:vAlign w:val="center"/>
          </w:tcPr>
          <w:p w14:paraId="39E8E7F1" w14:textId="77777777" w:rsidR="00607CFC" w:rsidRPr="00C835F7" w:rsidRDefault="00DC530D" w:rsidP="00314A62">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0,4</w:t>
            </w:r>
            <w:r w:rsidR="00D85CE2" w:rsidRPr="00C835F7">
              <w:rPr>
                <w:rFonts w:eastAsia="Calibri" w:cs="Arial"/>
                <w:color w:val="000000" w:themeColor="text1"/>
                <w:sz w:val="16"/>
                <w:szCs w:val="16"/>
                <w:lang w:val="mk-MK"/>
              </w:rPr>
              <w:t>%</w:t>
            </w:r>
          </w:p>
        </w:tc>
      </w:tr>
    </w:tbl>
    <w:p w14:paraId="4C56F5DD" w14:textId="16B94CF4" w:rsidR="001E17B8" w:rsidRPr="00A23958" w:rsidRDefault="00B91CC7" w:rsidP="001E17B8">
      <w:pPr>
        <w:spacing w:after="160" w:line="259" w:lineRule="auto"/>
        <w:rPr>
          <w:rFonts w:cs="Arial"/>
          <w:sz w:val="16"/>
          <w:szCs w:val="16"/>
          <w:lang w:val="mk-MK"/>
        </w:rPr>
      </w:pPr>
      <w:r w:rsidRPr="00C835F7">
        <w:rPr>
          <w:rFonts w:cs="Arial"/>
          <w:b/>
          <w:sz w:val="16"/>
          <w:szCs w:val="16"/>
          <w:lang w:val="mk-MK"/>
        </w:rPr>
        <w:t>Извор</w:t>
      </w:r>
      <w:r w:rsidR="00607CFC" w:rsidRPr="00C835F7">
        <w:rPr>
          <w:rFonts w:cs="Arial"/>
          <w:b/>
          <w:sz w:val="16"/>
          <w:szCs w:val="16"/>
          <w:lang w:val="mk-MK"/>
        </w:rPr>
        <w:t xml:space="preserve">: </w:t>
      </w:r>
      <w:r w:rsidRPr="00C835F7">
        <w:rPr>
          <w:rFonts w:cs="Arial"/>
          <w:sz w:val="16"/>
          <w:szCs w:val="16"/>
          <w:lang w:val="mk-MK"/>
        </w:rPr>
        <w:t xml:space="preserve">Трендови на оданочување во </w:t>
      </w:r>
      <w:r w:rsidR="00E33463" w:rsidRPr="00C835F7">
        <w:rPr>
          <w:rFonts w:cs="Arial"/>
          <w:sz w:val="16"/>
          <w:szCs w:val="16"/>
          <w:lang w:val="mk-MK"/>
        </w:rPr>
        <w:t>Европска</w:t>
      </w:r>
      <w:r w:rsidRPr="00C835F7">
        <w:rPr>
          <w:rFonts w:cs="Arial"/>
          <w:sz w:val="16"/>
          <w:szCs w:val="16"/>
          <w:lang w:val="mk-MK"/>
        </w:rPr>
        <w:t>та</w:t>
      </w:r>
      <w:r w:rsidR="00E33463" w:rsidRPr="00C835F7">
        <w:rPr>
          <w:rFonts w:cs="Arial"/>
          <w:sz w:val="16"/>
          <w:szCs w:val="16"/>
          <w:lang w:val="mk-MK"/>
        </w:rPr>
        <w:t xml:space="preserve"> унија</w:t>
      </w:r>
      <w:r w:rsidR="004221C0">
        <w:rPr>
          <w:rFonts w:cs="Arial"/>
          <w:sz w:val="16"/>
          <w:szCs w:val="16"/>
          <w:lang w:val="mk-MK"/>
        </w:rPr>
        <w:t xml:space="preserve"> (</w:t>
      </w:r>
      <w:r w:rsidR="00D67DBD" w:rsidRPr="00C835F7">
        <w:rPr>
          <w:rFonts w:cs="Arial"/>
          <w:sz w:val="16"/>
          <w:szCs w:val="16"/>
          <w:lang w:val="mk-MK"/>
        </w:rPr>
        <w:t>2019</w:t>
      </w:r>
      <w:r w:rsidR="004221C0">
        <w:rPr>
          <w:rFonts w:cs="Arial"/>
          <w:sz w:val="16"/>
          <w:szCs w:val="16"/>
          <w:lang w:val="mk-MK"/>
        </w:rPr>
        <w:t>)</w:t>
      </w:r>
      <w:r w:rsidR="00D67DBD" w:rsidRPr="00C835F7">
        <w:rPr>
          <w:rFonts w:cs="Arial"/>
          <w:sz w:val="16"/>
          <w:szCs w:val="16"/>
          <w:lang w:val="mk-MK"/>
        </w:rPr>
        <w:t xml:space="preserve"> </w:t>
      </w:r>
      <w:r w:rsidRPr="00C835F7">
        <w:rPr>
          <w:rFonts w:cs="Arial"/>
          <w:sz w:val="16"/>
          <w:szCs w:val="16"/>
          <w:lang w:val="mk-MK"/>
        </w:rPr>
        <w:t>и Даночни основи за данок на имот</w:t>
      </w:r>
      <w:r w:rsidR="00D67DBD" w:rsidRPr="00C835F7">
        <w:rPr>
          <w:rFonts w:cs="Arial"/>
          <w:sz w:val="16"/>
          <w:szCs w:val="16"/>
          <w:lang w:val="mk-MK"/>
        </w:rPr>
        <w:t>, 2019</w:t>
      </w:r>
      <w:r w:rsidR="00AE551A">
        <w:rPr>
          <w:rFonts w:cs="Arial"/>
          <w:sz w:val="16"/>
          <w:szCs w:val="16"/>
          <w:lang w:val="mk-MK"/>
        </w:rPr>
        <w:t xml:space="preserve"> година.</w:t>
      </w:r>
    </w:p>
    <w:p w14:paraId="3F2305F0" w14:textId="7939235D" w:rsidR="001E17B8" w:rsidRDefault="009B7785" w:rsidP="009B7785">
      <w:pPr>
        <w:pStyle w:val="Heading2"/>
        <w:ind w:left="0"/>
        <w:rPr>
          <w:rFonts w:cs="Arial"/>
        </w:rPr>
      </w:pPr>
      <w:bookmarkStart w:id="27" w:name="_Toc59556714"/>
      <w:bookmarkStart w:id="28" w:name="_Toc59896303"/>
      <w:r>
        <w:rPr>
          <w:rFonts w:cs="Arial"/>
          <w:lang w:val="mk-MK"/>
        </w:rPr>
        <w:t xml:space="preserve">1.8 </w:t>
      </w:r>
      <w:r w:rsidR="001E17B8">
        <w:rPr>
          <w:rFonts w:cs="Arial"/>
          <w:lang w:val="mk-MK"/>
        </w:rPr>
        <w:t xml:space="preserve">на даночниот систем во </w:t>
      </w:r>
      <w:bookmarkEnd w:id="27"/>
      <w:r w:rsidR="001E17B8">
        <w:rPr>
          <w:rFonts w:cs="Arial"/>
          <w:lang w:val="mk-MK"/>
        </w:rPr>
        <w:t>Северна Македонија</w:t>
      </w:r>
      <w:bookmarkEnd w:id="28"/>
      <w:r w:rsidR="001E17B8">
        <w:rPr>
          <w:rFonts w:cs="Arial"/>
        </w:rPr>
        <w:t xml:space="preserve"> </w:t>
      </w:r>
    </w:p>
    <w:p w14:paraId="3DA79C2F" w14:textId="1896FA21" w:rsidR="001E17B8" w:rsidRPr="005631B2" w:rsidRDefault="00384C3A" w:rsidP="00384C3A">
      <w:pPr>
        <w:pStyle w:val="Heading3"/>
        <w:ind w:left="0"/>
        <w:rPr>
          <w:lang w:val="mk-MK"/>
        </w:rPr>
      </w:pPr>
      <w:r>
        <w:rPr>
          <w:lang w:val="mk-MK"/>
        </w:rPr>
        <w:t xml:space="preserve">1.8.1 </w:t>
      </w:r>
      <w:r w:rsidR="001E17B8">
        <w:rPr>
          <w:lang w:val="mk-MK"/>
        </w:rPr>
        <w:t>Даночни приходи</w:t>
      </w:r>
    </w:p>
    <w:p w14:paraId="621F824D" w14:textId="27FA6893" w:rsidR="001E17B8" w:rsidRPr="005631B2" w:rsidRDefault="001E17B8" w:rsidP="001E17B8">
      <w:pPr>
        <w:jc w:val="both"/>
      </w:pPr>
      <w:r w:rsidRPr="00C835F7">
        <w:rPr>
          <w:rFonts w:eastAsia="Calibri" w:cs="Arial"/>
          <w:color w:val="000000"/>
          <w:szCs w:val="22"/>
          <w:lang w:val="mk-MK"/>
        </w:rPr>
        <w:t xml:space="preserve">Вкупните јавни приходи во </w:t>
      </w:r>
      <w:r>
        <w:rPr>
          <w:rFonts w:eastAsia="Calibri" w:cs="Arial"/>
          <w:color w:val="000000"/>
          <w:szCs w:val="22"/>
          <w:lang w:val="mk-MK"/>
        </w:rPr>
        <w:t>Република Северна Македонија во 2019</w:t>
      </w:r>
      <w:r w:rsidRPr="00C835F7">
        <w:rPr>
          <w:rFonts w:eastAsia="Calibri" w:cs="Arial"/>
          <w:color w:val="000000"/>
          <w:szCs w:val="22"/>
          <w:lang w:val="mk-MK"/>
        </w:rPr>
        <w:t xml:space="preserve"> година изнесуваа 2</w:t>
      </w:r>
      <w:r>
        <w:rPr>
          <w:rFonts w:eastAsia="Calibri" w:cs="Arial"/>
          <w:color w:val="000000"/>
          <w:szCs w:val="22"/>
        </w:rPr>
        <w:t>9</w:t>
      </w:r>
      <w:r w:rsidRPr="00C835F7">
        <w:rPr>
          <w:rFonts w:eastAsia="Calibri" w:cs="Arial"/>
          <w:color w:val="000000"/>
          <w:szCs w:val="22"/>
          <w:lang w:val="mk-MK"/>
        </w:rPr>
        <w:t>.</w:t>
      </w:r>
      <w:r>
        <w:rPr>
          <w:rFonts w:eastAsia="Calibri" w:cs="Arial"/>
          <w:color w:val="000000"/>
          <w:szCs w:val="22"/>
        </w:rPr>
        <w:t>6</w:t>
      </w:r>
      <w:r w:rsidRPr="00C835F7">
        <w:rPr>
          <w:rFonts w:eastAsia="Calibri" w:cs="Arial"/>
          <w:color w:val="000000"/>
          <w:szCs w:val="22"/>
          <w:lang w:val="mk-MK"/>
        </w:rPr>
        <w:t xml:space="preserve">% од БДП. </w:t>
      </w:r>
      <w:r>
        <w:rPr>
          <w:rFonts w:eastAsia="Calibri" w:cs="Arial"/>
          <w:color w:val="000000"/>
          <w:szCs w:val="22"/>
          <w:lang w:val="mk-MK"/>
        </w:rPr>
        <w:t xml:space="preserve">Даночните приходи и приходите од придонеси како процент од БДП изнесуваат 25.95%, а само даночните приходи </w:t>
      </w:r>
      <w:r w:rsidR="00E85BA5">
        <w:rPr>
          <w:rFonts w:eastAsia="Calibri" w:cs="Arial"/>
          <w:color w:val="000000"/>
          <w:szCs w:val="22"/>
          <w:lang w:val="mk-MK"/>
        </w:rPr>
        <w:t xml:space="preserve">во Буџетот на РСМ изнесуваат </w:t>
      </w:r>
      <w:r>
        <w:rPr>
          <w:rFonts w:eastAsia="Calibri" w:cs="Arial"/>
          <w:color w:val="000000"/>
          <w:szCs w:val="22"/>
          <w:lang w:val="mk-MK"/>
        </w:rPr>
        <w:t>16.7%</w:t>
      </w:r>
      <w:r w:rsidR="00E85BA5">
        <w:rPr>
          <w:rFonts w:eastAsia="Calibri" w:cs="Arial"/>
          <w:color w:val="000000"/>
          <w:szCs w:val="22"/>
          <w:lang w:val="mk-MK"/>
        </w:rPr>
        <w:t xml:space="preserve"> </w:t>
      </w:r>
      <w:r>
        <w:rPr>
          <w:rFonts w:eastAsia="Calibri" w:cs="Arial"/>
          <w:color w:val="000000"/>
          <w:szCs w:val="22"/>
          <w:lang w:val="mk-MK"/>
        </w:rPr>
        <w:t>од БДП. Д</w:t>
      </w:r>
      <w:r w:rsidRPr="00C835F7">
        <w:rPr>
          <w:rFonts w:eastAsia="Calibri" w:cs="Arial"/>
          <w:color w:val="000000"/>
          <w:szCs w:val="22"/>
          <w:lang w:val="mk-MK"/>
        </w:rPr>
        <w:t>аноците и придонесите учествуваа</w:t>
      </w:r>
      <w:r>
        <w:rPr>
          <w:rFonts w:eastAsia="Calibri" w:cs="Arial"/>
          <w:color w:val="000000"/>
          <w:szCs w:val="22"/>
          <w:lang w:val="mk-MK"/>
        </w:rPr>
        <w:t>т</w:t>
      </w:r>
      <w:r w:rsidRPr="00C835F7">
        <w:rPr>
          <w:rFonts w:eastAsia="Calibri" w:cs="Arial"/>
          <w:color w:val="000000"/>
          <w:szCs w:val="22"/>
          <w:lang w:val="mk-MK"/>
        </w:rPr>
        <w:t xml:space="preserve"> со </w:t>
      </w:r>
      <w:r>
        <w:rPr>
          <w:rFonts w:eastAsia="Calibri" w:cs="Arial"/>
          <w:color w:val="000000"/>
          <w:szCs w:val="22"/>
          <w:lang w:val="mk-MK"/>
        </w:rPr>
        <w:t>87.</w:t>
      </w:r>
      <w:r w:rsidRPr="00C835F7">
        <w:rPr>
          <w:rFonts w:eastAsia="Calibri" w:cs="Arial"/>
          <w:color w:val="000000"/>
          <w:szCs w:val="22"/>
          <w:lang w:val="mk-MK"/>
        </w:rPr>
        <w:t>7% од вкупните јавни приходи</w:t>
      </w:r>
      <w:r>
        <w:rPr>
          <w:rFonts w:eastAsia="Calibri" w:cs="Arial"/>
          <w:color w:val="000000"/>
          <w:szCs w:val="22"/>
          <w:lang w:val="mk-MK"/>
        </w:rPr>
        <w:t xml:space="preserve">, а само даночните приходи со 56.5% од вкупните приходи во 2019 година. Графиконот 1 покажува дека со вакво даночно зафаќање, Северна </w:t>
      </w:r>
      <w:r>
        <w:rPr>
          <w:rFonts w:eastAsia="Calibri" w:cs="Arial"/>
          <w:color w:val="000000"/>
          <w:szCs w:val="22"/>
        </w:rPr>
        <w:t>M</w:t>
      </w:r>
      <w:r>
        <w:rPr>
          <w:rFonts w:eastAsia="Calibri" w:cs="Arial"/>
          <w:color w:val="000000"/>
          <w:szCs w:val="22"/>
          <w:lang w:val="mk-MK"/>
        </w:rPr>
        <w:t>акедонија спаѓа во земјите, кои прибираат релативно малку даночни приходи (кога тие ќе се изразат како удел во БДП), иако прибра</w:t>
      </w:r>
      <w:r w:rsidR="002E7265">
        <w:rPr>
          <w:rFonts w:eastAsia="Calibri" w:cs="Arial"/>
          <w:color w:val="000000"/>
          <w:szCs w:val="22"/>
          <w:lang w:val="mk-MK"/>
        </w:rPr>
        <w:t>ното ниво е слично со тоа во Чешка</w:t>
      </w:r>
      <w:r>
        <w:rPr>
          <w:rFonts w:eastAsia="Calibri" w:cs="Arial"/>
          <w:color w:val="000000"/>
          <w:szCs w:val="22"/>
          <w:lang w:val="mk-MK"/>
        </w:rPr>
        <w:t>, Литванија и Полска. На другиот крај од спектарот се земји како Луксембург, Шведска и Данска, кои имаат најголеми даночни зафаќања од БДП.</w:t>
      </w:r>
    </w:p>
    <w:p w14:paraId="6DD6ABE5" w14:textId="4AF3510A" w:rsidR="001E17B8" w:rsidRPr="00024F7A" w:rsidRDefault="00C245EB" w:rsidP="00024F7A">
      <w:pPr>
        <w:pStyle w:val="ListParagraph"/>
        <w:rPr>
          <w:b/>
          <w:lang w:val="mk-MK"/>
        </w:rPr>
      </w:pPr>
      <w:r>
        <w:rPr>
          <w:b/>
          <w:lang w:val="mk-MK"/>
        </w:rPr>
        <w:t>Графикон бр. 5</w:t>
      </w:r>
      <w:r w:rsidR="001E17B8" w:rsidRPr="005207DE">
        <w:rPr>
          <w:b/>
          <w:lang w:val="mk-MK"/>
        </w:rPr>
        <w:t>. Даночни приходи (како процент од БДП)</w:t>
      </w:r>
    </w:p>
    <w:p w14:paraId="5F8D6DEB" w14:textId="77777777" w:rsidR="001E17B8" w:rsidRDefault="001E17B8" w:rsidP="001E17B8">
      <w:pPr>
        <w:ind w:left="720" w:hanging="360"/>
        <w:rPr>
          <w:szCs w:val="22"/>
          <w:lang w:val="mk-MK"/>
        </w:rPr>
      </w:pPr>
      <w:r w:rsidRPr="00787045">
        <w:rPr>
          <w:noProof/>
          <w:lang w:eastAsia="en-US"/>
        </w:rPr>
        <w:t xml:space="preserve"> </w:t>
      </w:r>
      <w:r>
        <w:rPr>
          <w:noProof/>
          <w:lang w:eastAsia="en-US"/>
        </w:rPr>
        <w:drawing>
          <wp:inline distT="0" distB="0" distL="0" distR="0" wp14:anchorId="6D63454E" wp14:editId="1466A8AA">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BEC8C8" w14:textId="77777777" w:rsidR="001E17B8" w:rsidRDefault="001E17B8" w:rsidP="001E17B8">
      <w:pPr>
        <w:ind w:left="720" w:hanging="360"/>
        <w:rPr>
          <w:szCs w:val="22"/>
          <w:lang w:val="mk-MK"/>
        </w:rPr>
      </w:pPr>
    </w:p>
    <w:p w14:paraId="65297686" w14:textId="77777777" w:rsidR="001E17B8" w:rsidRDefault="001E17B8" w:rsidP="001E17B8">
      <w:pPr>
        <w:pBdr>
          <w:top w:val="nil"/>
          <w:left w:val="nil"/>
          <w:bottom w:val="nil"/>
          <w:right w:val="nil"/>
          <w:between w:val="nil"/>
        </w:pBdr>
        <w:spacing w:after="160"/>
        <w:jc w:val="both"/>
        <w:rPr>
          <w:rFonts w:eastAsia="Calibri" w:cs="Arial"/>
          <w:color w:val="000000"/>
          <w:szCs w:val="22"/>
        </w:rPr>
      </w:pPr>
      <w:r>
        <w:rPr>
          <w:rFonts w:eastAsia="Calibri" w:cs="Arial"/>
          <w:color w:val="000000"/>
          <w:szCs w:val="22"/>
          <w:lang w:val="mk-MK"/>
        </w:rPr>
        <w:t xml:space="preserve">Извор: </w:t>
      </w:r>
      <w:r>
        <w:rPr>
          <w:rFonts w:eastAsia="Calibri" w:cs="Arial"/>
          <w:color w:val="000000"/>
          <w:szCs w:val="22"/>
        </w:rPr>
        <w:t>World Development Indicators (2018).</w:t>
      </w:r>
    </w:p>
    <w:p w14:paraId="2C92CF76" w14:textId="77777777" w:rsidR="00A8666E" w:rsidRDefault="00A8666E" w:rsidP="001E17B8">
      <w:pPr>
        <w:pBdr>
          <w:top w:val="nil"/>
          <w:left w:val="nil"/>
          <w:bottom w:val="nil"/>
          <w:right w:val="nil"/>
          <w:between w:val="nil"/>
        </w:pBdr>
        <w:spacing w:after="160"/>
        <w:jc w:val="both"/>
        <w:rPr>
          <w:rFonts w:eastAsia="Calibri" w:cs="Arial"/>
          <w:color w:val="000000"/>
          <w:szCs w:val="22"/>
        </w:rPr>
      </w:pPr>
    </w:p>
    <w:p w14:paraId="172DBA36" w14:textId="77777777" w:rsidR="00A8666E" w:rsidRDefault="00A8666E" w:rsidP="001E17B8">
      <w:pPr>
        <w:pBdr>
          <w:top w:val="nil"/>
          <w:left w:val="nil"/>
          <w:bottom w:val="nil"/>
          <w:right w:val="nil"/>
          <w:between w:val="nil"/>
        </w:pBdr>
        <w:spacing w:after="160"/>
        <w:jc w:val="both"/>
        <w:rPr>
          <w:rFonts w:eastAsia="Calibri" w:cs="Arial"/>
          <w:color w:val="000000"/>
          <w:szCs w:val="22"/>
          <w:lang w:val="mk-MK"/>
        </w:rPr>
      </w:pPr>
    </w:p>
    <w:p w14:paraId="0F55DC6E" w14:textId="30C0BB78" w:rsidR="00A23958" w:rsidRDefault="00EF08BD" w:rsidP="001E17B8">
      <w:pPr>
        <w:pBdr>
          <w:top w:val="nil"/>
          <w:left w:val="nil"/>
          <w:bottom w:val="nil"/>
          <w:right w:val="nil"/>
          <w:between w:val="nil"/>
        </w:pBdr>
        <w:spacing w:after="160"/>
        <w:jc w:val="both"/>
        <w:rPr>
          <w:rFonts w:eastAsia="Calibri" w:cs="Arial"/>
          <w:color w:val="000000"/>
          <w:szCs w:val="22"/>
          <w:lang w:val="mk-MK"/>
        </w:rPr>
      </w:pPr>
      <w:r>
        <w:rPr>
          <w:rFonts w:eastAsia="Calibri" w:cs="Arial"/>
          <w:color w:val="000000"/>
          <w:szCs w:val="22"/>
          <w:lang w:val="mk-MK"/>
        </w:rPr>
        <w:t>П</w:t>
      </w:r>
      <w:r w:rsidR="005558A2">
        <w:rPr>
          <w:rFonts w:eastAsia="Calibri" w:cs="Arial"/>
          <w:color w:val="000000"/>
          <w:szCs w:val="22"/>
          <w:lang w:val="mk-MK"/>
        </w:rPr>
        <w:t>риходите по однос на данок на доход од</w:t>
      </w:r>
      <w:r w:rsidR="001E17B8">
        <w:rPr>
          <w:rFonts w:eastAsia="Calibri" w:cs="Arial"/>
          <w:color w:val="000000"/>
          <w:szCs w:val="22"/>
          <w:lang w:val="mk-MK"/>
        </w:rPr>
        <w:t xml:space="preserve"> рабо</w:t>
      </w:r>
      <w:r w:rsidR="00CA6FA8">
        <w:rPr>
          <w:rFonts w:eastAsia="Calibri" w:cs="Arial"/>
          <w:color w:val="000000"/>
          <w:szCs w:val="22"/>
          <w:lang w:val="mk-MK"/>
        </w:rPr>
        <w:t xml:space="preserve">та, </w:t>
      </w:r>
      <w:r w:rsidR="005558A2">
        <w:rPr>
          <w:rFonts w:eastAsia="Calibri" w:cs="Arial"/>
          <w:color w:val="000000"/>
          <w:szCs w:val="22"/>
          <w:lang w:val="mk-MK"/>
        </w:rPr>
        <w:t>капитални добивки</w:t>
      </w:r>
      <w:r w:rsidR="00CA6FA8">
        <w:rPr>
          <w:rFonts w:eastAsia="Calibri" w:cs="Arial"/>
          <w:color w:val="000000"/>
          <w:szCs w:val="22"/>
          <w:lang w:val="mk-MK"/>
        </w:rPr>
        <w:t xml:space="preserve"> и данок и на добивка</w:t>
      </w:r>
      <w:r w:rsidR="001E17B8">
        <w:rPr>
          <w:rFonts w:eastAsia="Calibri" w:cs="Arial"/>
          <w:color w:val="000000"/>
          <w:szCs w:val="22"/>
          <w:lang w:val="mk-MK"/>
        </w:rPr>
        <w:t xml:space="preserve"> учествуваат со </w:t>
      </w:r>
      <w:r w:rsidR="00E85BA5">
        <w:rPr>
          <w:rFonts w:eastAsia="Calibri" w:cs="Arial"/>
          <w:color w:val="000000"/>
          <w:szCs w:val="22"/>
          <w:lang w:val="mk-MK"/>
        </w:rPr>
        <w:t>4.9%</w:t>
      </w:r>
      <w:r>
        <w:rPr>
          <w:rStyle w:val="FootnoteReference"/>
          <w:rFonts w:eastAsia="Calibri" w:cs="Arial"/>
          <w:color w:val="000000"/>
          <w:szCs w:val="22"/>
          <w:lang w:val="mk-MK"/>
        </w:rPr>
        <w:footnoteReference w:id="8"/>
      </w:r>
      <w:r w:rsidR="00E85BA5">
        <w:rPr>
          <w:rFonts w:eastAsia="Calibri" w:cs="Arial"/>
          <w:color w:val="000000"/>
          <w:szCs w:val="22"/>
          <w:lang w:val="mk-MK"/>
        </w:rPr>
        <w:t xml:space="preserve"> </w:t>
      </w:r>
      <w:r>
        <w:rPr>
          <w:rFonts w:eastAsia="Calibri" w:cs="Arial"/>
          <w:color w:val="000000"/>
          <w:szCs w:val="22"/>
          <w:lang w:val="mk-MK"/>
        </w:rPr>
        <w:t xml:space="preserve">од БДП </w:t>
      </w:r>
      <w:r w:rsidR="00E85BA5">
        <w:rPr>
          <w:rFonts w:eastAsia="Calibri" w:cs="Arial"/>
          <w:color w:val="000000"/>
          <w:szCs w:val="22"/>
          <w:lang w:val="mk-MK"/>
        </w:rPr>
        <w:t>(Графикон 6</w:t>
      </w:r>
      <w:r w:rsidR="001E17B8">
        <w:rPr>
          <w:rFonts w:eastAsia="Calibri" w:cs="Arial"/>
          <w:color w:val="000000"/>
          <w:szCs w:val="22"/>
          <w:lang w:val="mk-MK"/>
        </w:rPr>
        <w:t>), а во вкупните д</w:t>
      </w:r>
      <w:r w:rsidR="00E85BA5">
        <w:rPr>
          <w:rFonts w:eastAsia="Calibri" w:cs="Arial"/>
          <w:color w:val="000000"/>
          <w:szCs w:val="22"/>
          <w:lang w:val="mk-MK"/>
        </w:rPr>
        <w:t>аночни приходи 28.3% (Графикон 7</w:t>
      </w:r>
      <w:r w:rsidR="001E17B8">
        <w:rPr>
          <w:rFonts w:eastAsia="Calibri" w:cs="Arial"/>
          <w:color w:val="000000"/>
          <w:szCs w:val="22"/>
          <w:lang w:val="mk-MK"/>
        </w:rPr>
        <w:t>), што повторно ја позиционира Северна Македонија на левата страна од дистрибуцијата на земји според овој показател, слично или подобро со земјите од регионот, но и со некои други земји како Финска. Ниското учество на директните даноци во производството во Северна Македонија е резултат на ниските даночни стапки на данок од доход на труд и добивка, како и ослободувања за одредени категории доходи. Развиените европски земји како Италија и Луксембург се на другиот крај, со учество на приходите од даноц</w:t>
      </w:r>
      <w:r w:rsidR="00BF5769">
        <w:rPr>
          <w:rFonts w:eastAsia="Calibri" w:cs="Arial"/>
          <w:color w:val="000000"/>
          <w:szCs w:val="22"/>
          <w:lang w:val="mk-MK"/>
        </w:rPr>
        <w:t>и на доход кои надминуваат 50%.</w:t>
      </w:r>
    </w:p>
    <w:p w14:paraId="24FF999B" w14:textId="77777777" w:rsidR="00DB2469" w:rsidRDefault="00DB2469" w:rsidP="001E17B8">
      <w:pPr>
        <w:pBdr>
          <w:top w:val="nil"/>
          <w:left w:val="nil"/>
          <w:bottom w:val="nil"/>
          <w:right w:val="nil"/>
          <w:between w:val="nil"/>
        </w:pBdr>
        <w:spacing w:after="160"/>
        <w:jc w:val="both"/>
        <w:rPr>
          <w:rFonts w:eastAsia="Calibri" w:cs="Arial"/>
          <w:color w:val="000000"/>
          <w:szCs w:val="22"/>
          <w:lang w:val="mk-MK"/>
        </w:rPr>
      </w:pPr>
    </w:p>
    <w:p w14:paraId="53645D76" w14:textId="77777777" w:rsidR="00DB2469" w:rsidRDefault="00DB2469" w:rsidP="001E17B8">
      <w:pPr>
        <w:pBdr>
          <w:top w:val="nil"/>
          <w:left w:val="nil"/>
          <w:bottom w:val="nil"/>
          <w:right w:val="nil"/>
          <w:between w:val="nil"/>
        </w:pBdr>
        <w:spacing w:after="160"/>
        <w:jc w:val="both"/>
        <w:rPr>
          <w:rFonts w:eastAsia="Calibri" w:cs="Arial"/>
          <w:color w:val="000000"/>
          <w:szCs w:val="22"/>
          <w:lang w:val="mk-MK"/>
        </w:rPr>
      </w:pPr>
    </w:p>
    <w:p w14:paraId="4C6260FE" w14:textId="77777777" w:rsidR="00DB2469" w:rsidRDefault="00DB2469" w:rsidP="001E17B8">
      <w:pPr>
        <w:pBdr>
          <w:top w:val="nil"/>
          <w:left w:val="nil"/>
          <w:bottom w:val="nil"/>
          <w:right w:val="nil"/>
          <w:between w:val="nil"/>
        </w:pBdr>
        <w:spacing w:after="160"/>
        <w:jc w:val="both"/>
        <w:rPr>
          <w:rFonts w:eastAsia="Calibri" w:cs="Arial"/>
          <w:color w:val="000000"/>
          <w:szCs w:val="22"/>
          <w:lang w:val="mk-MK"/>
        </w:rPr>
      </w:pPr>
    </w:p>
    <w:p w14:paraId="752FC40A" w14:textId="77777777" w:rsidR="00DB2469" w:rsidRDefault="00DB2469" w:rsidP="001E17B8">
      <w:pPr>
        <w:pBdr>
          <w:top w:val="nil"/>
          <w:left w:val="nil"/>
          <w:bottom w:val="nil"/>
          <w:right w:val="nil"/>
          <w:between w:val="nil"/>
        </w:pBdr>
        <w:spacing w:after="160"/>
        <w:jc w:val="both"/>
        <w:rPr>
          <w:rFonts w:eastAsia="Calibri" w:cs="Arial"/>
          <w:color w:val="000000"/>
          <w:szCs w:val="22"/>
          <w:lang w:val="mk-MK"/>
        </w:rPr>
      </w:pPr>
    </w:p>
    <w:p w14:paraId="6E029162" w14:textId="7B969F4C" w:rsidR="001E17B8" w:rsidRPr="00DB2469" w:rsidRDefault="001E17B8" w:rsidP="001E17B8">
      <w:pPr>
        <w:pStyle w:val="ListParagraph"/>
        <w:rPr>
          <w:b/>
        </w:rPr>
      </w:pPr>
      <w:r w:rsidRPr="005207DE">
        <w:rPr>
          <w:b/>
          <w:lang w:val="mk-MK"/>
        </w:rPr>
        <w:t xml:space="preserve">Графикон бр. </w:t>
      </w:r>
      <w:r w:rsidR="00C245EB">
        <w:rPr>
          <w:b/>
          <w:lang w:val="mk-MK"/>
        </w:rPr>
        <w:t>6</w:t>
      </w:r>
      <w:r>
        <w:rPr>
          <w:b/>
          <w:lang w:val="mk-MK"/>
        </w:rPr>
        <w:t>.</w:t>
      </w:r>
      <w:r w:rsidRPr="005207DE">
        <w:rPr>
          <w:b/>
          <w:lang w:val="mk-MK"/>
        </w:rPr>
        <w:t xml:space="preserve"> </w:t>
      </w:r>
      <w:r>
        <w:rPr>
          <w:b/>
          <w:lang w:val="mk-MK"/>
        </w:rPr>
        <w:t>Приходи од данок на доход (% од БДП)</w:t>
      </w:r>
    </w:p>
    <w:p w14:paraId="1EEA845C" w14:textId="6939317A" w:rsidR="00DB2469" w:rsidRPr="00DB2469" w:rsidRDefault="00DB2469" w:rsidP="00DB2469">
      <w:pPr>
        <w:pStyle w:val="ListParagraph"/>
        <w:numPr>
          <w:ilvl w:val="0"/>
          <w:numId w:val="0"/>
        </w:numPr>
        <w:rPr>
          <w:b/>
        </w:rPr>
      </w:pPr>
      <w:r>
        <w:rPr>
          <w:noProof/>
        </w:rPr>
        <w:drawing>
          <wp:inline distT="0" distB="0" distL="0" distR="0" wp14:anchorId="522BFEE5" wp14:editId="11921741">
            <wp:extent cx="5259705" cy="2024743"/>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AC4378" w14:textId="77777777" w:rsidR="00DB2469" w:rsidRPr="005631B2" w:rsidRDefault="00DB2469" w:rsidP="00DB2469">
      <w:pPr>
        <w:pStyle w:val="ListParagraph"/>
        <w:numPr>
          <w:ilvl w:val="0"/>
          <w:numId w:val="0"/>
        </w:numPr>
        <w:ind w:left="720"/>
        <w:rPr>
          <w:b/>
        </w:rPr>
      </w:pPr>
    </w:p>
    <w:p w14:paraId="73903D55" w14:textId="640F8D5F" w:rsidR="001E17B8" w:rsidRDefault="001E17B8" w:rsidP="001E17B8">
      <w:pPr>
        <w:pBdr>
          <w:top w:val="nil"/>
          <w:left w:val="nil"/>
          <w:bottom w:val="nil"/>
          <w:right w:val="nil"/>
          <w:between w:val="nil"/>
        </w:pBdr>
        <w:spacing w:after="160"/>
        <w:jc w:val="both"/>
        <w:rPr>
          <w:rFonts w:eastAsia="Calibri" w:cs="Arial"/>
          <w:color w:val="000000"/>
          <w:szCs w:val="22"/>
          <w:lang w:val="mk-MK"/>
        </w:rPr>
      </w:pPr>
    </w:p>
    <w:p w14:paraId="7F8DE9D3" w14:textId="77777777" w:rsidR="001E17B8" w:rsidRDefault="001E17B8" w:rsidP="001E17B8">
      <w:pPr>
        <w:pBdr>
          <w:top w:val="nil"/>
          <w:left w:val="nil"/>
          <w:bottom w:val="nil"/>
          <w:right w:val="nil"/>
          <w:between w:val="nil"/>
        </w:pBdr>
        <w:spacing w:after="160"/>
        <w:jc w:val="both"/>
        <w:rPr>
          <w:rFonts w:eastAsia="Calibri" w:cs="Arial"/>
          <w:color w:val="000000"/>
          <w:szCs w:val="22"/>
        </w:rPr>
      </w:pPr>
      <w:r>
        <w:rPr>
          <w:rFonts w:eastAsia="Calibri" w:cs="Arial"/>
          <w:color w:val="000000"/>
          <w:szCs w:val="22"/>
          <w:lang w:val="mk-MK"/>
        </w:rPr>
        <w:t xml:space="preserve">Извор: </w:t>
      </w:r>
      <w:r>
        <w:rPr>
          <w:rFonts w:eastAsia="Calibri" w:cs="Arial"/>
          <w:color w:val="000000"/>
          <w:szCs w:val="22"/>
        </w:rPr>
        <w:t>World Development Indicators (2018).</w:t>
      </w:r>
    </w:p>
    <w:p w14:paraId="02503EEA" w14:textId="6FB047B0" w:rsidR="001E17B8" w:rsidRPr="005631B2" w:rsidRDefault="001E17B8" w:rsidP="001E17B8">
      <w:pPr>
        <w:pStyle w:val="ListParagraph"/>
        <w:rPr>
          <w:rFonts w:eastAsia="Calibri"/>
          <w:szCs w:val="22"/>
          <w:lang w:val="mk-MK"/>
        </w:rPr>
      </w:pPr>
      <w:r w:rsidRPr="005207DE">
        <w:rPr>
          <w:b/>
          <w:lang w:val="mk-MK"/>
        </w:rPr>
        <w:t xml:space="preserve">Графикон бр. </w:t>
      </w:r>
      <w:r w:rsidR="00C245EB">
        <w:rPr>
          <w:b/>
          <w:lang w:val="mk-MK"/>
        </w:rPr>
        <w:t>7</w:t>
      </w:r>
      <w:r>
        <w:rPr>
          <w:b/>
          <w:lang w:val="mk-MK"/>
        </w:rPr>
        <w:t>.</w:t>
      </w:r>
      <w:r w:rsidRPr="005207DE">
        <w:rPr>
          <w:b/>
          <w:lang w:val="mk-MK"/>
        </w:rPr>
        <w:t xml:space="preserve"> </w:t>
      </w:r>
      <w:r>
        <w:rPr>
          <w:b/>
          <w:lang w:val="mk-MK"/>
        </w:rPr>
        <w:t>Приходи од данок на доход (% во вкупни даночни приходи)</w:t>
      </w:r>
    </w:p>
    <w:p w14:paraId="5B8A42D7" w14:textId="77777777" w:rsidR="001E17B8" w:rsidRDefault="001E17B8" w:rsidP="001E17B8">
      <w:pPr>
        <w:pBdr>
          <w:top w:val="nil"/>
          <w:left w:val="nil"/>
          <w:bottom w:val="nil"/>
          <w:right w:val="nil"/>
          <w:between w:val="nil"/>
        </w:pBdr>
        <w:spacing w:after="160"/>
        <w:jc w:val="both"/>
        <w:rPr>
          <w:rFonts w:eastAsia="Calibri" w:cs="Arial"/>
          <w:color w:val="000000"/>
          <w:szCs w:val="22"/>
          <w:lang w:val="mk-MK"/>
        </w:rPr>
      </w:pPr>
      <w:r>
        <w:rPr>
          <w:noProof/>
          <w:lang w:eastAsia="en-US"/>
        </w:rPr>
        <w:drawing>
          <wp:inline distT="0" distB="0" distL="0" distR="0" wp14:anchorId="276F39DF" wp14:editId="710BD80E">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3315E9" w14:textId="77777777" w:rsidR="001E17B8" w:rsidRDefault="001E17B8" w:rsidP="001E17B8">
      <w:pPr>
        <w:pBdr>
          <w:top w:val="nil"/>
          <w:left w:val="nil"/>
          <w:bottom w:val="nil"/>
          <w:right w:val="nil"/>
          <w:between w:val="nil"/>
        </w:pBdr>
        <w:spacing w:after="160"/>
        <w:jc w:val="both"/>
        <w:rPr>
          <w:rFonts w:eastAsia="Calibri" w:cs="Arial"/>
          <w:color w:val="000000"/>
          <w:szCs w:val="22"/>
        </w:rPr>
      </w:pPr>
      <w:r>
        <w:rPr>
          <w:rFonts w:eastAsia="Calibri" w:cs="Arial"/>
          <w:color w:val="000000"/>
          <w:szCs w:val="22"/>
          <w:lang w:val="mk-MK"/>
        </w:rPr>
        <w:t xml:space="preserve">Извор: </w:t>
      </w:r>
      <w:r>
        <w:rPr>
          <w:rFonts w:eastAsia="Calibri" w:cs="Arial"/>
          <w:color w:val="000000"/>
          <w:szCs w:val="22"/>
        </w:rPr>
        <w:t>World Development Indicators (2018).</w:t>
      </w:r>
    </w:p>
    <w:p w14:paraId="0DDDC6F8" w14:textId="77777777" w:rsidR="00A87EAE" w:rsidRDefault="00A87EAE" w:rsidP="001E17B8">
      <w:pPr>
        <w:pBdr>
          <w:top w:val="nil"/>
          <w:left w:val="nil"/>
          <w:bottom w:val="nil"/>
          <w:right w:val="nil"/>
          <w:between w:val="nil"/>
        </w:pBdr>
        <w:spacing w:after="160"/>
        <w:jc w:val="both"/>
        <w:rPr>
          <w:rFonts w:eastAsia="Calibri" w:cs="Arial"/>
          <w:color w:val="000000"/>
          <w:szCs w:val="22"/>
        </w:rPr>
      </w:pPr>
    </w:p>
    <w:p w14:paraId="5CDC7A63" w14:textId="4109ACC0" w:rsidR="001E17B8" w:rsidRDefault="001E17B8" w:rsidP="001E17B8">
      <w:pPr>
        <w:pBdr>
          <w:top w:val="nil"/>
          <w:left w:val="nil"/>
          <w:bottom w:val="nil"/>
          <w:right w:val="nil"/>
          <w:between w:val="nil"/>
        </w:pBdr>
        <w:spacing w:after="160"/>
        <w:jc w:val="both"/>
        <w:rPr>
          <w:rFonts w:eastAsia="Calibri" w:cs="Arial"/>
          <w:color w:val="000000"/>
          <w:szCs w:val="22"/>
          <w:lang w:val="mk-MK"/>
        </w:rPr>
      </w:pPr>
      <w:r>
        <w:rPr>
          <w:rFonts w:eastAsia="Calibri" w:cs="Arial"/>
          <w:color w:val="000000"/>
          <w:szCs w:val="22"/>
          <w:lang w:val="mk-MK"/>
        </w:rPr>
        <w:t xml:space="preserve">Конечно, индиректните даноци - </w:t>
      </w:r>
      <w:r w:rsidRPr="005165AE">
        <w:rPr>
          <w:rFonts w:eastAsia="Calibri" w:cs="Arial"/>
          <w:color w:val="000000"/>
          <w:szCs w:val="22"/>
          <w:lang w:val="mk-MK"/>
        </w:rPr>
        <w:t>данокот на додадена вредност како основен потрошувачки данок, увозните давачки на добрата и акцизните</w:t>
      </w:r>
      <w:r>
        <w:rPr>
          <w:rFonts w:eastAsia="Calibri" w:cs="Arial"/>
          <w:color w:val="000000"/>
          <w:szCs w:val="22"/>
          <w:lang w:val="mk-MK"/>
        </w:rPr>
        <w:t xml:space="preserve"> – учествуваат со 14.7% во додадената вредност во инд</w:t>
      </w:r>
      <w:r w:rsidR="00A90E30">
        <w:rPr>
          <w:rFonts w:eastAsia="Calibri" w:cs="Arial"/>
          <w:color w:val="000000"/>
          <w:szCs w:val="22"/>
          <w:lang w:val="mk-MK"/>
        </w:rPr>
        <w:t>устријата и услугите (Графикон 8</w:t>
      </w:r>
      <w:r>
        <w:rPr>
          <w:rFonts w:eastAsia="Calibri" w:cs="Arial"/>
          <w:color w:val="000000"/>
          <w:szCs w:val="22"/>
          <w:lang w:val="mk-MK"/>
        </w:rPr>
        <w:t>), што ја позиционира Северна Македонија во средината од дистрибуцијата на земјите, слично како Шведска и Полска. Процентите претставени на Графиконот 3 се комбинација од редовните и повластените стапки што земјите вообичаено ги применуваат (прикажано и во Табелите 1.1 и 1.2), но и од ослободувањата од оданочување за одредени категории добра и услуги кои од земја до земја може да се разликуваат.</w:t>
      </w:r>
    </w:p>
    <w:p w14:paraId="10E961BF" w14:textId="77777777" w:rsidR="00A87EAE" w:rsidRDefault="00A87EAE" w:rsidP="001E17B8">
      <w:pPr>
        <w:pBdr>
          <w:top w:val="nil"/>
          <w:left w:val="nil"/>
          <w:bottom w:val="nil"/>
          <w:right w:val="nil"/>
          <w:between w:val="nil"/>
        </w:pBdr>
        <w:spacing w:after="160"/>
        <w:jc w:val="both"/>
        <w:rPr>
          <w:rFonts w:eastAsia="Calibri" w:cs="Arial"/>
          <w:color w:val="000000"/>
          <w:szCs w:val="22"/>
          <w:lang w:val="mk-MK"/>
        </w:rPr>
      </w:pPr>
    </w:p>
    <w:p w14:paraId="64578D8A" w14:textId="77777777" w:rsidR="00A87EAE" w:rsidRDefault="00A87EAE" w:rsidP="001E17B8">
      <w:pPr>
        <w:pBdr>
          <w:top w:val="nil"/>
          <w:left w:val="nil"/>
          <w:bottom w:val="nil"/>
          <w:right w:val="nil"/>
          <w:between w:val="nil"/>
        </w:pBdr>
        <w:spacing w:after="160"/>
        <w:jc w:val="both"/>
        <w:rPr>
          <w:rFonts w:eastAsia="Calibri" w:cs="Arial"/>
          <w:color w:val="000000"/>
          <w:szCs w:val="22"/>
          <w:lang w:val="mk-MK"/>
        </w:rPr>
      </w:pPr>
    </w:p>
    <w:p w14:paraId="115013A4" w14:textId="77777777" w:rsidR="001E17B8" w:rsidRDefault="001E17B8" w:rsidP="001E17B8">
      <w:pPr>
        <w:rPr>
          <w:b/>
          <w:lang w:val="mk-MK"/>
        </w:rPr>
      </w:pPr>
    </w:p>
    <w:p w14:paraId="480E2EBA" w14:textId="1AA1AD62" w:rsidR="001E17B8" w:rsidRPr="005631B2" w:rsidRDefault="00C245EB" w:rsidP="00024F7A">
      <w:pPr>
        <w:pStyle w:val="ListParagraph"/>
        <w:rPr>
          <w:b/>
        </w:rPr>
      </w:pPr>
      <w:r w:rsidRPr="00024F7A">
        <w:rPr>
          <w:b/>
          <w:lang w:val="mk-MK"/>
        </w:rPr>
        <w:t>Графикон бр</w:t>
      </w:r>
      <w:r>
        <w:rPr>
          <w:b/>
          <w:lang w:val="mk-MK"/>
        </w:rPr>
        <w:t>. 8</w:t>
      </w:r>
      <w:r w:rsidR="001E17B8" w:rsidRPr="00820BB8">
        <w:rPr>
          <w:b/>
          <w:lang w:val="mk-MK"/>
        </w:rPr>
        <w:t>. Индиректни даноци (% од додадената вредност во индустријата и услугите)</w:t>
      </w:r>
    </w:p>
    <w:p w14:paraId="63237F98" w14:textId="77777777" w:rsidR="001E17B8" w:rsidRPr="005631B2" w:rsidRDefault="001E17B8" w:rsidP="001E17B8">
      <w:pPr>
        <w:pBdr>
          <w:top w:val="nil"/>
          <w:left w:val="nil"/>
          <w:bottom w:val="nil"/>
          <w:right w:val="nil"/>
          <w:between w:val="nil"/>
        </w:pBdr>
        <w:spacing w:after="160"/>
        <w:jc w:val="both"/>
        <w:rPr>
          <w:rFonts w:eastAsia="Calibri" w:cs="Arial"/>
          <w:color w:val="000000"/>
          <w:szCs w:val="22"/>
        </w:rPr>
      </w:pPr>
      <w:r>
        <w:rPr>
          <w:noProof/>
          <w:lang w:eastAsia="en-US"/>
        </w:rPr>
        <w:drawing>
          <wp:inline distT="0" distB="0" distL="0" distR="0" wp14:anchorId="6E6C8C31" wp14:editId="554B1E6C">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3E2C4E1" w14:textId="77777777" w:rsidR="001E17B8" w:rsidRDefault="001E17B8" w:rsidP="001E17B8">
      <w:pPr>
        <w:pBdr>
          <w:top w:val="nil"/>
          <w:left w:val="nil"/>
          <w:bottom w:val="nil"/>
          <w:right w:val="nil"/>
          <w:between w:val="nil"/>
        </w:pBdr>
        <w:spacing w:after="160"/>
        <w:jc w:val="both"/>
        <w:rPr>
          <w:rFonts w:eastAsia="Calibri" w:cs="Arial"/>
          <w:color w:val="000000"/>
          <w:szCs w:val="22"/>
        </w:rPr>
      </w:pPr>
      <w:r>
        <w:rPr>
          <w:rFonts w:eastAsia="Calibri" w:cs="Arial"/>
          <w:color w:val="000000"/>
          <w:szCs w:val="22"/>
          <w:lang w:val="mk-MK"/>
        </w:rPr>
        <w:t xml:space="preserve">Извор: </w:t>
      </w:r>
      <w:r>
        <w:rPr>
          <w:rFonts w:eastAsia="Calibri" w:cs="Arial"/>
          <w:color w:val="000000"/>
          <w:szCs w:val="22"/>
        </w:rPr>
        <w:t>World Development Indicators (2018).</w:t>
      </w:r>
    </w:p>
    <w:p w14:paraId="0DA7E3B4" w14:textId="5B87E988" w:rsidR="001E17B8" w:rsidRPr="005631B2" w:rsidRDefault="001E17B8" w:rsidP="001E17B8">
      <w:pPr>
        <w:pBdr>
          <w:top w:val="nil"/>
          <w:left w:val="nil"/>
          <w:bottom w:val="nil"/>
          <w:right w:val="nil"/>
          <w:between w:val="nil"/>
        </w:pBdr>
        <w:spacing w:after="160"/>
        <w:jc w:val="both"/>
        <w:rPr>
          <w:rFonts w:eastAsia="Calibri" w:cs="Arial"/>
          <w:color w:val="000000"/>
          <w:szCs w:val="22"/>
          <w:lang w:val="mk-MK"/>
        </w:rPr>
      </w:pPr>
      <w:r>
        <w:rPr>
          <w:rFonts w:eastAsia="Calibri" w:cs="Arial"/>
          <w:color w:val="000000"/>
          <w:szCs w:val="22"/>
          <w:lang w:val="mk-MK"/>
        </w:rPr>
        <w:t>Приходите од индиректните даноци имаат доминантно учество во Северна Македонија, кое надминува 60% (Графикон</w:t>
      </w:r>
      <w:r w:rsidR="009D1A60">
        <w:rPr>
          <w:rFonts w:eastAsia="Calibri" w:cs="Arial"/>
          <w:color w:val="000000"/>
          <w:szCs w:val="22"/>
          <w:lang w:val="mk-MK"/>
        </w:rPr>
        <w:t xml:space="preserve"> 9). Графиконот 9</w:t>
      </w:r>
      <w:r>
        <w:rPr>
          <w:rFonts w:eastAsia="Calibri" w:cs="Arial"/>
          <w:color w:val="000000"/>
          <w:szCs w:val="22"/>
          <w:lang w:val="mk-MK"/>
        </w:rPr>
        <w:t xml:space="preserve"> дава инверзна слика од таа презен</w:t>
      </w:r>
      <w:r w:rsidR="009D1A60">
        <w:rPr>
          <w:rFonts w:eastAsia="Calibri" w:cs="Arial"/>
          <w:color w:val="000000"/>
          <w:szCs w:val="22"/>
          <w:lang w:val="mk-MK"/>
        </w:rPr>
        <w:t>тирана на графикон 6</w:t>
      </w:r>
      <w:r>
        <w:rPr>
          <w:rFonts w:eastAsia="Calibri" w:cs="Arial"/>
          <w:color w:val="000000"/>
          <w:szCs w:val="22"/>
          <w:lang w:val="mk-MK"/>
        </w:rPr>
        <w:t>, односно земјите кои имаат пониско учество на директните даноци во вкупните даночни приходи имаат поголемо учество на даноците на потрошувачката, и обратно.</w:t>
      </w:r>
    </w:p>
    <w:p w14:paraId="7CD71C72" w14:textId="5FDFA019" w:rsidR="001E17B8" w:rsidRPr="005631B2" w:rsidRDefault="001E17B8" w:rsidP="001E17B8">
      <w:pPr>
        <w:pStyle w:val="ListParagraph"/>
        <w:rPr>
          <w:b/>
        </w:rPr>
      </w:pPr>
      <w:r w:rsidRPr="005207DE">
        <w:rPr>
          <w:b/>
          <w:lang w:val="mk-MK"/>
        </w:rPr>
        <w:t xml:space="preserve">Графикон бр. </w:t>
      </w:r>
      <w:r w:rsidR="00C245EB">
        <w:rPr>
          <w:b/>
          <w:lang w:val="mk-MK"/>
        </w:rPr>
        <w:t>9</w:t>
      </w:r>
      <w:r>
        <w:rPr>
          <w:b/>
          <w:lang w:val="mk-MK"/>
        </w:rPr>
        <w:t>.</w:t>
      </w:r>
      <w:r w:rsidRPr="005207DE">
        <w:rPr>
          <w:b/>
          <w:lang w:val="mk-MK"/>
        </w:rPr>
        <w:t xml:space="preserve"> </w:t>
      </w:r>
      <w:r>
        <w:rPr>
          <w:b/>
          <w:lang w:val="mk-MK"/>
        </w:rPr>
        <w:t>Индиректни даноци (% од вкупни даночни приходи)</w:t>
      </w:r>
    </w:p>
    <w:p w14:paraId="636B3A1F" w14:textId="77777777" w:rsidR="001E17B8" w:rsidRDefault="001E17B8" w:rsidP="001E17B8">
      <w:pPr>
        <w:pBdr>
          <w:top w:val="nil"/>
          <w:left w:val="nil"/>
          <w:bottom w:val="nil"/>
          <w:right w:val="nil"/>
          <w:between w:val="nil"/>
        </w:pBdr>
        <w:spacing w:after="160"/>
        <w:jc w:val="both"/>
        <w:rPr>
          <w:rFonts w:eastAsia="Calibri" w:cs="Arial"/>
          <w:color w:val="000000"/>
          <w:szCs w:val="22"/>
        </w:rPr>
      </w:pPr>
      <w:r>
        <w:rPr>
          <w:noProof/>
          <w:lang w:eastAsia="en-US"/>
        </w:rPr>
        <w:drawing>
          <wp:inline distT="0" distB="0" distL="0" distR="0" wp14:anchorId="3DDB015B" wp14:editId="15CFDE06">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3A1A914" w14:textId="77777777" w:rsidR="001E17B8" w:rsidRDefault="001E17B8" w:rsidP="001E17B8">
      <w:pPr>
        <w:pBdr>
          <w:top w:val="nil"/>
          <w:left w:val="nil"/>
          <w:bottom w:val="nil"/>
          <w:right w:val="nil"/>
          <w:between w:val="nil"/>
        </w:pBdr>
        <w:spacing w:after="160"/>
        <w:jc w:val="both"/>
        <w:rPr>
          <w:rFonts w:eastAsia="Calibri" w:cs="Arial"/>
          <w:color w:val="000000"/>
          <w:szCs w:val="22"/>
        </w:rPr>
      </w:pPr>
      <w:r>
        <w:rPr>
          <w:rFonts w:eastAsia="Calibri" w:cs="Arial"/>
          <w:color w:val="000000"/>
          <w:szCs w:val="22"/>
          <w:lang w:val="mk-MK"/>
        </w:rPr>
        <w:t xml:space="preserve">Извор: </w:t>
      </w:r>
      <w:r>
        <w:rPr>
          <w:rFonts w:eastAsia="Calibri" w:cs="Arial"/>
          <w:color w:val="000000"/>
          <w:szCs w:val="22"/>
        </w:rPr>
        <w:t>World Development Indicators (2018).</w:t>
      </w:r>
    </w:p>
    <w:p w14:paraId="0BE03ABD" w14:textId="401DDFB6" w:rsidR="001E17B8" w:rsidRDefault="001E17B8" w:rsidP="001E17B8">
      <w:pPr>
        <w:pBdr>
          <w:top w:val="nil"/>
          <w:left w:val="nil"/>
          <w:bottom w:val="nil"/>
          <w:right w:val="nil"/>
          <w:between w:val="nil"/>
        </w:pBdr>
        <w:spacing w:after="160"/>
        <w:jc w:val="both"/>
        <w:rPr>
          <w:rFonts w:eastAsia="Calibri" w:cs="Arial"/>
          <w:color w:val="000000"/>
          <w:szCs w:val="22"/>
          <w:lang w:val="mk-MK"/>
        </w:rPr>
      </w:pPr>
      <w:r>
        <w:rPr>
          <w:rFonts w:eastAsia="Calibri" w:cs="Arial"/>
          <w:color w:val="000000"/>
          <w:szCs w:val="22"/>
          <w:lang w:val="mk-MK"/>
        </w:rPr>
        <w:t xml:space="preserve">Ваквата даночна структура во Северна Македонија може индикативно да се поврзе со нивото на развиеност на економијата, набљудувано преку бруто домашниот </w:t>
      </w:r>
      <w:r w:rsidR="00303354">
        <w:rPr>
          <w:rFonts w:eastAsia="Calibri" w:cs="Arial"/>
          <w:color w:val="000000"/>
          <w:szCs w:val="22"/>
          <w:lang w:val="mk-MK"/>
        </w:rPr>
        <w:t>производ по жител. Графиконите 10-11</w:t>
      </w:r>
      <w:r>
        <w:rPr>
          <w:rFonts w:eastAsia="Calibri" w:cs="Arial"/>
          <w:color w:val="000000"/>
          <w:szCs w:val="22"/>
          <w:lang w:val="mk-MK"/>
        </w:rPr>
        <w:t xml:space="preserve"> укажуваат на оваа потенцијална врска. Генерално, поразвиените земји зафаќаат поголем дел од БДП преку даноците, иако постои значајна хетерогеност меѓу земјите. Оваа карактеристика е особено изразена кај директните даноци – на трудот и профитот: повисокото ниво на развиеност на една земја е поврзано со повисоки зафаќања во платите и профитот, иако хетерогеноста се зголемува кај повисоките нивоа на доход. Од друга страна, кај индиректните даноци – на потрошувачката, поразвиените земји зафаќаат помал дел од додадената вредност во форма на данок.</w:t>
      </w:r>
    </w:p>
    <w:p w14:paraId="343A094D" w14:textId="21A6FDA7" w:rsidR="001E17B8" w:rsidRPr="005631B2" w:rsidRDefault="001E17B8" w:rsidP="001E17B8">
      <w:pPr>
        <w:pStyle w:val="ListParagraph"/>
        <w:rPr>
          <w:b/>
        </w:rPr>
      </w:pPr>
      <w:r w:rsidRPr="005207DE">
        <w:rPr>
          <w:b/>
          <w:lang w:val="mk-MK"/>
        </w:rPr>
        <w:t xml:space="preserve">Графикон бр. </w:t>
      </w:r>
      <w:r w:rsidR="0035715D">
        <w:rPr>
          <w:b/>
          <w:lang w:val="mk-MK"/>
        </w:rPr>
        <w:t>10</w:t>
      </w:r>
      <w:r>
        <w:rPr>
          <w:b/>
          <w:lang w:val="mk-MK"/>
        </w:rPr>
        <w:t>.</w:t>
      </w:r>
      <w:r w:rsidRPr="005207DE">
        <w:rPr>
          <w:b/>
          <w:lang w:val="mk-MK"/>
        </w:rPr>
        <w:t xml:space="preserve"> </w:t>
      </w:r>
      <w:r>
        <w:rPr>
          <w:b/>
          <w:lang w:val="mk-MK"/>
        </w:rPr>
        <w:t>Даночните приходи и нивото на развој на економијата</w:t>
      </w:r>
    </w:p>
    <w:p w14:paraId="3183A1FF" w14:textId="77777777" w:rsidR="001E17B8" w:rsidRDefault="001E17B8" w:rsidP="001E17B8">
      <w:pPr>
        <w:pBdr>
          <w:top w:val="nil"/>
          <w:left w:val="nil"/>
          <w:bottom w:val="nil"/>
          <w:right w:val="nil"/>
          <w:between w:val="nil"/>
        </w:pBdr>
        <w:spacing w:after="160"/>
        <w:jc w:val="both"/>
        <w:rPr>
          <w:rFonts w:eastAsia="Calibri" w:cs="Arial"/>
          <w:color w:val="000000"/>
          <w:szCs w:val="22"/>
          <w:lang w:val="mk-MK"/>
        </w:rPr>
      </w:pPr>
      <w:r>
        <w:rPr>
          <w:noProof/>
          <w:lang w:eastAsia="en-US"/>
        </w:rPr>
        <w:drawing>
          <wp:inline distT="0" distB="0" distL="0" distR="0" wp14:anchorId="6285371D" wp14:editId="3DF69C45">
            <wp:extent cx="516255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ABD226" w14:textId="1F5D2306" w:rsidR="0035715D" w:rsidRDefault="001E17B8" w:rsidP="001E17B8">
      <w:pPr>
        <w:pBdr>
          <w:top w:val="nil"/>
          <w:left w:val="nil"/>
          <w:bottom w:val="nil"/>
          <w:right w:val="nil"/>
          <w:between w:val="nil"/>
        </w:pBdr>
        <w:spacing w:after="160"/>
        <w:jc w:val="both"/>
        <w:rPr>
          <w:rFonts w:eastAsia="Calibri" w:cs="Arial"/>
          <w:color w:val="000000"/>
          <w:szCs w:val="22"/>
        </w:rPr>
      </w:pPr>
      <w:r>
        <w:rPr>
          <w:rFonts w:eastAsia="Calibri" w:cs="Arial"/>
          <w:color w:val="000000"/>
          <w:szCs w:val="22"/>
          <w:lang w:val="mk-MK"/>
        </w:rPr>
        <w:t xml:space="preserve">Извор: </w:t>
      </w:r>
      <w:r>
        <w:rPr>
          <w:rFonts w:eastAsia="Calibri" w:cs="Arial"/>
          <w:color w:val="000000"/>
          <w:szCs w:val="22"/>
        </w:rPr>
        <w:t>World</w:t>
      </w:r>
      <w:r w:rsidR="00384C3A">
        <w:rPr>
          <w:rFonts w:eastAsia="Calibri" w:cs="Arial"/>
          <w:color w:val="000000"/>
          <w:szCs w:val="22"/>
        </w:rPr>
        <w:t xml:space="preserve"> Development Indicators (2018).</w:t>
      </w:r>
    </w:p>
    <w:p w14:paraId="39FE0423" w14:textId="0E02BDAC" w:rsidR="001E17B8" w:rsidRPr="005631B2" w:rsidRDefault="001E17B8" w:rsidP="001E17B8">
      <w:pPr>
        <w:pStyle w:val="ListParagraph"/>
        <w:rPr>
          <w:b/>
        </w:rPr>
      </w:pPr>
      <w:r w:rsidRPr="005207DE">
        <w:rPr>
          <w:b/>
          <w:lang w:val="mk-MK"/>
        </w:rPr>
        <w:t xml:space="preserve">Графикон бр. </w:t>
      </w:r>
      <w:r w:rsidR="0035715D">
        <w:rPr>
          <w:b/>
          <w:lang w:val="mk-MK"/>
        </w:rPr>
        <w:t>11</w:t>
      </w:r>
      <w:r>
        <w:rPr>
          <w:b/>
          <w:lang w:val="mk-MK"/>
        </w:rPr>
        <w:t>.</w:t>
      </w:r>
      <w:r w:rsidRPr="005207DE">
        <w:rPr>
          <w:b/>
          <w:lang w:val="mk-MK"/>
        </w:rPr>
        <w:t xml:space="preserve"> </w:t>
      </w:r>
      <w:r>
        <w:rPr>
          <w:b/>
          <w:lang w:val="mk-MK"/>
        </w:rPr>
        <w:t>Приходите од директни даноци и нивото на развој на економијата</w:t>
      </w:r>
    </w:p>
    <w:p w14:paraId="60F18536" w14:textId="77777777" w:rsidR="001E17B8" w:rsidRDefault="001E17B8" w:rsidP="001E17B8">
      <w:pPr>
        <w:pBdr>
          <w:top w:val="nil"/>
          <w:left w:val="nil"/>
          <w:bottom w:val="nil"/>
          <w:right w:val="nil"/>
          <w:between w:val="nil"/>
        </w:pBdr>
        <w:spacing w:after="160"/>
        <w:jc w:val="both"/>
        <w:rPr>
          <w:rFonts w:eastAsia="Calibri" w:cs="Arial"/>
          <w:color w:val="000000"/>
          <w:szCs w:val="22"/>
          <w:lang w:val="mk-MK"/>
        </w:rPr>
      </w:pPr>
      <w:r>
        <w:rPr>
          <w:noProof/>
          <w:lang w:eastAsia="en-US"/>
        </w:rPr>
        <w:drawing>
          <wp:inline distT="0" distB="0" distL="0" distR="0" wp14:anchorId="3B6F683F" wp14:editId="5F714F52">
            <wp:extent cx="5397500" cy="305435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9041EF" w14:textId="77777777" w:rsidR="001E17B8" w:rsidRPr="004B51F6" w:rsidRDefault="001E17B8" w:rsidP="001E17B8">
      <w:pPr>
        <w:pBdr>
          <w:top w:val="nil"/>
          <w:left w:val="nil"/>
          <w:bottom w:val="nil"/>
          <w:right w:val="nil"/>
          <w:between w:val="nil"/>
        </w:pBdr>
        <w:spacing w:after="160"/>
        <w:jc w:val="both"/>
        <w:rPr>
          <w:rFonts w:eastAsia="Calibri" w:cs="Arial"/>
          <w:color w:val="000000"/>
          <w:sz w:val="18"/>
          <w:szCs w:val="22"/>
        </w:rPr>
      </w:pPr>
      <w:r w:rsidRPr="004B51F6">
        <w:rPr>
          <w:rFonts w:eastAsia="Calibri" w:cs="Arial"/>
          <w:color w:val="000000"/>
          <w:sz w:val="18"/>
          <w:szCs w:val="22"/>
          <w:lang w:val="mk-MK"/>
        </w:rPr>
        <w:t xml:space="preserve">Извор: </w:t>
      </w:r>
      <w:r w:rsidRPr="004B51F6">
        <w:rPr>
          <w:rFonts w:eastAsia="Calibri" w:cs="Arial"/>
          <w:color w:val="000000"/>
          <w:sz w:val="18"/>
          <w:szCs w:val="22"/>
        </w:rPr>
        <w:t>World Development Indicators (2018).</w:t>
      </w:r>
    </w:p>
    <w:p w14:paraId="353E3515" w14:textId="77777777" w:rsidR="001E17B8" w:rsidRDefault="001E17B8" w:rsidP="001E17B8">
      <w:pPr>
        <w:pBdr>
          <w:top w:val="nil"/>
          <w:left w:val="nil"/>
          <w:bottom w:val="nil"/>
          <w:right w:val="nil"/>
          <w:between w:val="nil"/>
        </w:pBdr>
        <w:spacing w:after="160"/>
        <w:jc w:val="both"/>
        <w:rPr>
          <w:rFonts w:eastAsia="Calibri" w:cs="Arial"/>
          <w:color w:val="000000"/>
          <w:szCs w:val="22"/>
        </w:rPr>
      </w:pPr>
    </w:p>
    <w:p w14:paraId="2E873681" w14:textId="5DBAE982" w:rsidR="001E17B8" w:rsidRPr="005631B2" w:rsidRDefault="001E17B8" w:rsidP="001E17B8">
      <w:pPr>
        <w:pStyle w:val="ListParagraph"/>
        <w:rPr>
          <w:rFonts w:eastAsia="Calibri"/>
          <w:szCs w:val="22"/>
          <w:lang w:val="mk-MK"/>
        </w:rPr>
      </w:pPr>
      <w:r w:rsidRPr="005207DE">
        <w:rPr>
          <w:b/>
          <w:lang w:val="mk-MK"/>
        </w:rPr>
        <w:t xml:space="preserve">Графикон бр. </w:t>
      </w:r>
      <w:r w:rsidR="0035715D">
        <w:rPr>
          <w:b/>
          <w:lang w:val="mk-MK"/>
        </w:rPr>
        <w:t>12</w:t>
      </w:r>
      <w:r>
        <w:rPr>
          <w:b/>
          <w:lang w:val="mk-MK"/>
        </w:rPr>
        <w:t>.</w:t>
      </w:r>
      <w:r w:rsidRPr="005207DE">
        <w:rPr>
          <w:b/>
          <w:lang w:val="mk-MK"/>
        </w:rPr>
        <w:t xml:space="preserve"> </w:t>
      </w:r>
      <w:r>
        <w:rPr>
          <w:b/>
          <w:lang w:val="mk-MK"/>
        </w:rPr>
        <w:t>Приходите од индиректни даноци и нивото на развој на економијата</w:t>
      </w:r>
    </w:p>
    <w:p w14:paraId="5A4B8B97" w14:textId="77777777" w:rsidR="00A422B6" w:rsidRDefault="001E17B8" w:rsidP="001E17B8">
      <w:pPr>
        <w:pBdr>
          <w:top w:val="nil"/>
          <w:left w:val="nil"/>
          <w:bottom w:val="nil"/>
          <w:right w:val="nil"/>
          <w:between w:val="nil"/>
        </w:pBdr>
        <w:spacing w:after="160"/>
        <w:jc w:val="both"/>
        <w:rPr>
          <w:rFonts w:eastAsia="Calibri" w:cs="Arial"/>
          <w:color w:val="000000"/>
          <w:szCs w:val="22"/>
          <w:lang w:val="mk-MK"/>
        </w:rPr>
      </w:pPr>
      <w:r>
        <w:rPr>
          <w:noProof/>
          <w:lang w:eastAsia="en-US"/>
        </w:rPr>
        <w:drawing>
          <wp:inline distT="0" distB="0" distL="0" distR="0" wp14:anchorId="4119F6CA" wp14:editId="65940617">
            <wp:extent cx="5575300" cy="3225800"/>
            <wp:effectExtent l="0" t="0" r="635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91BFA2" w14:textId="7740AD06" w:rsidR="001E17B8" w:rsidRPr="004B51F6" w:rsidRDefault="001E17B8" w:rsidP="001E17B8">
      <w:pPr>
        <w:pBdr>
          <w:top w:val="nil"/>
          <w:left w:val="nil"/>
          <w:bottom w:val="nil"/>
          <w:right w:val="nil"/>
          <w:between w:val="nil"/>
        </w:pBdr>
        <w:spacing w:after="160"/>
        <w:jc w:val="both"/>
        <w:rPr>
          <w:rFonts w:eastAsia="Calibri" w:cs="Arial"/>
          <w:color w:val="000000"/>
          <w:sz w:val="18"/>
          <w:szCs w:val="22"/>
          <w:lang w:val="mk-MK"/>
        </w:rPr>
      </w:pPr>
      <w:r w:rsidRPr="004B51F6">
        <w:rPr>
          <w:rFonts w:eastAsia="Calibri" w:cs="Arial"/>
          <w:color w:val="000000"/>
          <w:sz w:val="18"/>
          <w:szCs w:val="22"/>
          <w:lang w:val="mk-MK"/>
        </w:rPr>
        <w:t xml:space="preserve">Извор: </w:t>
      </w:r>
      <w:r w:rsidRPr="004B51F6">
        <w:rPr>
          <w:rFonts w:eastAsia="Calibri" w:cs="Arial"/>
          <w:color w:val="000000"/>
          <w:sz w:val="18"/>
          <w:szCs w:val="22"/>
        </w:rPr>
        <w:t>Worl</w:t>
      </w:r>
      <w:r w:rsidR="004B51F6">
        <w:rPr>
          <w:rFonts w:eastAsia="Calibri" w:cs="Arial"/>
          <w:color w:val="000000"/>
          <w:sz w:val="18"/>
          <w:szCs w:val="22"/>
        </w:rPr>
        <w:t>d Development Indicators (2018)</w:t>
      </w:r>
    </w:p>
    <w:p w14:paraId="6BF61CDC" w14:textId="77777777" w:rsidR="00A23958" w:rsidRDefault="00A23958" w:rsidP="001E17B8">
      <w:pPr>
        <w:pBdr>
          <w:top w:val="nil"/>
          <w:left w:val="nil"/>
          <w:bottom w:val="nil"/>
          <w:right w:val="nil"/>
          <w:between w:val="nil"/>
        </w:pBdr>
        <w:spacing w:after="160"/>
        <w:jc w:val="both"/>
        <w:rPr>
          <w:rFonts w:eastAsia="Calibri" w:cs="Arial"/>
          <w:color w:val="000000"/>
          <w:szCs w:val="22"/>
        </w:rPr>
      </w:pPr>
    </w:p>
    <w:p w14:paraId="21205498" w14:textId="730680AD" w:rsidR="001E17B8" w:rsidRPr="005631B2" w:rsidRDefault="00384C3A" w:rsidP="00384C3A">
      <w:pPr>
        <w:pStyle w:val="Heading3"/>
        <w:ind w:left="0"/>
        <w:rPr>
          <w:lang w:val="mk-MK"/>
        </w:rPr>
      </w:pPr>
      <w:r>
        <w:rPr>
          <w:lang w:val="mk-MK"/>
        </w:rPr>
        <w:t xml:space="preserve">1.8.2 </w:t>
      </w:r>
      <w:r w:rsidR="001E17B8">
        <w:rPr>
          <w:lang w:val="mk-MK"/>
        </w:rPr>
        <w:t>Даноците и доходната нееднаквост</w:t>
      </w:r>
    </w:p>
    <w:p w14:paraId="705A01B0" w14:textId="77777777" w:rsidR="001E17B8" w:rsidRDefault="001E17B8" w:rsidP="001E17B8">
      <w:pPr>
        <w:pBdr>
          <w:top w:val="nil"/>
          <w:left w:val="nil"/>
          <w:bottom w:val="nil"/>
          <w:right w:val="nil"/>
          <w:between w:val="nil"/>
        </w:pBdr>
        <w:spacing w:after="160"/>
        <w:jc w:val="both"/>
        <w:rPr>
          <w:rFonts w:eastAsia="Calibri" w:cs="Arial"/>
          <w:color w:val="000000"/>
          <w:szCs w:val="22"/>
          <w:lang w:val="mk-MK"/>
        </w:rPr>
      </w:pPr>
      <w:r>
        <w:rPr>
          <w:rFonts w:eastAsia="Calibri" w:cs="Arial"/>
          <w:color w:val="000000"/>
          <w:szCs w:val="22"/>
          <w:lang w:val="mk-MK"/>
        </w:rPr>
        <w:t>Даночниот систем на една земја мора да се разгледува и од перспектива на доходната нееднаквост, имајќи ја предвид неговата улога да врши секундарна дистрибуција на доходот, во подрачјата каде што пазарот не успева. Оттука, во оваа секција правиме куса анализа на доходната нееднаквост во земјата.</w:t>
      </w:r>
    </w:p>
    <w:p w14:paraId="47FFBF2A" w14:textId="01E6922F" w:rsidR="001E17B8" w:rsidRDefault="001E17B8" w:rsidP="001E1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Calibri" w:cs="Arial"/>
          <w:color w:val="000000"/>
          <w:szCs w:val="22"/>
          <w:lang w:val="mk-MK"/>
        </w:rPr>
      </w:pPr>
      <w:r w:rsidRPr="00AE6020">
        <w:rPr>
          <w:rFonts w:eastAsia="Calibri" w:cs="Arial"/>
          <w:color w:val="000000"/>
          <w:szCs w:val="22"/>
          <w:lang w:val="mk-MK"/>
        </w:rPr>
        <w:t xml:space="preserve">Северна Македонија има умерена </w:t>
      </w:r>
      <w:r>
        <w:rPr>
          <w:rFonts w:eastAsia="Calibri" w:cs="Arial"/>
          <w:color w:val="000000"/>
          <w:szCs w:val="22"/>
          <w:lang w:val="mk-MK"/>
        </w:rPr>
        <w:t xml:space="preserve">доходна </w:t>
      </w:r>
      <w:r w:rsidRPr="00AE6020">
        <w:rPr>
          <w:rFonts w:eastAsia="Calibri" w:cs="Arial"/>
          <w:color w:val="000000"/>
          <w:szCs w:val="22"/>
          <w:lang w:val="mk-MK"/>
        </w:rPr>
        <w:t xml:space="preserve">нееднаквост од 30,8% во 2019 година, мерено според коефициентот </w:t>
      </w:r>
      <w:r>
        <w:rPr>
          <w:rFonts w:eastAsia="Calibri" w:cs="Arial"/>
          <w:color w:val="000000"/>
          <w:szCs w:val="22"/>
          <w:lang w:val="mk-MK"/>
        </w:rPr>
        <w:t>на Џини</w:t>
      </w:r>
      <w:r w:rsidRPr="00AE6020">
        <w:rPr>
          <w:rFonts w:eastAsia="Calibri" w:cs="Arial"/>
          <w:color w:val="000000"/>
          <w:szCs w:val="22"/>
          <w:lang w:val="mk-MK"/>
        </w:rPr>
        <w:t xml:space="preserve">. </w:t>
      </w:r>
      <w:r>
        <w:rPr>
          <w:rFonts w:eastAsia="Calibri" w:cs="Arial"/>
          <w:color w:val="000000"/>
          <w:szCs w:val="22"/>
          <w:lang w:val="mk-MK"/>
        </w:rPr>
        <w:t xml:space="preserve">Графиконот </w:t>
      </w:r>
      <w:r w:rsidRPr="00AE6020">
        <w:rPr>
          <w:rFonts w:eastAsia="Calibri" w:cs="Arial"/>
          <w:color w:val="000000"/>
          <w:szCs w:val="22"/>
          <w:lang w:val="mk-MK"/>
        </w:rPr>
        <w:t xml:space="preserve">сугерира дека </w:t>
      </w:r>
      <w:r>
        <w:rPr>
          <w:rFonts w:eastAsia="Calibri" w:cs="Arial"/>
          <w:color w:val="000000"/>
          <w:szCs w:val="22"/>
          <w:lang w:val="mk-MK"/>
        </w:rPr>
        <w:t>распределбата на доходот во Северна М</w:t>
      </w:r>
      <w:r w:rsidRPr="00AE6020">
        <w:rPr>
          <w:rFonts w:eastAsia="Calibri" w:cs="Arial"/>
          <w:color w:val="000000"/>
          <w:szCs w:val="22"/>
          <w:lang w:val="mk-MK"/>
        </w:rPr>
        <w:t xml:space="preserve">акедонија е слична на просекот на Германија и ЕУ и е доста подобра од онаа на некои членки на ЕУ, особено на Италија, но полошо отколку во </w:t>
      </w:r>
      <w:r>
        <w:rPr>
          <w:rFonts w:eastAsia="Calibri" w:cs="Arial"/>
          <w:color w:val="000000"/>
          <w:szCs w:val="22"/>
          <w:lang w:val="mk-MK"/>
        </w:rPr>
        <w:t>с</w:t>
      </w:r>
      <w:r w:rsidRPr="00AE6020">
        <w:rPr>
          <w:rFonts w:eastAsia="Calibri" w:cs="Arial"/>
          <w:color w:val="000000"/>
          <w:szCs w:val="22"/>
          <w:lang w:val="mk-MK"/>
        </w:rPr>
        <w:t>кандинав</w:t>
      </w:r>
      <w:r>
        <w:rPr>
          <w:rFonts w:eastAsia="Calibri" w:cs="Arial"/>
          <w:color w:val="000000"/>
          <w:szCs w:val="22"/>
          <w:lang w:val="mk-MK"/>
        </w:rPr>
        <w:t>ските земји</w:t>
      </w:r>
      <w:r w:rsidRPr="00AE6020">
        <w:rPr>
          <w:rFonts w:eastAsia="Calibri" w:cs="Arial"/>
          <w:color w:val="000000"/>
          <w:szCs w:val="22"/>
          <w:lang w:val="mk-MK"/>
        </w:rPr>
        <w:t>.</w:t>
      </w:r>
    </w:p>
    <w:p w14:paraId="1F928CEE" w14:textId="5845F60E" w:rsidR="001E17B8" w:rsidRPr="00384C3A" w:rsidRDefault="001E17B8" w:rsidP="00384C3A">
      <w:pPr>
        <w:pStyle w:val="ListParagraph"/>
        <w:rPr>
          <w:rFonts w:eastAsia="Calibri"/>
          <w:szCs w:val="22"/>
          <w:lang w:val="mk-MK"/>
        </w:rPr>
      </w:pPr>
      <w:bookmarkStart w:id="29" w:name="_Toc29640364"/>
      <w:bookmarkStart w:id="30" w:name="_Toc59556699"/>
      <w:r w:rsidRPr="00384C3A">
        <w:rPr>
          <w:rFonts w:asciiTheme="majorHAnsi" w:hAnsiTheme="majorHAnsi" w:cstheme="majorHAnsi"/>
          <w:b/>
          <w:sz w:val="24"/>
        </w:rPr>
        <w:t xml:space="preserve"> </w:t>
      </w:r>
      <w:r w:rsidR="00024F7A" w:rsidRPr="00384C3A">
        <w:rPr>
          <w:b/>
          <w:lang w:val="mk-MK"/>
        </w:rPr>
        <w:t>Графикон бр.13</w:t>
      </w:r>
      <w:r w:rsidRPr="00384C3A">
        <w:rPr>
          <w:b/>
          <w:lang w:val="mk-MK"/>
        </w:rPr>
        <w:t>– Коефициентот на Џини во 2018 година</w:t>
      </w:r>
      <w:bookmarkEnd w:id="29"/>
      <w:bookmarkEnd w:id="30"/>
    </w:p>
    <w:p w14:paraId="5435568F" w14:textId="77777777" w:rsidR="001E17B8" w:rsidRDefault="001E17B8" w:rsidP="001E17B8">
      <w:pPr>
        <w:jc w:val="center"/>
        <w:rPr>
          <w:rFonts w:asciiTheme="majorHAnsi" w:hAnsiTheme="majorHAnsi" w:cstheme="majorHAnsi"/>
          <w:sz w:val="24"/>
        </w:rPr>
      </w:pPr>
      <w:r>
        <w:rPr>
          <w:noProof/>
          <w:lang w:eastAsia="en-US"/>
        </w:rPr>
        <w:drawing>
          <wp:inline distT="0" distB="0" distL="0" distR="0" wp14:anchorId="31992E0B" wp14:editId="7E043AD7">
            <wp:extent cx="4542155" cy="1821130"/>
            <wp:effectExtent l="0" t="0" r="0"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D468C76" w14:textId="77777777" w:rsidR="001E17B8" w:rsidRPr="00337E63" w:rsidRDefault="001E17B8" w:rsidP="001E17B8">
      <w:pPr>
        <w:rPr>
          <w:rFonts w:asciiTheme="majorHAnsi" w:hAnsiTheme="majorHAnsi" w:cstheme="majorHAnsi"/>
          <w:i/>
          <w:sz w:val="16"/>
        </w:rPr>
      </w:pPr>
      <w:r w:rsidRPr="00337E63">
        <w:rPr>
          <w:rFonts w:asciiTheme="majorHAnsi" w:hAnsiTheme="majorHAnsi" w:cstheme="majorHAnsi"/>
          <w:i/>
          <w:sz w:val="16"/>
        </w:rPr>
        <w:t>Source: Eurostat.</w:t>
      </w:r>
    </w:p>
    <w:p w14:paraId="36873C8C" w14:textId="77777777" w:rsidR="001E17B8" w:rsidRPr="00337E63" w:rsidRDefault="001E17B8" w:rsidP="001E17B8">
      <w:pPr>
        <w:pBdr>
          <w:top w:val="nil"/>
          <w:left w:val="nil"/>
          <w:bottom w:val="nil"/>
          <w:right w:val="nil"/>
          <w:between w:val="nil"/>
        </w:pBdr>
        <w:spacing w:after="160"/>
        <w:jc w:val="both"/>
        <w:rPr>
          <w:rFonts w:eastAsia="Calibri" w:cs="Arial"/>
          <w:color w:val="000000"/>
          <w:sz w:val="16"/>
          <w:szCs w:val="22"/>
          <w:lang w:val="mk-MK"/>
        </w:rPr>
      </w:pPr>
    </w:p>
    <w:p w14:paraId="7ABA9850" w14:textId="77777777" w:rsidR="00A422B6" w:rsidRPr="006B1DBA" w:rsidRDefault="00A422B6" w:rsidP="001E17B8">
      <w:pPr>
        <w:pBdr>
          <w:top w:val="nil"/>
          <w:left w:val="nil"/>
          <w:bottom w:val="nil"/>
          <w:right w:val="nil"/>
          <w:between w:val="nil"/>
        </w:pBdr>
        <w:spacing w:after="160"/>
        <w:jc w:val="both"/>
        <w:rPr>
          <w:rFonts w:eastAsia="Calibri" w:cs="Arial"/>
          <w:color w:val="000000"/>
          <w:szCs w:val="22"/>
        </w:rPr>
      </w:pPr>
    </w:p>
    <w:p w14:paraId="7D2A8ABE" w14:textId="77777777" w:rsidR="001E17B8" w:rsidRPr="002A796A" w:rsidRDefault="001E17B8" w:rsidP="001E17B8">
      <w:pPr>
        <w:pStyle w:val="HTMLPreformatted"/>
        <w:jc w:val="both"/>
        <w:rPr>
          <w:rFonts w:ascii="Arial" w:hAnsi="Arial" w:cs="Arial"/>
        </w:rPr>
      </w:pPr>
      <w:r w:rsidRPr="002A796A">
        <w:rPr>
          <w:rFonts w:ascii="Arial" w:eastAsia="Calibri" w:hAnsi="Arial" w:cs="Arial"/>
          <w:color w:val="000000"/>
          <w:szCs w:val="22"/>
          <w:lang w:val="mk-MK"/>
        </w:rPr>
        <w:t xml:space="preserve">На следниот графикон е прикажан коефициентот на Џини во Северна Македонија низ времето и го анализира квинтилниот сооднос S80/S20. </w:t>
      </w:r>
      <w:r w:rsidRPr="002A796A">
        <w:rPr>
          <w:rFonts w:ascii="Arial" w:hAnsi="Arial" w:cs="Arial"/>
          <w:lang w:val="mk-MK"/>
        </w:rPr>
        <w:t xml:space="preserve">Двете мерки на доходна нееднаквост забележуваат тренд на опаѓање </w:t>
      </w:r>
      <w:r>
        <w:rPr>
          <w:rFonts w:ascii="Arial" w:hAnsi="Arial" w:cs="Arial"/>
          <w:lang w:val="mk-MK"/>
        </w:rPr>
        <w:t>почнувајќи од</w:t>
      </w:r>
      <w:r w:rsidRPr="002A796A">
        <w:rPr>
          <w:rFonts w:ascii="Arial" w:hAnsi="Arial" w:cs="Arial"/>
          <w:lang w:val="mk-MK"/>
        </w:rPr>
        <w:t xml:space="preserve"> 2010 година: коефициентот на Џини опаѓа од 40,9% на 31,9% - што е извонреден пад за осум години, додека S80 / S20 бележи уште посилен пад од 11,3 на 6,2.</w:t>
      </w:r>
    </w:p>
    <w:p w14:paraId="4562AF7F" w14:textId="77777777" w:rsidR="00C24C7E" w:rsidRPr="001354A3" w:rsidRDefault="00C24C7E" w:rsidP="001E17B8">
      <w:pPr>
        <w:pBdr>
          <w:top w:val="nil"/>
          <w:left w:val="nil"/>
          <w:bottom w:val="nil"/>
          <w:right w:val="nil"/>
          <w:between w:val="nil"/>
        </w:pBdr>
        <w:spacing w:after="160"/>
        <w:jc w:val="both"/>
        <w:rPr>
          <w:rFonts w:eastAsia="Calibri" w:cs="Arial"/>
          <w:color w:val="000000"/>
          <w:szCs w:val="22"/>
          <w:lang w:val="mk-MK"/>
        </w:rPr>
      </w:pPr>
    </w:p>
    <w:p w14:paraId="42E6AE87" w14:textId="023432CA" w:rsidR="001E17B8" w:rsidRPr="00C24C7E" w:rsidRDefault="00024F7A" w:rsidP="00C24C7E">
      <w:pPr>
        <w:pStyle w:val="ListParagraph"/>
        <w:rPr>
          <w:b/>
          <w:lang w:val="mk-MK"/>
        </w:rPr>
      </w:pPr>
      <w:bookmarkStart w:id="31" w:name="_Toc29640365"/>
      <w:bookmarkStart w:id="32" w:name="_Toc59556700"/>
      <w:r w:rsidRPr="00C24C7E">
        <w:rPr>
          <w:b/>
          <w:lang w:val="mk-MK"/>
        </w:rPr>
        <w:t>Графикон бр.14</w:t>
      </w:r>
      <w:r w:rsidR="001E17B8" w:rsidRPr="00C24C7E">
        <w:rPr>
          <w:b/>
          <w:lang w:val="mk-MK"/>
        </w:rPr>
        <w:t xml:space="preserve"> – </w:t>
      </w:r>
      <w:r w:rsidRPr="00C24C7E">
        <w:rPr>
          <w:b/>
          <w:lang w:val="mk-MK"/>
        </w:rPr>
        <w:t>Коефициентот ЏИНИ во Македонија</w:t>
      </w:r>
      <w:bookmarkEnd w:id="31"/>
      <w:bookmarkEnd w:id="32"/>
    </w:p>
    <w:p w14:paraId="26C24B8F" w14:textId="77777777" w:rsidR="001E17B8" w:rsidRDefault="001E17B8" w:rsidP="001E17B8">
      <w:pPr>
        <w:jc w:val="center"/>
        <w:rPr>
          <w:rFonts w:asciiTheme="majorHAnsi" w:hAnsiTheme="majorHAnsi" w:cstheme="majorHAnsi"/>
          <w:sz w:val="24"/>
        </w:rPr>
      </w:pPr>
      <w:r>
        <w:rPr>
          <w:noProof/>
          <w:lang w:eastAsia="en-US"/>
        </w:rPr>
        <w:drawing>
          <wp:inline distT="0" distB="0" distL="0" distR="0" wp14:anchorId="71973820" wp14:editId="51511B82">
            <wp:extent cx="457200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D9709D" w14:textId="77777777" w:rsidR="001E17B8" w:rsidRPr="00337E63" w:rsidRDefault="001E17B8" w:rsidP="001E17B8">
      <w:pPr>
        <w:rPr>
          <w:rFonts w:asciiTheme="majorHAnsi" w:hAnsiTheme="majorHAnsi" w:cstheme="majorHAnsi"/>
          <w:i/>
          <w:sz w:val="16"/>
        </w:rPr>
      </w:pPr>
      <w:r w:rsidRPr="00337E63">
        <w:rPr>
          <w:rFonts w:asciiTheme="majorHAnsi" w:hAnsiTheme="majorHAnsi" w:cstheme="majorHAnsi"/>
          <w:i/>
          <w:sz w:val="16"/>
        </w:rPr>
        <w:t>Source: SSO-SILC.</w:t>
      </w:r>
    </w:p>
    <w:p w14:paraId="5EC1EB55" w14:textId="77777777" w:rsidR="001E17B8" w:rsidRDefault="001E17B8" w:rsidP="001E17B8">
      <w:pPr>
        <w:pBdr>
          <w:top w:val="nil"/>
          <w:left w:val="nil"/>
          <w:bottom w:val="nil"/>
          <w:right w:val="nil"/>
          <w:between w:val="nil"/>
        </w:pBdr>
        <w:spacing w:after="160"/>
        <w:jc w:val="both"/>
        <w:rPr>
          <w:rFonts w:eastAsia="Calibri" w:cs="Arial"/>
          <w:color w:val="000000"/>
          <w:szCs w:val="22"/>
          <w:lang w:val="mk-MK"/>
        </w:rPr>
      </w:pPr>
    </w:p>
    <w:p w14:paraId="6BC56EEE" w14:textId="7EFB3DE7" w:rsidR="00B87349" w:rsidRDefault="001E17B8" w:rsidP="00B87349">
      <w:pPr>
        <w:pStyle w:val="HTMLPreformatted"/>
        <w:jc w:val="both"/>
        <w:rPr>
          <w:rFonts w:ascii="Arial" w:hAnsi="Arial" w:cs="Arial"/>
          <w:lang w:val="mk-MK"/>
        </w:rPr>
      </w:pPr>
      <w:r w:rsidRPr="002F70BD">
        <w:rPr>
          <w:rFonts w:ascii="Arial" w:hAnsi="Arial" w:cs="Arial"/>
          <w:lang w:val="mk-MK"/>
        </w:rPr>
        <w:t>Намалениот коефициент на Џини сугерира дека позицијата на посиромашните сегменти на населението се подобрува во однос на онаа на богатите. Ова може да се забележи на следниот графикон што ги претставува уделите на доходите во одредена дваесеттина (квинтил) и сугерира дека уделот на ниските 40% се зголеми за 5,6 процентни поени (п.п.) помеѓу 2009 и 2017 година, додека оној од средните 60% за 7 п.п., и двата на штета на намалувањето на уделот на врвниот квинтил.</w:t>
      </w:r>
      <w:bookmarkStart w:id="33" w:name="_Toc29640367"/>
      <w:bookmarkStart w:id="34" w:name="_Toc59556701"/>
    </w:p>
    <w:p w14:paraId="32B61A0C" w14:textId="77777777" w:rsidR="00986935" w:rsidRPr="00986935" w:rsidRDefault="00986935" w:rsidP="00B87349">
      <w:pPr>
        <w:pStyle w:val="HTMLPreformatted"/>
        <w:jc w:val="both"/>
        <w:rPr>
          <w:rFonts w:ascii="Arial" w:hAnsi="Arial" w:cs="Arial"/>
          <w:lang w:val="mk-MK"/>
        </w:rPr>
      </w:pPr>
    </w:p>
    <w:p w14:paraId="24C8B9B5" w14:textId="7EFB3DE7" w:rsidR="001E17B8" w:rsidRPr="00B87349" w:rsidRDefault="001E17B8" w:rsidP="00B87349">
      <w:pPr>
        <w:pStyle w:val="HTMLPreformatted"/>
        <w:rPr>
          <w:rFonts w:ascii="Arial" w:hAnsi="Arial" w:cs="Arial"/>
          <w:sz w:val="22"/>
          <w:szCs w:val="22"/>
        </w:rPr>
      </w:pPr>
      <w:r>
        <w:rPr>
          <w:rFonts w:asciiTheme="majorHAnsi" w:hAnsiTheme="majorHAnsi" w:cstheme="majorHAnsi"/>
          <w:b/>
          <w:sz w:val="24"/>
          <w:lang w:val="mk-MK"/>
        </w:rPr>
        <w:t>Удели во доходот во Северна Македонија</w:t>
      </w:r>
      <w:r w:rsidRPr="00DC12B3">
        <w:rPr>
          <w:rFonts w:asciiTheme="majorHAnsi" w:hAnsiTheme="majorHAnsi" w:cstheme="majorHAnsi"/>
          <w:b/>
          <w:sz w:val="24"/>
        </w:rPr>
        <w:t>,</w:t>
      </w:r>
      <w:r>
        <w:rPr>
          <w:rFonts w:asciiTheme="majorHAnsi" w:hAnsiTheme="majorHAnsi" w:cstheme="majorHAnsi"/>
          <w:b/>
          <w:sz w:val="24"/>
        </w:rPr>
        <w:t xml:space="preserve"> 2009-2017</w:t>
      </w:r>
      <w:bookmarkEnd w:id="33"/>
      <w:bookmarkEnd w:id="34"/>
      <w:r>
        <w:rPr>
          <w:rFonts w:asciiTheme="majorHAnsi" w:hAnsiTheme="majorHAnsi" w:cstheme="majorHAnsi"/>
          <w:b/>
          <w:sz w:val="24"/>
          <w:lang w:val="mk-MK"/>
        </w:rPr>
        <w:t xml:space="preserve"> година</w:t>
      </w:r>
      <w:r>
        <w:rPr>
          <w:noProof/>
        </w:rPr>
        <w:drawing>
          <wp:inline distT="0" distB="0" distL="0" distR="0" wp14:anchorId="2F993C0B" wp14:editId="52E94BF2">
            <wp:extent cx="5698490" cy="2142949"/>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3892441" w14:textId="77777777" w:rsidR="001E17B8" w:rsidRPr="00337E63" w:rsidRDefault="001E17B8" w:rsidP="001E17B8">
      <w:pPr>
        <w:rPr>
          <w:rFonts w:asciiTheme="majorHAnsi" w:hAnsiTheme="majorHAnsi" w:cstheme="majorHAnsi"/>
          <w:i/>
          <w:sz w:val="16"/>
        </w:rPr>
      </w:pPr>
      <w:r w:rsidRPr="00337E63">
        <w:rPr>
          <w:rFonts w:asciiTheme="majorHAnsi" w:hAnsiTheme="majorHAnsi" w:cstheme="majorHAnsi"/>
          <w:i/>
          <w:sz w:val="16"/>
        </w:rPr>
        <w:t>Source: SSO-SILC &amp; World Development Indicators.</w:t>
      </w:r>
    </w:p>
    <w:p w14:paraId="3A92C27D" w14:textId="77777777" w:rsidR="00744B9A" w:rsidRDefault="00744B9A">
      <w:pPr>
        <w:spacing w:after="160" w:line="259" w:lineRule="auto"/>
        <w:rPr>
          <w:rFonts w:cs="Arial"/>
          <w:sz w:val="16"/>
          <w:szCs w:val="16"/>
          <w:lang w:val="mk-MK"/>
        </w:rPr>
      </w:pPr>
    </w:p>
    <w:p w14:paraId="2B3BFD45" w14:textId="77777777" w:rsidR="00744B9A" w:rsidRDefault="00744B9A" w:rsidP="00744B9A">
      <w:pPr>
        <w:spacing w:after="160" w:line="259" w:lineRule="auto"/>
        <w:rPr>
          <w:rFonts w:cs="Arial"/>
          <w:sz w:val="16"/>
          <w:szCs w:val="16"/>
          <w:lang w:val="mk-MK"/>
        </w:rPr>
      </w:pPr>
    </w:p>
    <w:p w14:paraId="376FFAF6" w14:textId="318EBE04" w:rsidR="00744B9A" w:rsidRPr="005631B2" w:rsidRDefault="00986935" w:rsidP="00986935">
      <w:pPr>
        <w:pStyle w:val="Heading3"/>
        <w:ind w:left="0"/>
        <w:rPr>
          <w:lang w:val="mk-MK"/>
        </w:rPr>
      </w:pPr>
      <w:r>
        <w:rPr>
          <w:lang w:val="mk-MK"/>
        </w:rPr>
        <w:t xml:space="preserve">1.8.3 </w:t>
      </w:r>
      <w:r w:rsidR="00744B9A">
        <w:rPr>
          <w:lang w:val="mk-MK"/>
        </w:rPr>
        <w:t>Даноците и бизнис опкружувањето</w:t>
      </w:r>
    </w:p>
    <w:p w14:paraId="5DFB805D" w14:textId="3B2EE3E3" w:rsidR="00744B9A" w:rsidRDefault="00744B9A" w:rsidP="00744B9A">
      <w:pPr>
        <w:pBdr>
          <w:top w:val="nil"/>
          <w:left w:val="nil"/>
          <w:bottom w:val="nil"/>
          <w:right w:val="nil"/>
          <w:between w:val="nil"/>
        </w:pBdr>
        <w:spacing w:after="160"/>
        <w:jc w:val="both"/>
        <w:rPr>
          <w:rFonts w:eastAsia="Calibri"/>
          <w:szCs w:val="22"/>
          <w:lang w:val="mk-MK"/>
        </w:rPr>
      </w:pPr>
      <w:r w:rsidRPr="00847BA5">
        <w:rPr>
          <w:rFonts w:eastAsia="Calibri"/>
          <w:szCs w:val="22"/>
          <w:lang w:val="mk-MK"/>
        </w:rPr>
        <w:t xml:space="preserve">Даночниот систем на една земја мора да се разгледува </w:t>
      </w:r>
      <w:r>
        <w:rPr>
          <w:rFonts w:eastAsia="Calibri"/>
          <w:szCs w:val="22"/>
          <w:lang w:val="mk-MK"/>
        </w:rPr>
        <w:t xml:space="preserve">и </w:t>
      </w:r>
      <w:r w:rsidRPr="00847BA5">
        <w:rPr>
          <w:rFonts w:eastAsia="Calibri"/>
          <w:szCs w:val="22"/>
          <w:lang w:val="mk-MK"/>
        </w:rPr>
        <w:t xml:space="preserve">од перспектива на </w:t>
      </w:r>
      <w:r>
        <w:rPr>
          <w:rFonts w:eastAsia="Calibri"/>
          <w:szCs w:val="22"/>
          <w:lang w:val="mk-MK"/>
        </w:rPr>
        <w:t>бизнис окружувањето, со оглед дека крајниот даночен товар го сносат</w:t>
      </w:r>
      <w:r w:rsidR="00A87EAE">
        <w:rPr>
          <w:rFonts w:eastAsia="Calibri"/>
          <w:szCs w:val="22"/>
          <w:lang w:val="mk-MK"/>
        </w:rPr>
        <w:t xml:space="preserve"> и</w:t>
      </w:r>
      <w:r>
        <w:rPr>
          <w:rFonts w:eastAsia="Calibri"/>
          <w:szCs w:val="22"/>
          <w:lang w:val="mk-MK"/>
        </w:rPr>
        <w:t xml:space="preserve"> плаќаат граѓаните и деловните ентитети за доходот и приходот кои тие ги остваруваат</w:t>
      </w:r>
      <w:r w:rsidRPr="00847BA5">
        <w:rPr>
          <w:rFonts w:eastAsia="Calibri"/>
          <w:szCs w:val="22"/>
          <w:lang w:val="mk-MK"/>
        </w:rPr>
        <w:t xml:space="preserve">. Оттука, во оваа секција правиме </w:t>
      </w:r>
      <w:r>
        <w:rPr>
          <w:rFonts w:eastAsia="Calibri"/>
          <w:szCs w:val="22"/>
          <w:lang w:val="mk-MK"/>
        </w:rPr>
        <w:t>кратка</w:t>
      </w:r>
      <w:r w:rsidRPr="00847BA5">
        <w:rPr>
          <w:rFonts w:eastAsia="Calibri"/>
          <w:szCs w:val="22"/>
          <w:lang w:val="mk-MK"/>
        </w:rPr>
        <w:t xml:space="preserve"> анализа на </w:t>
      </w:r>
      <w:r>
        <w:rPr>
          <w:rFonts w:eastAsia="Calibri"/>
          <w:szCs w:val="22"/>
          <w:lang w:val="mk-MK"/>
        </w:rPr>
        <w:t>даноците во контекст на бизнис окружувањето</w:t>
      </w:r>
      <w:r w:rsidRPr="00847BA5">
        <w:rPr>
          <w:rFonts w:eastAsia="Calibri"/>
          <w:szCs w:val="22"/>
          <w:lang w:val="mk-MK"/>
        </w:rPr>
        <w:t xml:space="preserve"> во земјата.</w:t>
      </w:r>
    </w:p>
    <w:p w14:paraId="14785730" w14:textId="5662F3C3" w:rsidR="00744B9A" w:rsidRDefault="00B27A00" w:rsidP="00744B9A">
      <w:pPr>
        <w:pBdr>
          <w:top w:val="nil"/>
          <w:left w:val="nil"/>
          <w:bottom w:val="nil"/>
          <w:right w:val="nil"/>
          <w:between w:val="nil"/>
        </w:pBdr>
        <w:spacing w:after="160"/>
        <w:jc w:val="both"/>
        <w:rPr>
          <w:rFonts w:eastAsia="Calibri"/>
          <w:szCs w:val="22"/>
          <w:lang w:val="mk-MK"/>
        </w:rPr>
      </w:pPr>
      <w:r>
        <w:rPr>
          <w:rFonts w:eastAsia="Calibri"/>
          <w:szCs w:val="22"/>
          <w:lang w:val="mk-MK"/>
        </w:rPr>
        <w:t>Графикон 15</w:t>
      </w:r>
      <w:r w:rsidR="00744B9A">
        <w:rPr>
          <w:rFonts w:eastAsia="Calibri"/>
          <w:szCs w:val="22"/>
          <w:lang w:val="mk-MK"/>
        </w:rPr>
        <w:t xml:space="preserve"> го претставува индексот на плаќањето даноци во состав на индексот за водење бизнис на Светската банка. Овој подиндекс опфаќа различни аспекти на плаќањето даноци, почнувајќе од товарот кој тие го претставуваат за бизнисите, преку времето неопходно за плаќање на даноците и за ракување со исправки пред даночните власти, времето неопходно за да се добие поврат на уплатениот ДДВ итн. Во последните 15-тина години, Северна Македонија постигна одреден напредок во оваа сфера, кој во одредена мера се должи на намалувањето на даночните оптоварувања во 2007, како и на подобрувањето на ефикасноста во управувањето со даноците од страна на даночните власти. Споредено со 2006 година, индексот на Графиконот 10 забележува подобрување од 20.3%.</w:t>
      </w:r>
    </w:p>
    <w:p w14:paraId="7267ACBE" w14:textId="220A9248" w:rsidR="00744B9A" w:rsidRPr="00744B9A" w:rsidRDefault="00744B9A" w:rsidP="00744B9A">
      <w:pPr>
        <w:pStyle w:val="ListParagraph"/>
        <w:rPr>
          <w:b/>
          <w:lang w:val="mk-MK"/>
        </w:rPr>
      </w:pPr>
      <w:r w:rsidRPr="005207DE">
        <w:rPr>
          <w:b/>
          <w:lang w:val="mk-MK"/>
        </w:rPr>
        <w:t>Графикон бр. 1</w:t>
      </w:r>
      <w:r>
        <w:rPr>
          <w:b/>
          <w:lang w:val="mk-MK"/>
        </w:rPr>
        <w:t>5</w:t>
      </w:r>
      <w:r w:rsidRPr="005207DE">
        <w:rPr>
          <w:b/>
          <w:lang w:val="mk-MK"/>
        </w:rPr>
        <w:t xml:space="preserve">. </w:t>
      </w:r>
      <w:r>
        <w:rPr>
          <w:b/>
          <w:lang w:val="mk-MK"/>
        </w:rPr>
        <w:t>Оценка за плаќањето даноци на Дуинг бизнис од Светската банка</w:t>
      </w:r>
    </w:p>
    <w:p w14:paraId="6D8069CC" w14:textId="77777777" w:rsidR="00744B9A" w:rsidRDefault="00744B9A" w:rsidP="00744B9A">
      <w:pPr>
        <w:pBdr>
          <w:top w:val="nil"/>
          <w:left w:val="nil"/>
          <w:bottom w:val="nil"/>
          <w:right w:val="nil"/>
          <w:between w:val="nil"/>
        </w:pBdr>
        <w:spacing w:after="160"/>
        <w:jc w:val="both"/>
        <w:rPr>
          <w:rFonts w:eastAsia="Calibri"/>
          <w:szCs w:val="22"/>
          <w:lang w:val="mk-MK"/>
        </w:rPr>
      </w:pPr>
    </w:p>
    <w:p w14:paraId="6BA3E289" w14:textId="77777777" w:rsidR="00862ABA" w:rsidRDefault="00744B9A">
      <w:pPr>
        <w:spacing w:after="160" w:line="259" w:lineRule="auto"/>
        <w:rPr>
          <w:rFonts w:cs="Arial"/>
          <w:sz w:val="16"/>
          <w:szCs w:val="16"/>
          <w:lang w:val="mk-MK"/>
        </w:rPr>
      </w:pPr>
      <w:r>
        <w:rPr>
          <w:noProof/>
          <w:lang w:eastAsia="en-US"/>
        </w:rPr>
        <w:drawing>
          <wp:inline distT="0" distB="0" distL="0" distR="0" wp14:anchorId="3C0B8894" wp14:editId="76AB350A">
            <wp:extent cx="5727065" cy="2098071"/>
            <wp:effectExtent l="0" t="0" r="6985"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FAB888" w14:textId="77777777" w:rsidR="00862ABA" w:rsidRDefault="00862ABA" w:rsidP="00862ABA">
      <w:pPr>
        <w:pBdr>
          <w:top w:val="nil"/>
          <w:left w:val="nil"/>
          <w:bottom w:val="nil"/>
          <w:right w:val="nil"/>
          <w:between w:val="nil"/>
        </w:pBdr>
        <w:spacing w:after="160"/>
        <w:rPr>
          <w:rFonts w:eastAsia="Calibri"/>
          <w:sz w:val="14"/>
          <w:szCs w:val="22"/>
          <w:lang w:val="mk-MK"/>
        </w:rPr>
      </w:pPr>
      <w:r w:rsidRPr="00862ABA">
        <w:rPr>
          <w:rFonts w:eastAsia="Calibri"/>
          <w:sz w:val="14"/>
          <w:szCs w:val="22"/>
          <w:lang w:val="mk-MK"/>
        </w:rPr>
        <w:t xml:space="preserve">Извор: </w:t>
      </w:r>
      <w:r w:rsidRPr="00862ABA">
        <w:rPr>
          <w:rFonts w:eastAsia="Calibri"/>
          <w:sz w:val="14"/>
          <w:szCs w:val="22"/>
        </w:rPr>
        <w:t>Doing Business</w:t>
      </w:r>
      <w:r w:rsidRPr="00862ABA">
        <w:rPr>
          <w:rFonts w:eastAsia="Calibri"/>
          <w:sz w:val="14"/>
          <w:szCs w:val="22"/>
          <w:lang w:val="mk-MK"/>
        </w:rPr>
        <w:t>, Светска банка</w:t>
      </w:r>
      <w:r w:rsidRPr="00862ABA">
        <w:rPr>
          <w:rFonts w:eastAsia="Calibri"/>
          <w:sz w:val="14"/>
          <w:szCs w:val="22"/>
        </w:rPr>
        <w:t xml:space="preserve"> (2020 </w:t>
      </w:r>
      <w:r w:rsidRPr="00862ABA">
        <w:rPr>
          <w:rFonts w:eastAsia="Calibri"/>
          <w:sz w:val="14"/>
          <w:szCs w:val="22"/>
          <w:lang w:val="mk-MK"/>
        </w:rPr>
        <w:t>година).</w:t>
      </w:r>
    </w:p>
    <w:p w14:paraId="2CDBF5C0" w14:textId="77777777" w:rsidR="007E3C85" w:rsidRDefault="007E3C85" w:rsidP="00862ABA">
      <w:pPr>
        <w:pBdr>
          <w:top w:val="nil"/>
          <w:left w:val="nil"/>
          <w:bottom w:val="nil"/>
          <w:right w:val="nil"/>
          <w:between w:val="nil"/>
        </w:pBdr>
        <w:spacing w:after="160"/>
        <w:rPr>
          <w:rFonts w:eastAsia="Calibri"/>
          <w:sz w:val="14"/>
          <w:szCs w:val="22"/>
          <w:lang w:val="mk-MK"/>
        </w:rPr>
      </w:pPr>
    </w:p>
    <w:p w14:paraId="0D6FA4CA" w14:textId="77777777" w:rsidR="007E3C85" w:rsidRDefault="007E3C85" w:rsidP="00862ABA">
      <w:pPr>
        <w:pBdr>
          <w:top w:val="nil"/>
          <w:left w:val="nil"/>
          <w:bottom w:val="nil"/>
          <w:right w:val="nil"/>
          <w:between w:val="nil"/>
        </w:pBdr>
        <w:spacing w:after="160"/>
        <w:rPr>
          <w:rFonts w:eastAsia="Calibri"/>
          <w:sz w:val="14"/>
          <w:szCs w:val="22"/>
          <w:lang w:val="mk-MK"/>
        </w:rPr>
      </w:pPr>
    </w:p>
    <w:p w14:paraId="3C3454FE" w14:textId="69C2B74A" w:rsidR="00862ABA" w:rsidRPr="004A52FD" w:rsidRDefault="00862ABA" w:rsidP="00862ABA">
      <w:pPr>
        <w:pBdr>
          <w:top w:val="nil"/>
          <w:left w:val="nil"/>
          <w:bottom w:val="nil"/>
          <w:right w:val="nil"/>
          <w:between w:val="nil"/>
        </w:pBdr>
        <w:spacing w:after="160"/>
        <w:jc w:val="both"/>
        <w:rPr>
          <w:rFonts w:eastAsia="Calibri"/>
          <w:szCs w:val="22"/>
          <w:lang w:val="mk-MK"/>
        </w:rPr>
      </w:pPr>
      <w:r>
        <w:rPr>
          <w:rFonts w:eastAsia="Calibri"/>
          <w:szCs w:val="22"/>
          <w:lang w:val="mk-MK"/>
        </w:rPr>
        <w:t xml:space="preserve">Движењата кај индексот се потврдуваат и преку анкетни истражувања, како што е Анкетата за претпријатија </w:t>
      </w:r>
      <w:r>
        <w:rPr>
          <w:rFonts w:eastAsia="Calibri"/>
          <w:szCs w:val="22"/>
        </w:rPr>
        <w:t xml:space="preserve">(Enterprise Survey), </w:t>
      </w:r>
      <w:r>
        <w:rPr>
          <w:rFonts w:eastAsia="Calibri"/>
          <w:szCs w:val="22"/>
          <w:lang w:val="mk-MK"/>
        </w:rPr>
        <w:t xml:space="preserve">2018-19 од Светската банка, спроведена на репрезентативен примерок од 360 претпријатија од сферата на производството и услугите во Северна Македонија. Според Графиконот, мнозинство од претпријатијата ги оцениле даночните стапки и даночната администрација дека не претставуваат пречка за тековното работење на претпријатието, со тоа што дистрибуцијата е поповолна во однос на даночна администрација. Само 8% </w:t>
      </w:r>
      <w:r w:rsidR="001008BF">
        <w:rPr>
          <w:rFonts w:eastAsia="Calibri"/>
          <w:szCs w:val="22"/>
          <w:lang w:val="mk-MK"/>
        </w:rPr>
        <w:t xml:space="preserve">од претпријатијата одговориле дека </w:t>
      </w:r>
      <w:r w:rsidR="00B27A00">
        <w:rPr>
          <w:rFonts w:eastAsia="Calibri"/>
          <w:szCs w:val="22"/>
          <w:lang w:val="mk-MK"/>
        </w:rPr>
        <w:t>даночните стапки се многу голема пречка а само</w:t>
      </w:r>
      <w:r>
        <w:rPr>
          <w:rFonts w:eastAsia="Calibri"/>
          <w:szCs w:val="22"/>
          <w:lang w:val="mk-MK"/>
        </w:rPr>
        <w:t xml:space="preserve"> 4% од пртпријатијата одговориле дека </w:t>
      </w:r>
      <w:r w:rsidR="00B27A00">
        <w:rPr>
          <w:rFonts w:eastAsia="Calibri"/>
          <w:szCs w:val="22"/>
          <w:lang w:val="mk-MK"/>
        </w:rPr>
        <w:t>и даночната администрација претставува</w:t>
      </w:r>
      <w:r>
        <w:rPr>
          <w:rFonts w:eastAsia="Calibri"/>
          <w:szCs w:val="22"/>
          <w:lang w:val="mk-MK"/>
        </w:rPr>
        <w:t xml:space="preserve"> особено голем товар за тековните деловни операции.</w:t>
      </w:r>
    </w:p>
    <w:p w14:paraId="799601AF" w14:textId="2F194850" w:rsidR="00744B9A" w:rsidRDefault="00744B9A" w:rsidP="007E3C85">
      <w:pPr>
        <w:pBdr>
          <w:top w:val="nil"/>
          <w:left w:val="nil"/>
          <w:bottom w:val="nil"/>
          <w:right w:val="nil"/>
          <w:between w:val="nil"/>
        </w:pBdr>
        <w:spacing w:after="160"/>
        <w:rPr>
          <w:rFonts w:cs="Arial"/>
          <w:sz w:val="16"/>
          <w:szCs w:val="16"/>
          <w:lang w:val="mk-MK"/>
        </w:rPr>
      </w:pPr>
    </w:p>
    <w:p w14:paraId="04D7212F" w14:textId="31CDE163" w:rsidR="00D26F45" w:rsidRPr="004D3E6E" w:rsidRDefault="00E13C28" w:rsidP="00071B86">
      <w:pPr>
        <w:pStyle w:val="Heading1"/>
        <w:numPr>
          <w:ilvl w:val="0"/>
          <w:numId w:val="34"/>
        </w:numPr>
        <w:rPr>
          <w:rFonts w:cs="Arial"/>
          <w:lang w:val="mk-MK"/>
        </w:rPr>
      </w:pPr>
      <w:bookmarkStart w:id="35" w:name="_Toc59896304"/>
      <w:r w:rsidRPr="00C835F7">
        <w:rPr>
          <w:rFonts w:cs="Arial"/>
          <w:lang w:val="mk-MK"/>
        </w:rPr>
        <w:t>ПРОЦЕНКА НА МАКЕДОНСКИОТ ДАНОЧЕН СИСТЕМ ОД СТРАНА НА МЕЃУНАРОДНИ</w:t>
      </w:r>
      <w:r w:rsidR="004221C0">
        <w:rPr>
          <w:rFonts w:cs="Arial"/>
          <w:lang w:val="mk-MK"/>
        </w:rPr>
        <w:t>ТЕ</w:t>
      </w:r>
      <w:r w:rsidRPr="00C835F7">
        <w:rPr>
          <w:rFonts w:cs="Arial"/>
          <w:lang w:val="mk-MK"/>
        </w:rPr>
        <w:t xml:space="preserve"> ОРГАНИЗАЦИИ</w:t>
      </w:r>
      <w:bookmarkEnd w:id="35"/>
    </w:p>
    <w:p w14:paraId="4C20B837" w14:textId="78702EDA" w:rsidR="00D26F45" w:rsidRPr="00C835F7" w:rsidRDefault="0055356F" w:rsidP="00EC7A96">
      <w:pPr>
        <w:pStyle w:val="Heading2"/>
        <w:rPr>
          <w:rFonts w:cs="Arial"/>
          <w:lang w:val="mk-MK"/>
        </w:rPr>
      </w:pPr>
      <w:bookmarkStart w:id="36" w:name="_Toc59896305"/>
      <w:r>
        <w:rPr>
          <w:rFonts w:cs="Arial"/>
        </w:rPr>
        <w:t>2.1</w:t>
      </w:r>
      <w:r w:rsidR="002948CC">
        <w:rPr>
          <w:rFonts w:cs="Arial"/>
        </w:rPr>
        <w:t xml:space="preserve"> </w:t>
      </w:r>
      <w:r w:rsidR="004221C0">
        <w:rPr>
          <w:rFonts w:cs="Arial"/>
          <w:lang w:val="mk-MK"/>
        </w:rPr>
        <w:t xml:space="preserve">Групација на </w:t>
      </w:r>
      <w:r w:rsidR="00E13C28" w:rsidRPr="00C835F7">
        <w:rPr>
          <w:rFonts w:cs="Arial"/>
          <w:lang w:val="mk-MK"/>
        </w:rPr>
        <w:t>Светска</w:t>
      </w:r>
      <w:r w:rsidR="004221C0">
        <w:rPr>
          <w:rFonts w:cs="Arial"/>
          <w:lang w:val="mk-MK"/>
        </w:rPr>
        <w:t>та</w:t>
      </w:r>
      <w:r w:rsidR="00E13C28" w:rsidRPr="00C835F7">
        <w:rPr>
          <w:rFonts w:cs="Arial"/>
          <w:lang w:val="mk-MK"/>
        </w:rPr>
        <w:t xml:space="preserve"> банка</w:t>
      </w:r>
      <w:bookmarkEnd w:id="36"/>
    </w:p>
    <w:p w14:paraId="1E47F7A7" w14:textId="3D2A2CF0" w:rsidR="00D26F45" w:rsidRPr="00C835F7" w:rsidRDefault="00F6569A" w:rsidP="00F6569A">
      <w:pPr>
        <w:pStyle w:val="Paragraph"/>
        <w:rPr>
          <w:rFonts w:ascii="Arial" w:hAnsi="Arial" w:cs="Arial"/>
          <w:lang w:val="mk-MK"/>
        </w:rPr>
      </w:pPr>
      <w:r w:rsidRPr="00C835F7">
        <w:rPr>
          <w:rFonts w:ascii="Arial" w:hAnsi="Arial" w:cs="Arial"/>
          <w:lang w:val="mk-MK"/>
        </w:rPr>
        <w:t xml:space="preserve">Со својот Преглед на јавните финансии за </w:t>
      </w:r>
      <w:r w:rsidR="00D26F45" w:rsidRPr="00C835F7">
        <w:rPr>
          <w:rFonts w:ascii="Arial" w:hAnsi="Arial" w:cs="Arial"/>
          <w:lang w:val="mk-MK"/>
        </w:rPr>
        <w:t>2018</w:t>
      </w:r>
      <w:r w:rsidRPr="00C835F7">
        <w:rPr>
          <w:rFonts w:ascii="Arial" w:hAnsi="Arial" w:cs="Arial"/>
          <w:lang w:val="mk-MK"/>
        </w:rPr>
        <w:t xml:space="preserve"> година</w:t>
      </w:r>
      <w:r w:rsidR="00D26F45" w:rsidRPr="00C835F7">
        <w:rPr>
          <w:rFonts w:ascii="Arial" w:eastAsia="Helvetica Neue" w:hAnsi="Arial" w:cs="Arial"/>
          <w:b/>
          <w:vertAlign w:val="superscript"/>
          <w:lang w:val="mk-MK"/>
        </w:rPr>
        <w:footnoteReference w:id="9"/>
      </w:r>
      <w:r w:rsidRPr="00C835F7">
        <w:rPr>
          <w:rFonts w:ascii="Arial" w:hAnsi="Arial" w:cs="Arial"/>
          <w:lang w:val="mk-MK"/>
        </w:rPr>
        <w:t xml:space="preserve">, </w:t>
      </w:r>
      <w:r w:rsidR="004221C0">
        <w:rPr>
          <w:rFonts w:ascii="Arial" w:hAnsi="Arial" w:cs="Arial"/>
          <w:lang w:val="mk-MK"/>
        </w:rPr>
        <w:t xml:space="preserve">Групацијата на </w:t>
      </w:r>
      <w:r w:rsidRPr="00C835F7">
        <w:rPr>
          <w:rFonts w:ascii="Arial" w:hAnsi="Arial" w:cs="Arial"/>
          <w:lang w:val="mk-MK"/>
        </w:rPr>
        <w:t>Светската банка</w:t>
      </w:r>
      <w:r w:rsidR="004221C0">
        <w:rPr>
          <w:rFonts w:ascii="Arial" w:hAnsi="Arial" w:cs="Arial"/>
          <w:lang w:val="mk-MK"/>
        </w:rPr>
        <w:t xml:space="preserve"> (во натамошниот текст: Светската банка)</w:t>
      </w:r>
      <w:r w:rsidRPr="00C835F7">
        <w:rPr>
          <w:rFonts w:ascii="Arial" w:hAnsi="Arial" w:cs="Arial"/>
          <w:lang w:val="mk-MK"/>
        </w:rPr>
        <w:t xml:space="preserve"> ги да</w:t>
      </w:r>
      <w:r w:rsidR="004F1C73">
        <w:rPr>
          <w:rFonts w:ascii="Arial" w:hAnsi="Arial" w:cs="Arial"/>
          <w:lang w:val="mk-MK"/>
        </w:rPr>
        <w:t>де</w:t>
      </w:r>
      <w:r w:rsidRPr="00C835F7">
        <w:rPr>
          <w:rFonts w:ascii="Arial" w:hAnsi="Arial" w:cs="Arial"/>
          <w:lang w:val="mk-MK"/>
        </w:rPr>
        <w:t xml:space="preserve"> следниве основ</w:t>
      </w:r>
      <w:r w:rsidR="004F1C73">
        <w:rPr>
          <w:rFonts w:ascii="Arial" w:hAnsi="Arial" w:cs="Arial"/>
          <w:lang w:val="mk-MK"/>
        </w:rPr>
        <w:t>н</w:t>
      </w:r>
      <w:r w:rsidRPr="00C835F7">
        <w:rPr>
          <w:rFonts w:ascii="Arial" w:hAnsi="Arial" w:cs="Arial"/>
          <w:lang w:val="mk-MK"/>
        </w:rPr>
        <w:t>и препораки за РС Македонија во областа на оданочување</w:t>
      </w:r>
      <w:r w:rsidR="00D26F45" w:rsidRPr="00C835F7">
        <w:rPr>
          <w:rFonts w:ascii="Arial" w:hAnsi="Arial" w:cs="Arial"/>
          <w:lang w:val="mk-MK"/>
        </w:rPr>
        <w:t>:</w:t>
      </w:r>
      <w:r w:rsidRPr="00C835F7">
        <w:rPr>
          <w:rFonts w:ascii="Arial" w:hAnsi="Arial" w:cs="Arial"/>
          <w:lang w:val="mk-MK"/>
        </w:rPr>
        <w:t xml:space="preserve"> </w:t>
      </w:r>
    </w:p>
    <w:p w14:paraId="1126ABFD" w14:textId="44B9B2BA" w:rsidR="00796D6D" w:rsidRPr="00C835F7" w:rsidRDefault="00796D6D" w:rsidP="00796D6D">
      <w:pPr>
        <w:pStyle w:val="ListParagraph"/>
        <w:rPr>
          <w:lang w:val="mk-MK"/>
        </w:rPr>
      </w:pPr>
      <w:r w:rsidRPr="00C835F7">
        <w:rPr>
          <w:lang w:val="mk-MK"/>
        </w:rPr>
        <w:t xml:space="preserve">Усвојување на попрогресивна структура на </w:t>
      </w:r>
      <w:r w:rsidR="004F1C73">
        <w:rPr>
          <w:lang w:val="mk-MK"/>
        </w:rPr>
        <w:t xml:space="preserve">данокот на личен </w:t>
      </w:r>
      <w:r w:rsidRPr="00C835F7">
        <w:rPr>
          <w:lang w:val="mk-MK"/>
        </w:rPr>
        <w:t xml:space="preserve">доход со повисоки маргинални стапки за оние кои заработуваат високи приходи. Ова ќе ја зголеми наплатата на приходите </w:t>
      </w:r>
      <w:r w:rsidR="00D020BD">
        <w:rPr>
          <w:lang w:val="mk-MK"/>
        </w:rPr>
        <w:t>и ќе го направи данокот поправед</w:t>
      </w:r>
      <w:r w:rsidRPr="00C835F7">
        <w:rPr>
          <w:lang w:val="mk-MK"/>
        </w:rPr>
        <w:t xml:space="preserve">ен. </w:t>
      </w:r>
    </w:p>
    <w:p w14:paraId="13A0B7D1" w14:textId="5E38AFFF" w:rsidR="00796D6D" w:rsidRPr="00C835F7" w:rsidRDefault="009133F9" w:rsidP="004F1C73">
      <w:pPr>
        <w:pStyle w:val="ListParagraph"/>
        <w:rPr>
          <w:lang w:val="mk-MK"/>
        </w:rPr>
      </w:pPr>
      <w:r>
        <w:rPr>
          <w:lang w:val="mk-MK"/>
        </w:rPr>
        <w:t>Проширување на основата за</w:t>
      </w:r>
      <w:r w:rsidR="004F1C73" w:rsidRPr="004F1C73">
        <w:rPr>
          <w:lang w:val="mk-MK"/>
        </w:rPr>
        <w:t xml:space="preserve"> данокот на личен доход </w:t>
      </w:r>
      <w:r w:rsidR="00C34018">
        <w:rPr>
          <w:lang w:val="mk-MK"/>
        </w:rPr>
        <w:t xml:space="preserve">со отстранување на ослободувањата </w:t>
      </w:r>
      <w:r w:rsidR="00796D6D" w:rsidRPr="00C835F7">
        <w:rPr>
          <w:lang w:val="mk-MK"/>
        </w:rPr>
        <w:t xml:space="preserve"> за одредени приходи од капитал и добивки. Ова значително ќе ги зголеми даночните приходи и прогресивноста на системот за данок</w:t>
      </w:r>
      <w:r w:rsidR="004F1C73">
        <w:rPr>
          <w:lang w:val="mk-MK"/>
        </w:rPr>
        <w:t>от</w:t>
      </w:r>
      <w:r w:rsidR="00796D6D" w:rsidRPr="00C835F7">
        <w:rPr>
          <w:lang w:val="mk-MK"/>
        </w:rPr>
        <w:t xml:space="preserve"> на</w:t>
      </w:r>
      <w:r w:rsidR="004F1C73">
        <w:rPr>
          <w:lang w:val="mk-MK"/>
        </w:rPr>
        <w:t xml:space="preserve"> личен</w:t>
      </w:r>
      <w:r w:rsidR="00796D6D" w:rsidRPr="00C835F7">
        <w:rPr>
          <w:lang w:val="mk-MK"/>
        </w:rPr>
        <w:t xml:space="preserve"> доход.</w:t>
      </w:r>
    </w:p>
    <w:p w14:paraId="17B89B87" w14:textId="0762E7C6" w:rsidR="00796D6D" w:rsidRPr="00C835F7" w:rsidRDefault="00796D6D" w:rsidP="00796D6D">
      <w:pPr>
        <w:pStyle w:val="ListParagraph"/>
        <w:rPr>
          <w:lang w:val="mk-MK"/>
        </w:rPr>
      </w:pPr>
      <w:r w:rsidRPr="00C835F7">
        <w:rPr>
          <w:lang w:val="mk-MK"/>
        </w:rPr>
        <w:t>Проширување на основата за данок</w:t>
      </w:r>
      <w:r w:rsidR="00322D9C">
        <w:rPr>
          <w:lang w:val="mk-MK"/>
        </w:rPr>
        <w:t>от</w:t>
      </w:r>
      <w:r w:rsidRPr="00C835F7">
        <w:rPr>
          <w:lang w:val="mk-MK"/>
        </w:rPr>
        <w:t xml:space="preserve"> на додадена вредност преку отстранување на повластениот третман на одредени стоки и услуги. Широкиот опсег на намалени стапки создава можности за злоупотреба, додека постоењето на еден сеопфатен и стандарден</w:t>
      </w:r>
      <w:r w:rsidR="00322D9C">
        <w:rPr>
          <w:lang w:val="mk-MK"/>
        </w:rPr>
        <w:t xml:space="preserve"> данок на додадена вредност </w:t>
      </w:r>
      <w:r w:rsidRPr="00C835F7">
        <w:rPr>
          <w:lang w:val="mk-MK"/>
        </w:rPr>
        <w:t xml:space="preserve">ја подобрува економската и административната ефикасност. ДДВ не е ефикасна алатка за </w:t>
      </w:r>
      <w:r w:rsidR="00322D9C">
        <w:rPr>
          <w:lang w:val="mk-MK"/>
        </w:rPr>
        <w:t>подобрување на нееднаквоста</w:t>
      </w:r>
      <w:r w:rsidRPr="00C835F7">
        <w:rPr>
          <w:lang w:val="mk-MK"/>
        </w:rPr>
        <w:t xml:space="preserve">. </w:t>
      </w:r>
    </w:p>
    <w:p w14:paraId="20335247" w14:textId="5730B6BB" w:rsidR="00796D6D" w:rsidRPr="00C835F7" w:rsidRDefault="00796D6D" w:rsidP="00796D6D">
      <w:pPr>
        <w:pStyle w:val="ListParagraph"/>
        <w:rPr>
          <w:lang w:val="mk-MK"/>
        </w:rPr>
      </w:pPr>
      <w:r w:rsidRPr="00C835F7">
        <w:rPr>
          <w:lang w:val="mk-MK"/>
        </w:rPr>
        <w:t>Зголемување на акцизите за тутун, јаглен и дизел. Ова ќе доведе до поголеми приходи и до подобрувања во другите социјални области, како што се здравјето и загадувањето.</w:t>
      </w:r>
    </w:p>
    <w:p w14:paraId="6BE8252A" w14:textId="364AA908" w:rsidR="00796D6D" w:rsidRPr="00C835F7" w:rsidRDefault="00796D6D" w:rsidP="00796D6D">
      <w:pPr>
        <w:pStyle w:val="ListParagraph"/>
        <w:rPr>
          <w:lang w:val="mk-MK"/>
        </w:rPr>
      </w:pPr>
      <w:r w:rsidRPr="00C835F7">
        <w:rPr>
          <w:lang w:val="mk-MK"/>
        </w:rPr>
        <w:t>Истражување за тоа дали стратегиите за поттикнување на инвестициите на Владата се покажале корисни, со правење анализа на трошоците</w:t>
      </w:r>
      <w:r w:rsidR="00322D9C">
        <w:rPr>
          <w:lang w:val="mk-MK"/>
        </w:rPr>
        <w:t xml:space="preserve"> и користите</w:t>
      </w:r>
      <w:r w:rsidRPr="00C835F7">
        <w:rPr>
          <w:lang w:val="mk-MK"/>
        </w:rPr>
        <w:t>. За да се утврди дали поддршката за ТИРЗ-овите значи ефикасна употреба на јавните приходи, потребно е да се направи анализа. Овие стимулации доведуваат до нето фискални трошоци за Владата во поглед на ненаплатени даночни приходи, грантови, административни трошоци и трошоци за усогласеност, до искривување на ефектите од намалувањето на приходите и искривена распределба на ресурсите од стимулансите.</w:t>
      </w:r>
    </w:p>
    <w:p w14:paraId="43E69F03" w14:textId="418651E9" w:rsidR="00796D6D" w:rsidRPr="00C835F7" w:rsidRDefault="00796D6D" w:rsidP="00796D6D">
      <w:pPr>
        <w:pStyle w:val="ListParagraph"/>
        <w:rPr>
          <w:lang w:val="mk-MK"/>
        </w:rPr>
      </w:pPr>
      <w:r w:rsidRPr="00C835F7">
        <w:rPr>
          <w:lang w:val="mk-MK"/>
        </w:rPr>
        <w:t>Да се процени кои даночни стимуланси кај ДД да се задржат, врз основа на претходно направен преглед на даночните расходи.</w:t>
      </w:r>
    </w:p>
    <w:p w14:paraId="016F1F85" w14:textId="63DB26F8" w:rsidR="00796D6D" w:rsidRPr="00C835F7" w:rsidRDefault="00796D6D" w:rsidP="00796D6D">
      <w:pPr>
        <w:pStyle w:val="ListParagraph"/>
        <w:rPr>
          <w:lang w:val="mk-MK"/>
        </w:rPr>
      </w:pPr>
      <w:r w:rsidRPr="00C835F7">
        <w:rPr>
          <w:lang w:val="mk-MK"/>
        </w:rPr>
        <w:t xml:space="preserve">Да се зголеми стапката на данок на добивка со што ќе </w:t>
      </w:r>
      <w:r w:rsidR="00C34018">
        <w:rPr>
          <w:lang w:val="mk-MK"/>
        </w:rPr>
        <w:t>се приближи до земјите со исто ниво на развој</w:t>
      </w:r>
      <w:r w:rsidRPr="00C835F7">
        <w:rPr>
          <w:lang w:val="mk-MK"/>
        </w:rPr>
        <w:t xml:space="preserve"> (близу до 15%). На овој начин ќе се зголемат приходите и ќе се воспостави подобар баланс на даночното оптоварување помеѓу капиталот и трудот. </w:t>
      </w:r>
    </w:p>
    <w:p w14:paraId="0607BEE9" w14:textId="720C578D" w:rsidR="00D26F45" w:rsidRDefault="00796D6D" w:rsidP="00796D6D">
      <w:pPr>
        <w:pStyle w:val="ListParagraph"/>
        <w:rPr>
          <w:lang w:val="mk-MK"/>
        </w:rPr>
      </w:pPr>
      <w:r w:rsidRPr="00C835F7">
        <w:rPr>
          <w:lang w:val="mk-MK"/>
        </w:rPr>
        <w:t>Спроведување на препораките од ТАДАТ оценката за модернизација на даночната управа. Предизвиците и понатаму постојат, вклучително и кадровските ограничувања. Инвестирањето во Управата за јавни приходи е особено важно во период кога се размислува за големи даночни реформи</w:t>
      </w:r>
      <w:r w:rsidR="00D26F45" w:rsidRPr="00C835F7">
        <w:rPr>
          <w:lang w:val="mk-MK"/>
        </w:rPr>
        <w:t>.</w:t>
      </w:r>
    </w:p>
    <w:p w14:paraId="5E87AD5D" w14:textId="00348072" w:rsidR="00027A80" w:rsidRDefault="00027A80" w:rsidP="00027A80">
      <w:pPr>
        <w:pStyle w:val="ListParagraph"/>
        <w:numPr>
          <w:ilvl w:val="0"/>
          <w:numId w:val="0"/>
        </w:numPr>
        <w:ind w:left="720"/>
        <w:rPr>
          <w:lang w:val="mk-MK"/>
        </w:rPr>
      </w:pPr>
    </w:p>
    <w:p w14:paraId="5349BD3D" w14:textId="2B2F67A8" w:rsidR="00027A80" w:rsidRPr="00B105C0" w:rsidRDefault="00027A80" w:rsidP="00A6541A">
      <w:pPr>
        <w:jc w:val="both"/>
        <w:rPr>
          <w:color w:val="000000" w:themeColor="text1"/>
          <w:lang w:val="mk-MK"/>
        </w:rPr>
      </w:pPr>
      <w:r w:rsidRPr="00B105C0">
        <w:rPr>
          <w:color w:val="000000" w:themeColor="text1"/>
          <w:lang w:val="mk-MK"/>
        </w:rPr>
        <w:t>Дополнително</w:t>
      </w:r>
      <w:r w:rsidR="00A6541A" w:rsidRPr="00B105C0">
        <w:rPr>
          <w:color w:val="000000" w:themeColor="text1"/>
          <w:lang w:val="mk-MK"/>
        </w:rPr>
        <w:t>,</w:t>
      </w:r>
      <w:r w:rsidRPr="00B105C0">
        <w:rPr>
          <w:color w:val="000000" w:themeColor="text1"/>
          <w:lang w:val="mk-MK"/>
        </w:rPr>
        <w:t xml:space="preserve"> Светската Банка </w:t>
      </w:r>
      <w:r w:rsidR="00A6541A" w:rsidRPr="00B105C0">
        <w:rPr>
          <w:color w:val="000000" w:themeColor="text1"/>
          <w:lang w:val="mk-MK"/>
        </w:rPr>
        <w:t>објави</w:t>
      </w:r>
      <w:r w:rsidRPr="00B105C0">
        <w:rPr>
          <w:color w:val="000000" w:themeColor="text1"/>
          <w:lang w:val="mk-MK"/>
        </w:rPr>
        <w:t xml:space="preserve"> извештај </w:t>
      </w:r>
      <w:r w:rsidR="00A6541A" w:rsidRPr="00B105C0">
        <w:rPr>
          <w:color w:val="000000" w:themeColor="text1"/>
          <w:lang w:val="mk-MK"/>
        </w:rPr>
        <w:t>во</w:t>
      </w:r>
      <w:r w:rsidRPr="00B105C0">
        <w:rPr>
          <w:color w:val="000000" w:themeColor="text1"/>
          <w:lang w:val="mk-MK"/>
        </w:rPr>
        <w:t xml:space="preserve"> </w:t>
      </w:r>
      <w:r w:rsidRPr="00C24C7E">
        <w:rPr>
          <w:b/>
          <w:color w:val="000000" w:themeColor="text1"/>
          <w:lang w:val="mk-MK"/>
        </w:rPr>
        <w:t>2020 година</w:t>
      </w:r>
      <w:r w:rsidR="00A6541A" w:rsidRPr="00B105C0">
        <w:rPr>
          <w:color w:val="000000" w:themeColor="text1"/>
          <w:lang w:val="mk-MK"/>
        </w:rPr>
        <w:t>,</w:t>
      </w:r>
      <w:r w:rsidRPr="00B105C0">
        <w:rPr>
          <w:color w:val="000000" w:themeColor="text1"/>
          <w:lang w:val="mk-MK"/>
        </w:rPr>
        <w:t xml:space="preserve"> кој се однесува на алатката за развој и мониторинг на Директивите (</w:t>
      </w:r>
      <w:r w:rsidRPr="00B105C0">
        <w:rPr>
          <w:color w:val="000000" w:themeColor="text1"/>
        </w:rPr>
        <w:t>Development of Implementation and Monitoring Directives (</w:t>
      </w:r>
      <w:r w:rsidR="00A6541A" w:rsidRPr="00B105C0">
        <w:rPr>
          <w:color w:val="000000" w:themeColor="text1"/>
          <w:lang w:val="mk-MK"/>
        </w:rPr>
        <w:t>„</w:t>
      </w:r>
      <w:r w:rsidR="00A6541A" w:rsidRPr="00B105C0">
        <w:rPr>
          <w:color w:val="000000" w:themeColor="text1"/>
        </w:rPr>
        <w:t>Tax Diamond</w:t>
      </w:r>
      <w:r w:rsidR="00A6541A" w:rsidRPr="00B105C0">
        <w:rPr>
          <w:color w:val="000000" w:themeColor="text1"/>
          <w:lang w:val="mk-MK"/>
        </w:rPr>
        <w:t xml:space="preserve">“). </w:t>
      </w:r>
      <w:r w:rsidRPr="00B105C0">
        <w:rPr>
          <w:color w:val="000000" w:themeColor="text1"/>
          <w:lang w:val="mk-MK"/>
        </w:rPr>
        <w:t>Во извештајот Светската Банка ги нагласува предизвиците со кои треба да се соочи Управата за Јавни приходи во иднина односно истите се состојат во 6 главни области и тоа</w:t>
      </w:r>
      <w:r w:rsidRPr="00B105C0">
        <w:rPr>
          <w:color w:val="000000" w:themeColor="text1"/>
        </w:rPr>
        <w:t>:</w:t>
      </w:r>
      <w:r w:rsidRPr="00B105C0">
        <w:rPr>
          <w:color w:val="000000" w:themeColor="text1"/>
          <w:lang w:val="mk-MK"/>
        </w:rPr>
        <w:t xml:space="preserve"> промена на политиките, орнаизациско уредување, човечки ресурси, основни функции на даночната администрација, имплементација на нови технологии и зголемување на нетехничките капацитети на управата. </w:t>
      </w:r>
    </w:p>
    <w:p w14:paraId="7233A2FE" w14:textId="7864C2C7" w:rsidR="001D2E25" w:rsidRPr="00C835F7" w:rsidRDefault="0055356F" w:rsidP="00EC7A96">
      <w:pPr>
        <w:pStyle w:val="Heading2"/>
        <w:rPr>
          <w:rFonts w:cs="Arial"/>
          <w:lang w:val="mk-MK"/>
        </w:rPr>
      </w:pPr>
      <w:bookmarkStart w:id="37" w:name="_Toc59896306"/>
      <w:r>
        <w:rPr>
          <w:rFonts w:cs="Arial"/>
        </w:rPr>
        <w:t>2.2</w:t>
      </w:r>
      <w:r w:rsidR="002948CC">
        <w:rPr>
          <w:rFonts w:cs="Arial"/>
        </w:rPr>
        <w:t xml:space="preserve"> </w:t>
      </w:r>
      <w:r w:rsidR="00E07676" w:rsidRPr="00C835F7">
        <w:rPr>
          <w:rFonts w:cs="Arial"/>
          <w:lang w:val="mk-MK"/>
        </w:rPr>
        <w:t>М</w:t>
      </w:r>
      <w:r w:rsidR="00930EA3" w:rsidRPr="00C835F7">
        <w:rPr>
          <w:rFonts w:cs="Arial"/>
          <w:lang w:val="mk-MK"/>
        </w:rPr>
        <w:t>МФ</w:t>
      </w:r>
      <w:bookmarkEnd w:id="37"/>
    </w:p>
    <w:p w14:paraId="4200ECE0" w14:textId="6EE2260B" w:rsidR="00D26F45" w:rsidRPr="00C835F7" w:rsidRDefault="00BC5055" w:rsidP="00D26F45">
      <w:pPr>
        <w:pStyle w:val="Paragraph"/>
        <w:rPr>
          <w:rFonts w:ascii="Arial" w:hAnsi="Arial" w:cs="Arial"/>
          <w:lang w:val="mk-MK"/>
        </w:rPr>
      </w:pPr>
      <w:r w:rsidRPr="00C835F7">
        <w:rPr>
          <w:rFonts w:ascii="Arial" w:hAnsi="Arial" w:cs="Arial"/>
          <w:lang w:val="mk-MK"/>
        </w:rPr>
        <w:t>Со цел да с</w:t>
      </w:r>
      <w:r w:rsidR="000B15E8">
        <w:rPr>
          <w:rFonts w:ascii="Arial" w:hAnsi="Arial" w:cs="Arial"/>
          <w:lang w:val="mk-MK"/>
        </w:rPr>
        <w:t>е подобрат ефикасноста и праведн</w:t>
      </w:r>
      <w:r w:rsidRPr="00C835F7">
        <w:rPr>
          <w:rFonts w:ascii="Arial" w:hAnsi="Arial" w:cs="Arial"/>
          <w:lang w:val="mk-MK"/>
        </w:rPr>
        <w:t>оста на даночниот систем во Република Северна Македонија, Меѓународниот монетарен фонд има дадено препораки во врска со прогресивниот данок</w:t>
      </w:r>
      <w:r w:rsidR="0063629C">
        <w:rPr>
          <w:rFonts w:ascii="Arial" w:hAnsi="Arial" w:cs="Arial"/>
          <w:lang w:val="mk-MK"/>
        </w:rPr>
        <w:t xml:space="preserve"> на личен доход</w:t>
      </w:r>
      <w:r w:rsidRPr="00C835F7">
        <w:rPr>
          <w:rFonts w:ascii="Arial" w:hAnsi="Arial" w:cs="Arial"/>
          <w:lang w:val="mk-MK"/>
        </w:rPr>
        <w:t>, даночната ефикасност, трансферните цени и воопшто за работењето на УЈП.</w:t>
      </w:r>
    </w:p>
    <w:p w14:paraId="388C17EE" w14:textId="5179D39E" w:rsidR="00D26F45" w:rsidRPr="00C835F7" w:rsidRDefault="00C91F9D" w:rsidP="006B5C5B">
      <w:pPr>
        <w:pStyle w:val="Paragraph"/>
        <w:rPr>
          <w:rFonts w:ascii="Arial" w:hAnsi="Arial" w:cs="Arial"/>
          <w:lang w:val="mk-MK"/>
        </w:rPr>
      </w:pPr>
      <w:r w:rsidRPr="00C835F7">
        <w:rPr>
          <w:rFonts w:ascii="Arial" w:hAnsi="Arial" w:cs="Arial"/>
          <w:lang w:val="mk-MK"/>
        </w:rPr>
        <w:t xml:space="preserve">Извештајот од </w:t>
      </w:r>
      <w:r w:rsidR="00D26F45" w:rsidRPr="00C835F7">
        <w:rPr>
          <w:rFonts w:ascii="Arial" w:hAnsi="Arial" w:cs="Arial"/>
          <w:lang w:val="mk-MK"/>
        </w:rPr>
        <w:t>2017</w:t>
      </w:r>
      <w:r w:rsidR="00D26F45" w:rsidRPr="00C835F7">
        <w:rPr>
          <w:rFonts w:ascii="Arial" w:hAnsi="Arial" w:cs="Arial"/>
          <w:vertAlign w:val="superscript"/>
          <w:lang w:val="mk-MK"/>
        </w:rPr>
        <w:footnoteReference w:id="10"/>
      </w:r>
      <w:r w:rsidR="00D26F45" w:rsidRPr="00C835F7">
        <w:rPr>
          <w:rFonts w:ascii="Arial" w:hAnsi="Arial" w:cs="Arial"/>
          <w:lang w:val="mk-MK"/>
        </w:rPr>
        <w:t xml:space="preserve"> </w:t>
      </w:r>
      <w:r w:rsidR="006B5C5B" w:rsidRPr="00C835F7">
        <w:rPr>
          <w:rFonts w:ascii="Arial" w:hAnsi="Arial" w:cs="Arial"/>
          <w:lang w:val="mk-MK"/>
        </w:rPr>
        <w:t xml:space="preserve">година за одредени прашања се фокусира на прогресивното оданочување и на ефикасноста. Во врска со прогресивното оданочување, се охрабрува планот на Владата да усвои систем на прогресивно оданочување кај </w:t>
      </w:r>
      <w:r w:rsidR="00C32DAD">
        <w:rPr>
          <w:rFonts w:ascii="Arial" w:hAnsi="Arial" w:cs="Arial"/>
          <w:lang w:val="mk-MK"/>
        </w:rPr>
        <w:t>данокот на личен доход</w:t>
      </w:r>
      <w:r w:rsidR="006B5C5B" w:rsidRPr="00C835F7">
        <w:rPr>
          <w:rFonts w:ascii="Arial" w:hAnsi="Arial" w:cs="Arial"/>
          <w:lang w:val="mk-MK"/>
        </w:rPr>
        <w:t>, но притоа треба внимателно да се пристапи кон развојот на некои од параметрите на овој систем. Ова значи дека треба да се воспостават соодветни прагови за данокот на</w:t>
      </w:r>
      <w:r w:rsidR="0063629C">
        <w:rPr>
          <w:rFonts w:ascii="Arial" w:hAnsi="Arial" w:cs="Arial"/>
          <w:lang w:val="mk-MK"/>
        </w:rPr>
        <w:t xml:space="preserve"> личен</w:t>
      </w:r>
      <w:r w:rsidR="006B5C5B" w:rsidRPr="00C835F7">
        <w:rPr>
          <w:rFonts w:ascii="Arial" w:hAnsi="Arial" w:cs="Arial"/>
          <w:lang w:val="mk-MK"/>
        </w:rPr>
        <w:t xml:space="preserve"> доход и одредени ослободувања за да може предложеното прогресивно оданочување на две нивоа да функционира во пракса. </w:t>
      </w:r>
    </w:p>
    <w:p w14:paraId="20A0C268" w14:textId="77777777" w:rsidR="00DA6505" w:rsidRPr="00C835F7" w:rsidRDefault="00DA6505" w:rsidP="00D26F45">
      <w:pPr>
        <w:pStyle w:val="Paragraph"/>
        <w:rPr>
          <w:rFonts w:ascii="Arial" w:hAnsi="Arial" w:cs="Arial"/>
          <w:lang w:val="mk-MK"/>
        </w:rPr>
      </w:pPr>
      <w:r w:rsidRPr="00C835F7">
        <w:rPr>
          <w:rFonts w:ascii="Arial" w:hAnsi="Arial" w:cs="Arial"/>
          <w:lang w:val="mk-MK"/>
        </w:rPr>
        <w:t xml:space="preserve">Воведувањето прогресивна стапка и кај другите даноци исто така би можело да биде добра основа за зголемување на приходите. Зголемувањето на стапката на данок на имот, за имоти со висока вредност, би можел да биде дополнителен извор на приходи, со тоа што, откако еднаш ќе се зголеми стапката, од суштинска важност е да се обезбедат капацитети за проценка и за ревизија со цел да се избегне пријавување на имотот по пониска вредност. </w:t>
      </w:r>
    </w:p>
    <w:p w14:paraId="29BF905D" w14:textId="66E54978" w:rsidR="00D26F45" w:rsidRPr="00C835F7" w:rsidRDefault="00DA6505" w:rsidP="00D26F45">
      <w:pPr>
        <w:pStyle w:val="Paragraph"/>
        <w:rPr>
          <w:rFonts w:ascii="Arial" w:hAnsi="Arial" w:cs="Arial"/>
          <w:lang w:val="mk-MK"/>
        </w:rPr>
      </w:pPr>
      <w:r w:rsidRPr="00C835F7">
        <w:rPr>
          <w:rFonts w:ascii="Arial" w:hAnsi="Arial" w:cs="Arial"/>
          <w:lang w:val="mk-MK"/>
        </w:rPr>
        <w:t>Во врска со даночната ефикасност, активностите во прв ред треба да се фокусираат на управување со ризикот и на управување со даночните долгови. Поконкретно, приоритетните мерки треба да продолжат во следниве области</w:t>
      </w:r>
      <w:r w:rsidR="00D26F45" w:rsidRPr="00C835F7">
        <w:rPr>
          <w:rFonts w:ascii="Arial" w:hAnsi="Arial" w:cs="Arial"/>
          <w:lang w:val="mk-MK"/>
        </w:rPr>
        <w:t>:</w:t>
      </w:r>
    </w:p>
    <w:p w14:paraId="630FE1B7" w14:textId="77777777" w:rsidR="00DA6505" w:rsidRPr="00C835F7" w:rsidRDefault="00DA6505" w:rsidP="00DA6505">
      <w:pPr>
        <w:pStyle w:val="ListParagraph"/>
        <w:rPr>
          <w:lang w:val="mk-MK"/>
        </w:rPr>
      </w:pPr>
      <w:r w:rsidRPr="00C835F7">
        <w:rPr>
          <w:lang w:val="mk-MK"/>
        </w:rPr>
        <w:t xml:space="preserve">Зајакнување на управувањето со ризикот. Во моментов не постои систематски пристап за идентификување, проценка, изразување во бројки и давање приоритет на ризиците за усогласеност. </w:t>
      </w:r>
    </w:p>
    <w:p w14:paraId="73530A36" w14:textId="280278E0" w:rsidR="00DA6505" w:rsidRPr="00C835F7" w:rsidRDefault="00012858" w:rsidP="00DA6505">
      <w:pPr>
        <w:pStyle w:val="ListParagraph"/>
        <w:rPr>
          <w:lang w:val="mk-MK"/>
        </w:rPr>
      </w:pPr>
      <w:r>
        <w:rPr>
          <w:lang w:val="mk-MK"/>
        </w:rPr>
        <w:t>Зајакнување на управување и наплата</w:t>
      </w:r>
      <w:r w:rsidR="00DA6505" w:rsidRPr="00C835F7">
        <w:rPr>
          <w:lang w:val="mk-MK"/>
        </w:rPr>
        <w:t xml:space="preserve"> на</w:t>
      </w:r>
      <w:r w:rsidR="0063629C">
        <w:rPr>
          <w:lang w:val="mk-MK"/>
        </w:rPr>
        <w:t xml:space="preserve"> </w:t>
      </w:r>
      <w:r w:rsidR="007B1DA3">
        <w:rPr>
          <w:lang w:val="mk-MK"/>
        </w:rPr>
        <w:t>заостанатите даночните долгови. Заостанатите даночни</w:t>
      </w:r>
      <w:r w:rsidR="00DA6505" w:rsidRPr="00C835F7">
        <w:rPr>
          <w:lang w:val="mk-MK"/>
        </w:rPr>
        <w:t xml:space="preserve"> долгови се значителни, и тие изнесуваа околу 38.6% од даночните приходи во периодот 2013-2015 година. Исто така, се укажува дека износот на долг</w:t>
      </w:r>
      <w:r w:rsidR="009133F9">
        <w:rPr>
          <w:lang w:val="mk-MK"/>
        </w:rPr>
        <w:t>овите</w:t>
      </w:r>
      <w:r w:rsidR="00DA6505" w:rsidRPr="00C835F7">
        <w:rPr>
          <w:lang w:val="mk-MK"/>
        </w:rPr>
        <w:t xml:space="preserve"> постар</w:t>
      </w:r>
      <w:r w:rsidR="009133F9">
        <w:rPr>
          <w:lang w:val="mk-MK"/>
        </w:rPr>
        <w:t>и од 12 месеци кои</w:t>
      </w:r>
      <w:r w:rsidR="00DA6505" w:rsidRPr="00C835F7">
        <w:rPr>
          <w:lang w:val="mk-MK"/>
        </w:rPr>
        <w:t xml:space="preserve"> не може да се на</w:t>
      </w:r>
      <w:r w:rsidR="009133F9">
        <w:rPr>
          <w:lang w:val="mk-MK"/>
        </w:rPr>
        <w:t>платат</w:t>
      </w:r>
      <w:r w:rsidR="00DA6505" w:rsidRPr="00C835F7">
        <w:rPr>
          <w:lang w:val="mk-MK"/>
        </w:rPr>
        <w:t xml:space="preserve"> значително се зголеми</w:t>
      </w:r>
      <w:r w:rsidR="009133F9">
        <w:rPr>
          <w:lang w:val="mk-MK"/>
        </w:rPr>
        <w:t>ја</w:t>
      </w:r>
      <w:r w:rsidR="00DA6505" w:rsidRPr="00C835F7">
        <w:rPr>
          <w:lang w:val="mk-MK"/>
        </w:rPr>
        <w:t xml:space="preserve"> во последниве години.</w:t>
      </w:r>
    </w:p>
    <w:p w14:paraId="3BF1B834" w14:textId="77777777" w:rsidR="00DA6505" w:rsidRPr="00C835F7" w:rsidRDefault="00DA6505" w:rsidP="00DA6505">
      <w:pPr>
        <w:pStyle w:val="ListParagraph"/>
        <w:rPr>
          <w:lang w:val="mk-MK"/>
        </w:rPr>
      </w:pPr>
      <w:r w:rsidRPr="00C835F7">
        <w:rPr>
          <w:lang w:val="mk-MK"/>
        </w:rPr>
        <w:t xml:space="preserve">Подобрување на ефикасноста и на работењето на Дирекцијата за големи даночни обврзници. </w:t>
      </w:r>
    </w:p>
    <w:p w14:paraId="5E2C691F" w14:textId="38400EDC" w:rsidR="00D26F45" w:rsidRPr="00C835F7" w:rsidRDefault="00DA6505" w:rsidP="00D26F45">
      <w:pPr>
        <w:pStyle w:val="Paragraph"/>
        <w:rPr>
          <w:rFonts w:ascii="Arial" w:hAnsi="Arial" w:cs="Arial"/>
          <w:lang w:val="mk-MK"/>
        </w:rPr>
      </w:pPr>
      <w:r w:rsidRPr="00C835F7">
        <w:rPr>
          <w:rFonts w:ascii="Arial" w:hAnsi="Arial" w:cs="Arial"/>
          <w:lang w:val="mk-MK"/>
        </w:rPr>
        <w:t>Извештајот на ММФ за трансферни цени во Македонија</w:t>
      </w:r>
      <w:r w:rsidRPr="00C835F7">
        <w:rPr>
          <w:rFonts w:ascii="Arial" w:hAnsi="Arial" w:cs="Arial"/>
          <w:vertAlign w:val="superscript"/>
          <w:lang w:val="mk-MK"/>
        </w:rPr>
        <w:t xml:space="preserve"> </w:t>
      </w:r>
      <w:r w:rsidR="00D26F45" w:rsidRPr="00C835F7">
        <w:rPr>
          <w:rFonts w:ascii="Arial" w:hAnsi="Arial" w:cs="Arial"/>
          <w:vertAlign w:val="superscript"/>
          <w:lang w:val="mk-MK"/>
        </w:rPr>
        <w:footnoteReference w:id="11"/>
      </w:r>
      <w:r w:rsidR="00D26F45" w:rsidRPr="00C835F7">
        <w:rPr>
          <w:rFonts w:ascii="Arial" w:hAnsi="Arial" w:cs="Arial"/>
          <w:lang w:val="mk-MK"/>
        </w:rPr>
        <w:t xml:space="preserve"> </w:t>
      </w:r>
      <w:r w:rsidRPr="00C835F7">
        <w:rPr>
          <w:rFonts w:ascii="Arial" w:hAnsi="Arial" w:cs="Arial"/>
          <w:lang w:val="mk-MK"/>
        </w:rPr>
        <w:t>содржи неколку препораки кои се однесуваат на следново</w:t>
      </w:r>
      <w:r w:rsidR="00D26F45" w:rsidRPr="00C835F7">
        <w:rPr>
          <w:rFonts w:ascii="Arial" w:hAnsi="Arial" w:cs="Arial"/>
          <w:lang w:val="mk-MK"/>
        </w:rPr>
        <w:t>:</w:t>
      </w:r>
    </w:p>
    <w:p w14:paraId="2B748BF9" w14:textId="40F555F1" w:rsidR="00274D0A" w:rsidRPr="00C835F7" w:rsidRDefault="00274D0A" w:rsidP="00274D0A">
      <w:pPr>
        <w:pStyle w:val="ListParagraph"/>
        <w:rPr>
          <w:lang w:val="mk-MK"/>
        </w:rPr>
      </w:pPr>
      <w:r w:rsidRPr="00C835F7">
        <w:rPr>
          <w:lang w:val="mk-MK"/>
        </w:rPr>
        <w:t>Мерки со кои би</w:t>
      </w:r>
      <w:r w:rsidR="00012858">
        <w:rPr>
          <w:lang w:val="mk-MK"/>
        </w:rPr>
        <w:t xml:space="preserve"> се зајакнал</w:t>
      </w:r>
      <w:r w:rsidRPr="00C835F7">
        <w:rPr>
          <w:lang w:val="mk-MK"/>
        </w:rPr>
        <w:t>а контролата врз преместувањето на добивките. Ова треба да се направи така што доставувањето на документацијата за трансферни цени би била услов за даночно ослободување на расходите на поврзаното лице; воведување обврска за пополнување годишен формулар за трансакции со поврзани лица; воведување конкретни казни за трансферни цени во случај на непријавување данок и недоставување документација за трансферни</w:t>
      </w:r>
      <w:r w:rsidR="00012858">
        <w:rPr>
          <w:lang w:val="mk-MK"/>
        </w:rPr>
        <w:t xml:space="preserve"> цени</w:t>
      </w:r>
      <w:r w:rsidRPr="00C835F7">
        <w:rPr>
          <w:lang w:val="mk-MK"/>
        </w:rPr>
        <w:t xml:space="preserve"> или на годишниот формулар за трансакции.</w:t>
      </w:r>
    </w:p>
    <w:p w14:paraId="45BDF579" w14:textId="78537C70" w:rsidR="00D26F45" w:rsidRDefault="00274D0A" w:rsidP="00274D0A">
      <w:pPr>
        <w:pStyle w:val="ListParagraph"/>
        <w:rPr>
          <w:lang w:val="mk-MK"/>
        </w:rPr>
      </w:pPr>
      <w:r w:rsidRPr="00C835F7">
        <w:rPr>
          <w:lang w:val="mk-MK"/>
        </w:rPr>
        <w:t>Комплементарни мерки за сеопфатна Стратегија за трансферни цени. Препораките се следниве: преформулирање на општото правило во Законот против избегнување, со цел да се воведе нов карактер на формата на трансакцијата која се прави за даночни цели т.е. таа да биде одраз на вистинската природа на операцијата; воведување можност за УЈП да издаде претходни договори за цени; да се размисли за можноста за воведување на безбедно засолниште за трансферни цени во случај на едноставни договори за производствени активности</w:t>
      </w:r>
      <w:r w:rsidR="00D26F45" w:rsidRPr="00C835F7">
        <w:rPr>
          <w:lang w:val="mk-MK"/>
        </w:rPr>
        <w:t>.</w:t>
      </w:r>
    </w:p>
    <w:p w14:paraId="5B13722E" w14:textId="77777777" w:rsidR="00337E63" w:rsidRPr="00C835F7" w:rsidRDefault="00337E63" w:rsidP="00337E63">
      <w:pPr>
        <w:pStyle w:val="ListParagraph"/>
        <w:numPr>
          <w:ilvl w:val="0"/>
          <w:numId w:val="0"/>
        </w:numPr>
        <w:ind w:left="720"/>
        <w:rPr>
          <w:lang w:val="mk-MK"/>
        </w:rPr>
      </w:pPr>
    </w:p>
    <w:p w14:paraId="237EEB1D" w14:textId="793A4C77" w:rsidR="00D26F45" w:rsidRPr="00C835F7" w:rsidRDefault="00C64EA8" w:rsidP="00D26F45">
      <w:pPr>
        <w:pStyle w:val="Paragraph"/>
        <w:rPr>
          <w:rFonts w:ascii="Arial" w:eastAsia="Helvetica Neue" w:hAnsi="Arial" w:cs="Arial"/>
          <w:b/>
          <w:lang w:val="mk-MK"/>
        </w:rPr>
      </w:pPr>
      <w:r w:rsidRPr="00C835F7">
        <w:rPr>
          <w:rFonts w:ascii="Arial" w:hAnsi="Arial" w:cs="Arial"/>
          <w:lang w:val="mk-MK"/>
        </w:rPr>
        <w:t>ТАДАТ извештајот ги утврдува следниве области за подобрување</w:t>
      </w:r>
      <w:r w:rsidR="00D26F45" w:rsidRPr="00C835F7">
        <w:rPr>
          <w:rFonts w:ascii="Arial" w:hAnsi="Arial" w:cs="Arial"/>
          <w:vertAlign w:val="superscript"/>
          <w:lang w:val="mk-MK"/>
        </w:rPr>
        <w:footnoteReference w:id="12"/>
      </w:r>
      <w:r w:rsidR="00D26F45" w:rsidRPr="00C835F7">
        <w:rPr>
          <w:rFonts w:ascii="Arial" w:hAnsi="Arial" w:cs="Arial"/>
          <w:lang w:val="mk-MK"/>
        </w:rPr>
        <w:t>:</w:t>
      </w:r>
    </w:p>
    <w:p w14:paraId="064A50AC" w14:textId="4C3AC9FE" w:rsidR="009253E7" w:rsidRPr="00C835F7" w:rsidRDefault="009253E7" w:rsidP="009253E7">
      <w:pPr>
        <w:pStyle w:val="ListParagraph"/>
        <w:rPr>
          <w:lang w:val="mk-MK"/>
        </w:rPr>
      </w:pPr>
      <w:r w:rsidRPr="00C835F7">
        <w:rPr>
          <w:lang w:val="mk-MK"/>
        </w:rPr>
        <w:t xml:space="preserve">Постапката за формално разгледување на управните спорови е ограничена. Исто така, не постои постепен управен и судски механизам кој би им бил достапен на даночните обврзници. </w:t>
      </w:r>
    </w:p>
    <w:p w14:paraId="6C058C95" w14:textId="6F2D10A3" w:rsidR="009253E7" w:rsidRPr="00C835F7" w:rsidRDefault="009253E7" w:rsidP="009253E7">
      <w:pPr>
        <w:pStyle w:val="ListParagraph"/>
        <w:rPr>
          <w:lang w:val="mk-MK"/>
        </w:rPr>
      </w:pPr>
      <w:r w:rsidRPr="00C835F7">
        <w:rPr>
          <w:lang w:val="mk-MK"/>
        </w:rPr>
        <w:t>Програмата за надворешна контрола на даноци нема соодветен опфат.</w:t>
      </w:r>
    </w:p>
    <w:p w14:paraId="1D88936B" w14:textId="56A99D25" w:rsidR="009253E7" w:rsidRDefault="009133F9" w:rsidP="009253E7">
      <w:pPr>
        <w:pStyle w:val="ListParagraph"/>
        <w:rPr>
          <w:lang w:val="mk-MK"/>
        </w:rPr>
      </w:pPr>
      <w:r>
        <w:rPr>
          <w:lang w:val="mk-MK"/>
        </w:rPr>
        <w:t xml:space="preserve">Повратот на </w:t>
      </w:r>
      <w:r w:rsidR="009253E7" w:rsidRPr="00C835F7">
        <w:rPr>
          <w:lang w:val="mk-MK"/>
        </w:rPr>
        <w:t xml:space="preserve">ДДВ </w:t>
      </w:r>
      <w:r>
        <w:rPr>
          <w:lang w:val="mk-MK"/>
        </w:rPr>
        <w:t>не се разгледува</w:t>
      </w:r>
      <w:r w:rsidR="009253E7" w:rsidRPr="00C835F7">
        <w:rPr>
          <w:lang w:val="mk-MK"/>
        </w:rPr>
        <w:t xml:space="preserve"> со користење на соодветен процес на верификација базиран на ризикот, при што помалку од 50 проценти од повратите на ДДВ се плаќаат (или не се прифаќаат) во период од 30 дена – период кој се смета за стандарден според ТАДАТ. </w:t>
      </w:r>
    </w:p>
    <w:p w14:paraId="4478733D" w14:textId="5002D1E2" w:rsidR="0020099C" w:rsidRDefault="0020099C" w:rsidP="0060289A">
      <w:pPr>
        <w:jc w:val="both"/>
      </w:pPr>
      <w:r>
        <w:rPr>
          <w:lang w:val="mk-MK"/>
        </w:rPr>
        <w:t xml:space="preserve">Во редовниот годишен </w:t>
      </w:r>
      <w:r w:rsidRPr="003B24FD">
        <w:rPr>
          <w:b/>
          <w:lang w:val="mk-MK"/>
        </w:rPr>
        <w:t>извештај на ММФ за 2019 година</w:t>
      </w:r>
      <w:r>
        <w:rPr>
          <w:lang w:val="mk-MK"/>
        </w:rPr>
        <w:t xml:space="preserve"> (</w:t>
      </w:r>
      <w:r w:rsidRPr="0020099C">
        <w:t>2019 ARTICLE IV Consultation</w:t>
      </w:r>
      <w:r>
        <w:t xml:space="preserve">) </w:t>
      </w:r>
      <w:r>
        <w:rPr>
          <w:lang w:val="mk-MK"/>
        </w:rPr>
        <w:t>се наведени неколку препораки и коментари во однос на даночна</w:t>
      </w:r>
      <w:r w:rsidR="00C72BE1">
        <w:rPr>
          <w:lang w:val="mk-MK"/>
        </w:rPr>
        <w:t xml:space="preserve">та политика, даночните стапки, </w:t>
      </w:r>
      <w:r>
        <w:rPr>
          <w:lang w:val="mk-MK"/>
        </w:rPr>
        <w:t>даночната администрација</w:t>
      </w:r>
      <w:r w:rsidR="00C76F6F">
        <w:rPr>
          <w:lang w:val="mk-MK"/>
        </w:rPr>
        <w:t xml:space="preserve"> како и за намалувањето на неформалната економија</w:t>
      </w:r>
      <w:r>
        <w:t>:</w:t>
      </w:r>
    </w:p>
    <w:p w14:paraId="3217C418" w14:textId="152C9710" w:rsidR="0020099C" w:rsidRPr="0020099C" w:rsidRDefault="0020099C" w:rsidP="0020099C">
      <w:pPr>
        <w:pStyle w:val="ListParagraph"/>
        <w:numPr>
          <w:ilvl w:val="0"/>
          <w:numId w:val="26"/>
        </w:numPr>
      </w:pPr>
      <w:r>
        <w:rPr>
          <w:lang w:val="mk-MK"/>
        </w:rPr>
        <w:t>Зголемувањето на капацит</w:t>
      </w:r>
      <w:r w:rsidR="009133F9">
        <w:rPr>
          <w:lang w:val="mk-MK"/>
        </w:rPr>
        <w:t>ет</w:t>
      </w:r>
      <w:r>
        <w:rPr>
          <w:lang w:val="mk-MK"/>
        </w:rPr>
        <w:t>от на органите кои ги администрираат јавните п</w:t>
      </w:r>
      <w:r w:rsidR="004B7438">
        <w:rPr>
          <w:lang w:val="mk-MK"/>
        </w:rPr>
        <w:t xml:space="preserve">риходи треба да биде приоритет, </w:t>
      </w:r>
      <w:r>
        <w:rPr>
          <w:lang w:val="mk-MK"/>
        </w:rPr>
        <w:t xml:space="preserve">во комбинација со останати мерки кои ја зголемуваат довербата во институциите и даночниот морал. </w:t>
      </w:r>
    </w:p>
    <w:p w14:paraId="4848E2FA" w14:textId="38011256" w:rsidR="0020099C" w:rsidRPr="0020099C" w:rsidRDefault="0020099C" w:rsidP="0020099C">
      <w:pPr>
        <w:pStyle w:val="ListParagraph"/>
        <w:numPr>
          <w:ilvl w:val="0"/>
          <w:numId w:val="26"/>
        </w:numPr>
      </w:pPr>
      <w:r>
        <w:rPr>
          <w:lang w:val="mk-MK"/>
        </w:rPr>
        <w:t xml:space="preserve">Подобра даночна администрација и подобри даночни инспектори се клучен фактор за сузбивање на нелегалните активности на терен, но исто така нагласена беше и улогата на фискалните поттикнувања како што се проектот „мојДДВ“ за да се поттикне поголема регистрација за целите на ДДВ како и мерката за субвенција на придонесите. </w:t>
      </w:r>
    </w:p>
    <w:p w14:paraId="1C293793" w14:textId="0B42A0EB" w:rsidR="0020099C" w:rsidRPr="003D4C01" w:rsidRDefault="0020099C" w:rsidP="0020099C">
      <w:pPr>
        <w:pStyle w:val="ListParagraph"/>
        <w:numPr>
          <w:ilvl w:val="0"/>
          <w:numId w:val="26"/>
        </w:numPr>
      </w:pPr>
      <w:r>
        <w:rPr>
          <w:lang w:val="mk-MK"/>
        </w:rPr>
        <w:t xml:space="preserve">Даночниот товар севкупно не претставува </w:t>
      </w:r>
      <w:r w:rsidR="003D4C01">
        <w:rPr>
          <w:lang w:val="mk-MK"/>
        </w:rPr>
        <w:t>главна пречка за формалната економија. Даночните стапки на данокот на добивка и данокот на додадена вредност се помали во однос на европските земји.</w:t>
      </w:r>
    </w:p>
    <w:p w14:paraId="2DACBD0A" w14:textId="1EB8FC11" w:rsidR="0020099C" w:rsidRPr="00C76F6F" w:rsidRDefault="003D4C01" w:rsidP="00C72BE1">
      <w:pPr>
        <w:pStyle w:val="ListParagraph"/>
        <w:numPr>
          <w:ilvl w:val="0"/>
          <w:numId w:val="26"/>
        </w:numPr>
      </w:pPr>
      <w:r>
        <w:rPr>
          <w:lang w:val="mk-MK"/>
        </w:rPr>
        <w:t>Неефективната даночна администрација креира дополнителни поттикнувања за даночна евзазија и непријавување на раб</w:t>
      </w:r>
      <w:r w:rsidR="00012858">
        <w:rPr>
          <w:lang w:val="mk-MK"/>
        </w:rPr>
        <w:t>отниците. Ефикасноста на даночна</w:t>
      </w:r>
      <w:r>
        <w:rPr>
          <w:lang w:val="mk-MK"/>
        </w:rPr>
        <w:t xml:space="preserve"> наплата е слаба во Република Северна Македонија. Делумно поради недостаток на ресурси </w:t>
      </w:r>
      <w:r w:rsidR="00C72BE1">
        <w:rPr>
          <w:lang w:val="mk-MK"/>
        </w:rPr>
        <w:t xml:space="preserve">како и недостатокот на иницијативи за детектирање на нерегистрираните даночни обврзници. </w:t>
      </w:r>
    </w:p>
    <w:p w14:paraId="15A7CFDA" w14:textId="51E48AA1" w:rsidR="00C76F6F" w:rsidRPr="00C76F6F" w:rsidRDefault="00C76F6F" w:rsidP="00C72BE1">
      <w:pPr>
        <w:pStyle w:val="ListParagraph"/>
        <w:numPr>
          <w:ilvl w:val="0"/>
          <w:numId w:val="26"/>
        </w:numPr>
      </w:pPr>
      <w:r>
        <w:rPr>
          <w:lang w:val="mk-MK"/>
        </w:rPr>
        <w:t xml:space="preserve">Користење на одреден вид на даночни кредити се со цел стимулирање на вработувања на работниците со низок доход во формалните бизниси. </w:t>
      </w:r>
    </w:p>
    <w:p w14:paraId="35F03A2A" w14:textId="7C0E2304" w:rsidR="00D832DF" w:rsidRPr="00C835F7" w:rsidRDefault="0055356F" w:rsidP="00EC7A96">
      <w:pPr>
        <w:pStyle w:val="Heading2"/>
        <w:rPr>
          <w:rFonts w:cs="Arial"/>
          <w:lang w:val="mk-MK"/>
        </w:rPr>
      </w:pPr>
      <w:bookmarkStart w:id="38" w:name="_Toc59896307"/>
      <w:r>
        <w:rPr>
          <w:rFonts w:cs="Arial"/>
        </w:rPr>
        <w:t>2.3</w:t>
      </w:r>
      <w:r w:rsidR="00AB3A3C">
        <w:rPr>
          <w:rFonts w:cs="Arial"/>
        </w:rPr>
        <w:t xml:space="preserve"> </w:t>
      </w:r>
      <w:r w:rsidR="009253E7" w:rsidRPr="00C835F7">
        <w:rPr>
          <w:rFonts w:cs="Arial"/>
          <w:lang w:val="mk-MK"/>
        </w:rPr>
        <w:t>Европска комисија</w:t>
      </w:r>
      <w:bookmarkEnd w:id="38"/>
    </w:p>
    <w:p w14:paraId="3348A56C" w14:textId="7F744CDF" w:rsidR="00C867CF" w:rsidRPr="00C835F7" w:rsidRDefault="00C867CF" w:rsidP="00D832DF">
      <w:pPr>
        <w:pStyle w:val="Paragraph"/>
        <w:rPr>
          <w:rFonts w:ascii="Arial" w:hAnsi="Arial" w:cs="Arial"/>
          <w:lang w:val="mk-MK"/>
        </w:rPr>
      </w:pPr>
      <w:r w:rsidRPr="00C867CF">
        <w:rPr>
          <w:rFonts w:ascii="Arial" w:hAnsi="Arial" w:cs="Arial"/>
          <w:b/>
          <w:lang w:val="mk-MK"/>
        </w:rPr>
        <w:t xml:space="preserve">Извештајот за напредокот за </w:t>
      </w:r>
      <w:r w:rsidR="002948CC" w:rsidRPr="002948CC">
        <w:rPr>
          <w:rFonts w:ascii="Arial" w:hAnsi="Arial" w:cs="Arial"/>
          <w:b/>
          <w:lang w:val="mk-MK"/>
        </w:rPr>
        <w:t>2019</w:t>
      </w:r>
      <w:r w:rsidR="002948CC" w:rsidRPr="002948CC">
        <w:rPr>
          <w:rFonts w:ascii="Arial" w:hAnsi="Arial" w:cs="Arial"/>
          <w:b/>
          <w:vertAlign w:val="superscript"/>
          <w:lang w:val="mk-MK"/>
        </w:rPr>
        <w:footnoteReference w:id="13"/>
      </w:r>
      <w:r w:rsidR="002948CC">
        <w:rPr>
          <w:rFonts w:ascii="Arial" w:hAnsi="Arial" w:cs="Arial"/>
          <w:b/>
          <w:lang w:val="mk-MK"/>
        </w:rPr>
        <w:t xml:space="preserve"> </w:t>
      </w:r>
      <w:r w:rsidR="002948CC" w:rsidRPr="002948CC">
        <w:rPr>
          <w:rFonts w:ascii="Arial" w:hAnsi="Arial" w:cs="Arial"/>
          <w:b/>
          <w:lang w:val="mk-MK"/>
        </w:rPr>
        <w:t xml:space="preserve">година </w:t>
      </w:r>
      <w:r w:rsidRPr="00C867CF">
        <w:rPr>
          <w:rFonts w:ascii="Arial" w:hAnsi="Arial" w:cs="Arial"/>
          <w:lang w:val="mk-MK"/>
        </w:rPr>
        <w:t>констатира дека земјата е средно подготвена во областа на оданочув</w:t>
      </w:r>
      <w:r w:rsidR="002F079F">
        <w:rPr>
          <w:rFonts w:ascii="Arial" w:hAnsi="Arial" w:cs="Arial"/>
          <w:lang w:val="mk-MK"/>
        </w:rPr>
        <w:t>ањето и направени се подобрувања</w:t>
      </w:r>
      <w:r w:rsidRPr="00C867CF">
        <w:rPr>
          <w:rFonts w:ascii="Arial" w:hAnsi="Arial" w:cs="Arial"/>
          <w:lang w:val="mk-MK"/>
        </w:rPr>
        <w:t xml:space="preserve"> во тоа што е намален административниот товар за даночните обврзници и намалено е времето за поднесување на годишни</w:t>
      </w:r>
      <w:r w:rsidR="002F079F">
        <w:rPr>
          <w:rFonts w:ascii="Arial" w:hAnsi="Arial" w:cs="Arial"/>
          <w:lang w:val="mk-MK"/>
        </w:rPr>
        <w:t>те даночни пријави. Во наредните</w:t>
      </w:r>
      <w:r w:rsidRPr="00C867CF">
        <w:rPr>
          <w:rFonts w:ascii="Arial" w:hAnsi="Arial" w:cs="Arial"/>
          <w:lang w:val="mk-MK"/>
        </w:rPr>
        <w:t xml:space="preserve"> години, препораките од претходната година остануваат исти и се препорачува на земјата:</w:t>
      </w:r>
    </w:p>
    <w:p w14:paraId="22D5A077" w14:textId="0B8C89AE" w:rsidR="00805420" w:rsidRPr="00C835F7" w:rsidRDefault="00C867CF" w:rsidP="00C867CF">
      <w:pPr>
        <w:pStyle w:val="ListParagraph"/>
        <w:rPr>
          <w:lang w:val="mk-MK"/>
        </w:rPr>
      </w:pPr>
      <w:r w:rsidRPr="00C867CF">
        <w:rPr>
          <w:lang w:val="mk-MK"/>
        </w:rPr>
        <w:t>Да го подобри капацитетот на централната и локалната даночна администрација со усвојување и ефикасно спроведување на даночната стратегија</w:t>
      </w:r>
    </w:p>
    <w:p w14:paraId="4F2A7493" w14:textId="7453A73B" w:rsidR="00C867CF" w:rsidRDefault="00C867CF" w:rsidP="00C867CF">
      <w:pPr>
        <w:pStyle w:val="ListParagraph"/>
        <w:rPr>
          <w:lang w:val="mk-MK"/>
        </w:rPr>
      </w:pPr>
      <w:r w:rsidRPr="00C867CF">
        <w:rPr>
          <w:lang w:val="mk-MK"/>
        </w:rPr>
        <w:t>Понатамошно усогласување на домашната легислатива со европското законодавство,</w:t>
      </w:r>
      <w:r w:rsidR="00C72E2C">
        <w:rPr>
          <w:lang w:val="mk-MK"/>
        </w:rPr>
        <w:t xml:space="preserve"> конкретно на Законот за акцизи</w:t>
      </w:r>
      <w:r w:rsidRPr="00C867CF">
        <w:rPr>
          <w:lang w:val="mk-MK"/>
        </w:rPr>
        <w:t xml:space="preserve"> и измена на Законот на данокот на личен доход</w:t>
      </w:r>
      <w:r w:rsidR="00C72E2C">
        <w:rPr>
          <w:lang w:val="mk-MK"/>
        </w:rPr>
        <w:t xml:space="preserve"> како</w:t>
      </w:r>
      <w:r w:rsidRPr="00C867CF">
        <w:rPr>
          <w:lang w:val="mk-MK"/>
        </w:rPr>
        <w:t xml:space="preserve"> и Законот за даночна постапка во согласност со даночната стратегија;</w:t>
      </w:r>
    </w:p>
    <w:p w14:paraId="0A5A1782" w14:textId="14C470DC" w:rsidR="00C867CF" w:rsidRPr="00C867CF" w:rsidRDefault="00C867CF" w:rsidP="00C867CF">
      <w:pPr>
        <w:pStyle w:val="ListParagraph"/>
        <w:rPr>
          <w:lang w:val="mk-MK"/>
        </w:rPr>
      </w:pPr>
      <w:r w:rsidRPr="00C867CF">
        <w:rPr>
          <w:lang w:val="mk-MK"/>
        </w:rPr>
        <w:t>Да обезбеди ратификација на Мултилатералната Конвенција за заемна административна помош за даночни прашања на ОЕЦД, до крајот на 2019 година.</w:t>
      </w:r>
    </w:p>
    <w:p w14:paraId="3C5C6417" w14:textId="622412D7" w:rsidR="00D832DF" w:rsidRPr="00C835F7" w:rsidRDefault="00ED7517" w:rsidP="00ED7517">
      <w:pPr>
        <w:pStyle w:val="Paragraph"/>
        <w:rPr>
          <w:rFonts w:ascii="Arial" w:hAnsi="Arial" w:cs="Arial"/>
          <w:lang w:val="mk-MK"/>
        </w:rPr>
      </w:pPr>
      <w:r w:rsidRPr="00C835F7">
        <w:rPr>
          <w:rFonts w:ascii="Arial" w:hAnsi="Arial" w:cs="Arial"/>
          <w:b/>
          <w:lang w:val="mk-MK"/>
        </w:rPr>
        <w:t>Кодексот на однесување на ЕУ за деловно оданочување</w:t>
      </w:r>
      <w:r w:rsidRPr="00C835F7">
        <w:rPr>
          <w:rFonts w:ascii="Arial" w:hAnsi="Arial" w:cs="Arial"/>
          <w:lang w:val="mk-MK"/>
        </w:rPr>
        <w:t xml:space="preserve"> констатира недостатоци во три области:</w:t>
      </w:r>
      <w:r w:rsidR="00D020BD">
        <w:rPr>
          <w:rFonts w:ascii="Arial" w:hAnsi="Arial" w:cs="Arial"/>
          <w:lang w:val="mk-MK"/>
        </w:rPr>
        <w:t xml:space="preserve"> даночна транспарентност, правед</w:t>
      </w:r>
      <w:r w:rsidRPr="00C835F7">
        <w:rPr>
          <w:rFonts w:ascii="Arial" w:hAnsi="Arial" w:cs="Arial"/>
          <w:lang w:val="mk-MK"/>
        </w:rPr>
        <w:t xml:space="preserve">но оданочување и имплементација на анти-БЕПС мерки. </w:t>
      </w:r>
    </w:p>
    <w:p w14:paraId="3F78910F" w14:textId="2E784B18" w:rsidR="00D832DF" w:rsidRPr="00C835F7" w:rsidRDefault="007C0992" w:rsidP="007C0992">
      <w:pPr>
        <w:pStyle w:val="ListParagraph"/>
        <w:rPr>
          <w:lang w:val="mk-MK"/>
        </w:rPr>
      </w:pPr>
      <w:r w:rsidRPr="00C835F7">
        <w:rPr>
          <w:lang w:val="mk-MK"/>
        </w:rPr>
        <w:t xml:space="preserve">Во врска со </w:t>
      </w:r>
      <w:r w:rsidRPr="00C835F7">
        <w:rPr>
          <w:b/>
          <w:lang w:val="mk-MK"/>
        </w:rPr>
        <w:t>даночната транспарентност</w:t>
      </w:r>
      <w:r w:rsidRPr="00C835F7">
        <w:rPr>
          <w:lang w:val="mk-MK"/>
        </w:rPr>
        <w:t>, критериуми кои една држава треба да ги исполни за да се смета дека е усогласена со даночната транспарентност се следниве</w:t>
      </w:r>
      <w:r w:rsidR="00D832DF" w:rsidRPr="00C835F7">
        <w:rPr>
          <w:lang w:val="mk-MK"/>
        </w:rPr>
        <w:t>:</w:t>
      </w:r>
    </w:p>
    <w:p w14:paraId="0F61C9F7" w14:textId="2B96F83C" w:rsidR="00D832DF" w:rsidRPr="00C835F7" w:rsidRDefault="005B0C92" w:rsidP="00A87C11">
      <w:pPr>
        <w:numPr>
          <w:ilvl w:val="1"/>
          <w:numId w:val="10"/>
        </w:numPr>
        <w:pBdr>
          <w:top w:val="nil"/>
          <w:left w:val="nil"/>
          <w:bottom w:val="nil"/>
          <w:right w:val="nil"/>
          <w:between w:val="nil"/>
        </w:pBdr>
        <w:spacing w:after="200"/>
        <w:jc w:val="both"/>
        <w:rPr>
          <w:rFonts w:eastAsia="Calibri" w:cs="Arial"/>
          <w:color w:val="000000" w:themeColor="text1"/>
          <w:szCs w:val="20"/>
          <w:lang w:val="mk-MK"/>
        </w:rPr>
      </w:pPr>
      <w:r w:rsidRPr="00C835F7">
        <w:rPr>
          <w:rFonts w:eastAsia="Calibri" w:cs="Arial"/>
          <w:color w:val="000000" w:themeColor="text1"/>
          <w:szCs w:val="20"/>
          <w:lang w:val="mk-MK"/>
        </w:rPr>
        <w:t xml:space="preserve">Почетен критериум во однос на стандардот за автоматска размена на информации (АЕОИ) на ОЕЦД (уште се нарекува стандард за заедничко известување – СЗИ): државата треба да биде посветена на, и да го започне, законодавниот процес за ефективно спроведување на СЗИ стандардот за размена, при што првите размени треба да се реализираат најдоцна во 2018 година (кои ќе се однесуваат на 2017 година), како и да има воспоставено аранжмани со кои ќе се обезбеди размена на информации со сите земји членки до крајот на 2017 година, било преку билатералните договори или преку потпишување на Мултилатералниот договор за надлежен орган (MCAA) или преку билатерални договори; иден критериум во врска со стандардот за заедничко известување (СЗИ) од 2018 година: </w:t>
      </w:r>
      <w:r w:rsidR="00A87C11" w:rsidRPr="00C835F7">
        <w:rPr>
          <w:rFonts w:eastAsia="Calibri" w:cs="Arial"/>
          <w:color w:val="000000" w:themeColor="text1"/>
          <w:szCs w:val="20"/>
          <w:lang w:val="mk-MK"/>
        </w:rPr>
        <w:t>државата треба да д</w:t>
      </w:r>
      <w:r w:rsidR="00FF0BEA">
        <w:rPr>
          <w:rFonts w:eastAsia="Calibri" w:cs="Arial"/>
          <w:color w:val="000000" w:themeColor="text1"/>
          <w:szCs w:val="20"/>
          <w:lang w:val="mk-MK"/>
        </w:rPr>
        <w:t>обие најмалку „во голема мера усогласен</w:t>
      </w:r>
      <w:r w:rsidR="00A87C11" w:rsidRPr="00C835F7">
        <w:rPr>
          <w:rFonts w:eastAsia="Calibri" w:cs="Arial"/>
          <w:color w:val="000000" w:themeColor="text1"/>
          <w:szCs w:val="20"/>
          <w:lang w:val="mk-MK"/>
        </w:rPr>
        <w:t>“ оценка од страна на Глобалниот форум а во врска со стандардот за заедничко известување</w:t>
      </w:r>
      <w:r w:rsidR="00D832DF" w:rsidRPr="00C835F7">
        <w:rPr>
          <w:rFonts w:eastAsia="Calibri" w:cs="Arial"/>
          <w:color w:val="000000" w:themeColor="text1"/>
          <w:szCs w:val="20"/>
          <w:lang w:val="mk-MK"/>
        </w:rPr>
        <w:t xml:space="preserve">; </w:t>
      </w:r>
      <w:r w:rsidR="00A87C11" w:rsidRPr="00C835F7">
        <w:rPr>
          <w:rFonts w:eastAsia="Calibri" w:cs="Arial"/>
          <w:color w:val="000000" w:themeColor="text1"/>
          <w:szCs w:val="20"/>
          <w:lang w:val="mk-MK"/>
        </w:rPr>
        <w:t>и</w:t>
      </w:r>
    </w:p>
    <w:p w14:paraId="358DB038" w14:textId="1D600DD0" w:rsidR="00D832DF" w:rsidRPr="00C835F7" w:rsidRDefault="00A87C11" w:rsidP="00A87C11">
      <w:pPr>
        <w:numPr>
          <w:ilvl w:val="1"/>
          <w:numId w:val="10"/>
        </w:numPr>
        <w:pBdr>
          <w:top w:val="nil"/>
          <w:left w:val="nil"/>
          <w:bottom w:val="nil"/>
          <w:right w:val="nil"/>
          <w:between w:val="nil"/>
        </w:pBdr>
        <w:spacing w:after="200"/>
        <w:jc w:val="both"/>
        <w:rPr>
          <w:rFonts w:eastAsia="Calibri" w:cs="Arial"/>
          <w:color w:val="000000" w:themeColor="text1"/>
          <w:szCs w:val="20"/>
          <w:lang w:val="mk-MK"/>
        </w:rPr>
      </w:pPr>
      <w:r w:rsidRPr="00C835F7">
        <w:rPr>
          <w:rFonts w:eastAsia="Calibri" w:cs="Arial"/>
          <w:color w:val="000000" w:themeColor="text1"/>
          <w:szCs w:val="20"/>
          <w:lang w:val="mk-MK"/>
        </w:rPr>
        <w:t>Државата</w:t>
      </w:r>
      <w:r w:rsidR="00FF0BEA">
        <w:rPr>
          <w:rFonts w:eastAsia="Calibri" w:cs="Arial"/>
          <w:color w:val="000000" w:themeColor="text1"/>
          <w:szCs w:val="20"/>
          <w:lang w:val="mk-MK"/>
        </w:rPr>
        <w:t xml:space="preserve"> треба да добие најмалку „во голема мера</w:t>
      </w:r>
      <w:r w:rsidRPr="00C835F7">
        <w:rPr>
          <w:rFonts w:eastAsia="Calibri" w:cs="Arial"/>
          <w:color w:val="000000" w:themeColor="text1"/>
          <w:szCs w:val="20"/>
          <w:lang w:val="mk-MK"/>
        </w:rPr>
        <w:t xml:space="preserve"> усогл</w:t>
      </w:r>
      <w:r w:rsidR="00FF0BEA">
        <w:rPr>
          <w:rFonts w:eastAsia="Calibri" w:cs="Arial"/>
          <w:color w:val="000000" w:themeColor="text1"/>
          <w:szCs w:val="20"/>
          <w:lang w:val="mk-MK"/>
        </w:rPr>
        <w:t>асен</w:t>
      </w:r>
      <w:r w:rsidRPr="00C835F7">
        <w:rPr>
          <w:rFonts w:eastAsia="Calibri" w:cs="Arial"/>
          <w:color w:val="000000" w:themeColor="text1"/>
          <w:szCs w:val="20"/>
          <w:lang w:val="mk-MK"/>
        </w:rPr>
        <w:t>“ оценка од Глобалниот форум во врска со стандардот на ОЕЦД за размена на информации на барање (ЕОИР), во однос на забрзаната процедура</w:t>
      </w:r>
      <w:r w:rsidR="00D832DF" w:rsidRPr="00C835F7">
        <w:rPr>
          <w:rFonts w:eastAsia="Calibri" w:cs="Arial"/>
          <w:color w:val="000000" w:themeColor="text1"/>
          <w:szCs w:val="20"/>
          <w:lang w:val="mk-MK"/>
        </w:rPr>
        <w:t xml:space="preserve">; </w:t>
      </w:r>
      <w:r w:rsidRPr="00C835F7">
        <w:rPr>
          <w:rFonts w:eastAsia="Calibri" w:cs="Arial"/>
          <w:color w:val="000000" w:themeColor="text1"/>
          <w:szCs w:val="20"/>
          <w:lang w:val="mk-MK"/>
        </w:rPr>
        <w:t>и</w:t>
      </w:r>
    </w:p>
    <w:p w14:paraId="17AE239F" w14:textId="3D0A76D0" w:rsidR="00D832DF" w:rsidRPr="00C835F7" w:rsidRDefault="009F5ABF" w:rsidP="00D67DBD">
      <w:pPr>
        <w:numPr>
          <w:ilvl w:val="1"/>
          <w:numId w:val="10"/>
        </w:numPr>
        <w:pBdr>
          <w:top w:val="nil"/>
          <w:left w:val="nil"/>
          <w:bottom w:val="nil"/>
          <w:right w:val="nil"/>
          <w:between w:val="nil"/>
        </w:pBdr>
        <w:spacing w:after="200"/>
        <w:jc w:val="both"/>
        <w:rPr>
          <w:rFonts w:eastAsia="Calibri" w:cs="Arial"/>
          <w:color w:val="000000" w:themeColor="text1"/>
          <w:szCs w:val="20"/>
          <w:lang w:val="mk-MK"/>
        </w:rPr>
      </w:pPr>
      <w:r w:rsidRPr="00C835F7">
        <w:rPr>
          <w:rFonts w:eastAsia="Calibri" w:cs="Arial"/>
          <w:color w:val="000000" w:themeColor="text1"/>
          <w:szCs w:val="20"/>
          <w:lang w:val="mk-MK"/>
        </w:rPr>
        <w:t>(за суверени држави) државата треба да има едно од следниве нешта</w:t>
      </w:r>
      <w:r w:rsidR="00D832DF" w:rsidRPr="00C835F7">
        <w:rPr>
          <w:rFonts w:eastAsia="Calibri" w:cs="Arial"/>
          <w:color w:val="000000" w:themeColor="text1"/>
          <w:szCs w:val="20"/>
          <w:lang w:val="mk-MK"/>
        </w:rPr>
        <w:t>:</w:t>
      </w:r>
    </w:p>
    <w:p w14:paraId="0E9944FC" w14:textId="649C82FD" w:rsidR="00D832DF" w:rsidRPr="0055356F" w:rsidRDefault="009F5ABF" w:rsidP="0055356F">
      <w:pPr>
        <w:pStyle w:val="ListParagraph"/>
        <w:numPr>
          <w:ilvl w:val="1"/>
          <w:numId w:val="27"/>
        </w:numPr>
        <w:pBdr>
          <w:top w:val="nil"/>
          <w:left w:val="nil"/>
          <w:bottom w:val="nil"/>
          <w:right w:val="nil"/>
          <w:between w:val="nil"/>
        </w:pBdr>
        <w:spacing w:before="0" w:after="160"/>
        <w:ind w:left="1979" w:hanging="357"/>
        <w:contextualSpacing w:val="0"/>
        <w:rPr>
          <w:rFonts w:eastAsia="Calibri"/>
          <w:color w:val="000000" w:themeColor="text1"/>
          <w:lang w:val="mk-MK"/>
        </w:rPr>
      </w:pPr>
      <w:r w:rsidRPr="0055356F">
        <w:rPr>
          <w:rFonts w:eastAsia="Calibri"/>
          <w:color w:val="000000" w:themeColor="text1"/>
          <w:lang w:val="mk-MK"/>
        </w:rPr>
        <w:t>ратификувана, да се согласила да ја ратификува, да биде во процес на ратификување или обврска за влегување во сила, во разумен временски рок, Мултилатерална конвенција на ОЕЦД за взаемна административна помош (МЦМАА) во даночни прашања, согласно нејзините измени и дополнувања; или</w:t>
      </w:r>
    </w:p>
    <w:p w14:paraId="361C0601" w14:textId="38A05EAD" w:rsidR="00774BBF" w:rsidRPr="0055356F" w:rsidRDefault="00774BBF" w:rsidP="0055356F">
      <w:pPr>
        <w:pStyle w:val="ListParagraph"/>
        <w:numPr>
          <w:ilvl w:val="1"/>
          <w:numId w:val="27"/>
        </w:numPr>
        <w:pBdr>
          <w:top w:val="nil"/>
          <w:left w:val="nil"/>
          <w:bottom w:val="nil"/>
          <w:right w:val="nil"/>
          <w:between w:val="nil"/>
        </w:pBdr>
        <w:spacing w:before="0" w:after="160"/>
        <w:ind w:left="1979" w:hanging="357"/>
        <w:contextualSpacing w:val="0"/>
        <w:rPr>
          <w:rFonts w:eastAsia="Calibri"/>
          <w:color w:val="000000" w:themeColor="text1"/>
          <w:lang w:val="mk-MK"/>
        </w:rPr>
      </w:pPr>
      <w:r w:rsidRPr="0055356F">
        <w:rPr>
          <w:rFonts w:eastAsia="Calibri"/>
          <w:color w:val="000000" w:themeColor="text1"/>
          <w:lang w:val="mk-MK"/>
        </w:rPr>
        <w:t>мрежа од аранжмани за размена кои треба да се влезени во сила до 31 декември 2018 година и која е доволно широка да ги опфаќа сите земји членки и која ефективно ги овозможува и ЕОИР и АЕОИ; (за јуриздикции без суверенитет) јуриздикцијата треба да има едно од следниве нешта:</w:t>
      </w:r>
    </w:p>
    <w:p w14:paraId="545DADED" w14:textId="428880D4" w:rsidR="00D832DF" w:rsidRPr="0055356F" w:rsidRDefault="001C12C5" w:rsidP="0055356F">
      <w:pPr>
        <w:pStyle w:val="ListParagraph"/>
        <w:numPr>
          <w:ilvl w:val="1"/>
          <w:numId w:val="27"/>
        </w:numPr>
        <w:pBdr>
          <w:top w:val="nil"/>
          <w:left w:val="nil"/>
          <w:bottom w:val="nil"/>
          <w:right w:val="nil"/>
          <w:between w:val="nil"/>
        </w:pBdr>
        <w:spacing w:before="0" w:after="160"/>
        <w:ind w:left="1979" w:hanging="357"/>
        <w:contextualSpacing w:val="0"/>
        <w:rPr>
          <w:rFonts w:eastAsia="Calibri"/>
          <w:color w:val="000000" w:themeColor="text1"/>
          <w:lang w:val="mk-MK"/>
        </w:rPr>
      </w:pPr>
      <w:r w:rsidRPr="0055356F">
        <w:rPr>
          <w:rFonts w:eastAsia="Calibri"/>
          <w:color w:val="000000" w:themeColor="text1"/>
          <w:lang w:val="mk-MK"/>
        </w:rPr>
        <w:t>да учествува во МЦМАА, со нејзините измени и дополн</w:t>
      </w:r>
      <w:r w:rsidR="00A32BE2" w:rsidRPr="0055356F">
        <w:rPr>
          <w:rFonts w:eastAsia="Calibri"/>
          <w:color w:val="000000" w:themeColor="text1"/>
          <w:lang w:val="mk-MK"/>
        </w:rPr>
        <w:t>увања</w:t>
      </w:r>
      <w:r w:rsidRPr="0055356F">
        <w:rPr>
          <w:rFonts w:eastAsia="Calibri"/>
          <w:color w:val="000000" w:themeColor="text1"/>
          <w:lang w:val="mk-MK"/>
        </w:rPr>
        <w:t xml:space="preserve">, која е веќе во сила или се очекува да влезе во сила </w:t>
      </w:r>
      <w:r w:rsidR="00A32BE2" w:rsidRPr="0055356F">
        <w:rPr>
          <w:rFonts w:eastAsia="Calibri"/>
          <w:color w:val="000000" w:themeColor="text1"/>
          <w:lang w:val="mk-MK"/>
        </w:rPr>
        <w:t xml:space="preserve">во </w:t>
      </w:r>
      <w:r w:rsidRPr="0055356F">
        <w:rPr>
          <w:rFonts w:eastAsia="Calibri"/>
          <w:color w:val="000000" w:themeColor="text1"/>
          <w:lang w:val="mk-MK"/>
        </w:rPr>
        <w:t>за нив разумен временски рок; или</w:t>
      </w:r>
      <w:r w:rsidR="00D832DF" w:rsidRPr="0055356F">
        <w:rPr>
          <w:rFonts w:eastAsia="Calibri"/>
          <w:color w:val="000000" w:themeColor="text1"/>
          <w:lang w:val="mk-MK"/>
        </w:rPr>
        <w:t>;</w:t>
      </w:r>
    </w:p>
    <w:p w14:paraId="28E64D0B" w14:textId="110C83B1" w:rsidR="00ED3C41" w:rsidRPr="0055356F" w:rsidRDefault="00DE0A75" w:rsidP="0055356F">
      <w:pPr>
        <w:pStyle w:val="ListParagraph"/>
        <w:numPr>
          <w:ilvl w:val="1"/>
          <w:numId w:val="27"/>
        </w:numPr>
        <w:pBdr>
          <w:top w:val="nil"/>
          <w:left w:val="nil"/>
          <w:bottom w:val="nil"/>
          <w:right w:val="nil"/>
          <w:between w:val="nil"/>
        </w:pBdr>
        <w:spacing w:before="0" w:after="160"/>
        <w:ind w:left="1979" w:hanging="357"/>
        <w:contextualSpacing w:val="0"/>
        <w:rPr>
          <w:rFonts w:eastAsia="Calibri"/>
          <w:color w:val="000000" w:themeColor="text1"/>
          <w:lang w:val="mk-MK"/>
        </w:rPr>
      </w:pPr>
      <w:r w:rsidRPr="0055356F">
        <w:rPr>
          <w:rFonts w:eastAsia="Calibri"/>
          <w:color w:val="000000" w:themeColor="text1"/>
          <w:lang w:val="mk-MK"/>
        </w:rPr>
        <w:t xml:space="preserve">да има во сила мрежа од аранжмани за размена, или да ги презела чекорите неопходни за влегување во сила на таквите аранжмани за размена во разумен временски период, кои се доволно широки да ги опфаќаат сите земји членки и кои дозволуваат и ЕОИР и АЕОИ; </w:t>
      </w:r>
    </w:p>
    <w:p w14:paraId="262660B6" w14:textId="2F62F82B" w:rsidR="00ED3C41" w:rsidRPr="00C835F7" w:rsidRDefault="00C01203" w:rsidP="00D67DBD">
      <w:pPr>
        <w:numPr>
          <w:ilvl w:val="1"/>
          <w:numId w:val="10"/>
        </w:numPr>
        <w:pBdr>
          <w:top w:val="nil"/>
          <w:left w:val="nil"/>
          <w:bottom w:val="nil"/>
          <w:right w:val="nil"/>
          <w:between w:val="nil"/>
        </w:pBdr>
        <w:spacing w:after="200"/>
        <w:jc w:val="both"/>
        <w:rPr>
          <w:rFonts w:eastAsia="Calibri" w:cs="Arial"/>
          <w:color w:val="000000" w:themeColor="text1"/>
          <w:szCs w:val="20"/>
          <w:lang w:val="mk-MK"/>
        </w:rPr>
      </w:pPr>
      <w:r w:rsidRPr="00C835F7">
        <w:rPr>
          <w:rFonts w:eastAsia="Calibri" w:cs="Arial"/>
          <w:color w:val="000000" w:themeColor="text1"/>
          <w:szCs w:val="20"/>
          <w:lang w:val="mk-MK"/>
        </w:rPr>
        <w:t>иден критериум: имајќи ја предвид иницијативата за глобална размена на информации кои се однесуваат на крајната сопственост во иднина, аспектот на крајна сопственост ќе биде вграден во подоцнежна фаза како четврти критериум за транспарентност</w:t>
      </w:r>
      <w:r w:rsidR="00ED3C41" w:rsidRPr="00C835F7">
        <w:rPr>
          <w:rFonts w:eastAsia="Calibri" w:cs="Arial"/>
          <w:color w:val="000000" w:themeColor="text1"/>
          <w:szCs w:val="20"/>
          <w:lang w:val="mk-MK"/>
        </w:rPr>
        <w:t>.</w:t>
      </w:r>
    </w:p>
    <w:p w14:paraId="2958E50F" w14:textId="78DF6D34" w:rsidR="00ED3C41" w:rsidRPr="00C835F7" w:rsidRDefault="00AF6EE0" w:rsidP="00AF6EE0">
      <w:pPr>
        <w:pStyle w:val="ListParagraph"/>
        <w:rPr>
          <w:lang w:val="mk-MK"/>
        </w:rPr>
      </w:pPr>
      <w:r w:rsidRPr="00C835F7">
        <w:rPr>
          <w:lang w:val="mk-MK"/>
        </w:rPr>
        <w:t xml:space="preserve">Во врска со </w:t>
      </w:r>
      <w:r w:rsidR="00D020BD">
        <w:rPr>
          <w:b/>
          <w:lang w:val="mk-MK"/>
        </w:rPr>
        <w:t>правед</w:t>
      </w:r>
      <w:r w:rsidRPr="00C835F7">
        <w:rPr>
          <w:b/>
          <w:lang w:val="mk-MK"/>
        </w:rPr>
        <w:t>ното оданочување</w:t>
      </w:r>
      <w:r w:rsidRPr="00C835F7">
        <w:rPr>
          <w:lang w:val="mk-MK"/>
        </w:rPr>
        <w:t>, критериумите кои треба да ги исполни јуриздикцијата или државата за да може да се с</w:t>
      </w:r>
      <w:r w:rsidR="00D020BD">
        <w:rPr>
          <w:lang w:val="mk-MK"/>
        </w:rPr>
        <w:t>мета дека е усогласена со правед</w:t>
      </w:r>
      <w:r w:rsidRPr="00C835F7">
        <w:rPr>
          <w:lang w:val="mk-MK"/>
        </w:rPr>
        <w:t>ното оданочување се следниве</w:t>
      </w:r>
      <w:r w:rsidR="00ED3C41" w:rsidRPr="00C835F7">
        <w:rPr>
          <w:lang w:val="mk-MK"/>
        </w:rPr>
        <w:t>:</w:t>
      </w:r>
    </w:p>
    <w:p w14:paraId="52583A1A" w14:textId="2C71C8EA" w:rsidR="00ED3C41" w:rsidRPr="00C835F7" w:rsidRDefault="009E1FE2" w:rsidP="00D67DBD">
      <w:pPr>
        <w:numPr>
          <w:ilvl w:val="1"/>
          <w:numId w:val="10"/>
        </w:numPr>
        <w:pBdr>
          <w:top w:val="nil"/>
          <w:left w:val="nil"/>
          <w:bottom w:val="nil"/>
          <w:right w:val="nil"/>
          <w:between w:val="nil"/>
        </w:pBdr>
        <w:spacing w:after="200"/>
        <w:jc w:val="both"/>
        <w:rPr>
          <w:rFonts w:eastAsia="Calibri" w:cs="Arial"/>
          <w:color w:val="000000" w:themeColor="text1"/>
          <w:szCs w:val="20"/>
          <w:lang w:val="mk-MK"/>
        </w:rPr>
      </w:pPr>
      <w:r w:rsidRPr="00C835F7">
        <w:rPr>
          <w:rFonts w:eastAsia="Calibri" w:cs="Arial"/>
          <w:color w:val="000000" w:themeColor="text1"/>
          <w:szCs w:val="20"/>
          <w:lang w:val="mk-MK"/>
        </w:rPr>
        <w:t>јуриздикцијата не треба да има преференцијални даночни мерки што би можеле да се сметаат за штетни според критериумите утврдени во Резолуцијата на Советот и на претставниците на владите на земјите членки кои се состанаа во рамките на Советот на 1 декември 1997 година во врска со кодексот на однесување за деловно оданочување (1); и</w:t>
      </w:r>
    </w:p>
    <w:p w14:paraId="1DB9E67E" w14:textId="15EB433A" w:rsidR="00ED3C41" w:rsidRPr="00C835F7" w:rsidRDefault="009E1FE2" w:rsidP="00D67DBD">
      <w:pPr>
        <w:numPr>
          <w:ilvl w:val="1"/>
          <w:numId w:val="10"/>
        </w:numPr>
        <w:pBdr>
          <w:top w:val="nil"/>
          <w:left w:val="nil"/>
          <w:bottom w:val="nil"/>
          <w:right w:val="nil"/>
          <w:between w:val="nil"/>
        </w:pBdr>
        <w:spacing w:after="200"/>
        <w:jc w:val="both"/>
        <w:rPr>
          <w:rFonts w:eastAsia="Calibri" w:cs="Arial"/>
          <w:color w:val="000000" w:themeColor="text1"/>
          <w:szCs w:val="20"/>
          <w:lang w:val="mk-MK"/>
        </w:rPr>
      </w:pPr>
      <w:r w:rsidRPr="00C835F7">
        <w:rPr>
          <w:rFonts w:eastAsia="Calibri" w:cs="Arial"/>
          <w:color w:val="000000" w:themeColor="text1"/>
          <w:szCs w:val="20"/>
          <w:lang w:val="mk-MK"/>
        </w:rPr>
        <w:t>јуриздикцијата не треба да ги поттикнува офшор структурите или аранжманите чија цел е привлекување на добивки кои не се одраз на вистинска економска активност која се врши во јуриздикцијата</w:t>
      </w:r>
      <w:r w:rsidR="00ED3C41" w:rsidRPr="00C835F7">
        <w:rPr>
          <w:rFonts w:eastAsia="Calibri" w:cs="Arial"/>
          <w:color w:val="000000" w:themeColor="text1"/>
          <w:szCs w:val="20"/>
          <w:lang w:val="mk-MK"/>
        </w:rPr>
        <w:t>.</w:t>
      </w:r>
    </w:p>
    <w:p w14:paraId="7FCC2A97" w14:textId="61706384" w:rsidR="00BE2FA2" w:rsidRPr="00C835F7" w:rsidRDefault="00F753DF" w:rsidP="00F753DF">
      <w:pPr>
        <w:pStyle w:val="ListParagraph"/>
        <w:rPr>
          <w:lang w:val="mk-MK"/>
        </w:rPr>
      </w:pPr>
      <w:r w:rsidRPr="00C835F7">
        <w:rPr>
          <w:lang w:val="mk-MK"/>
        </w:rPr>
        <w:t xml:space="preserve">Во врска со </w:t>
      </w:r>
      <w:r w:rsidRPr="00C835F7">
        <w:rPr>
          <w:b/>
          <w:lang w:val="mk-MK"/>
        </w:rPr>
        <w:t>имплементацијата на анти-БЕПС мерки</w:t>
      </w:r>
      <w:r w:rsidRPr="00C835F7">
        <w:rPr>
          <w:lang w:val="mk-MK"/>
        </w:rPr>
        <w:t>, критериумите кои треба да се исполнат за да се смета дека постои усогласеност се следниве</w:t>
      </w:r>
      <w:r w:rsidR="00BE2FA2" w:rsidRPr="00C835F7">
        <w:rPr>
          <w:lang w:val="mk-MK"/>
        </w:rPr>
        <w:t>:</w:t>
      </w:r>
    </w:p>
    <w:p w14:paraId="2FA72233" w14:textId="36D1EE7E" w:rsidR="00EB3A4E" w:rsidRPr="00C835F7" w:rsidRDefault="00B46158" w:rsidP="00EB3A4E">
      <w:pPr>
        <w:numPr>
          <w:ilvl w:val="1"/>
          <w:numId w:val="10"/>
        </w:numPr>
        <w:pBdr>
          <w:top w:val="nil"/>
          <w:left w:val="nil"/>
          <w:bottom w:val="nil"/>
          <w:right w:val="nil"/>
          <w:between w:val="nil"/>
        </w:pBdr>
        <w:spacing w:after="200"/>
        <w:jc w:val="both"/>
        <w:rPr>
          <w:rFonts w:eastAsia="Calibri" w:cs="Arial"/>
          <w:color w:val="000000" w:themeColor="text1"/>
          <w:szCs w:val="20"/>
          <w:lang w:val="mk-MK"/>
        </w:rPr>
      </w:pPr>
      <w:r>
        <w:rPr>
          <w:rFonts w:eastAsia="Calibri" w:cs="Arial"/>
          <w:color w:val="000000" w:themeColor="text1"/>
          <w:szCs w:val="20"/>
          <w:lang w:val="mk-MK"/>
        </w:rPr>
        <w:t>јуриздикцијата треба</w:t>
      </w:r>
      <w:r w:rsidR="00EB3A4E" w:rsidRPr="00C835F7">
        <w:rPr>
          <w:rFonts w:eastAsia="Calibri" w:cs="Arial"/>
          <w:color w:val="000000" w:themeColor="text1"/>
          <w:szCs w:val="20"/>
          <w:lang w:val="mk-MK"/>
        </w:rPr>
        <w:t xml:space="preserve">, </w:t>
      </w:r>
      <w:r>
        <w:rPr>
          <w:rFonts w:eastAsia="Calibri" w:cs="Arial"/>
          <w:color w:val="000000" w:themeColor="text1"/>
          <w:szCs w:val="20"/>
          <w:lang w:val="mk-MK"/>
        </w:rPr>
        <w:t xml:space="preserve">до крајот на 2017 година, да се обврзи за имплементација на </w:t>
      </w:r>
      <w:r w:rsidR="00EB3A4E" w:rsidRPr="00C835F7">
        <w:rPr>
          <w:rFonts w:eastAsia="Calibri" w:cs="Arial"/>
          <w:color w:val="000000" w:themeColor="text1"/>
          <w:szCs w:val="20"/>
          <w:lang w:val="mk-MK"/>
        </w:rPr>
        <w:t>договорените минимални стандарди на ОЕЦД против БЕПС и да обезбеди нивна доследна имплементација.</w:t>
      </w:r>
    </w:p>
    <w:p w14:paraId="39D7D7C5" w14:textId="7C7C8D93" w:rsidR="00EB3A4E" w:rsidRPr="00C835F7" w:rsidRDefault="00EB3A4E" w:rsidP="00EB3A4E">
      <w:pPr>
        <w:numPr>
          <w:ilvl w:val="1"/>
          <w:numId w:val="10"/>
        </w:numPr>
        <w:pBdr>
          <w:top w:val="nil"/>
          <w:left w:val="nil"/>
          <w:bottom w:val="nil"/>
          <w:right w:val="nil"/>
          <w:between w:val="nil"/>
        </w:pBdr>
        <w:spacing w:after="200"/>
        <w:jc w:val="both"/>
        <w:rPr>
          <w:rFonts w:eastAsia="Calibri" w:cs="Arial"/>
          <w:color w:val="000000" w:themeColor="text1"/>
          <w:szCs w:val="20"/>
          <w:lang w:val="mk-MK"/>
        </w:rPr>
      </w:pPr>
      <w:r w:rsidRPr="00C835F7">
        <w:rPr>
          <w:rFonts w:eastAsia="Calibri" w:cs="Arial"/>
          <w:color w:val="000000" w:themeColor="text1"/>
          <w:szCs w:val="20"/>
          <w:lang w:val="mk-MK"/>
        </w:rPr>
        <w:t>дополнителни критериуми кои треба да се исполнат</w:t>
      </w:r>
      <w:r w:rsidR="00A32BE2">
        <w:rPr>
          <w:rFonts w:eastAsia="Calibri" w:cs="Arial"/>
          <w:color w:val="000000" w:themeColor="text1"/>
          <w:szCs w:val="20"/>
          <w:lang w:val="mk-MK"/>
        </w:rPr>
        <w:t xml:space="preserve"> а</w:t>
      </w:r>
      <w:r w:rsidRPr="00C835F7">
        <w:rPr>
          <w:rFonts w:eastAsia="Calibri" w:cs="Arial"/>
          <w:color w:val="000000" w:themeColor="text1"/>
          <w:szCs w:val="20"/>
          <w:lang w:val="mk-MK"/>
        </w:rPr>
        <w:t xml:space="preserve"> ќе се разгледуваат со имплементацијата на антидампинг мерките (кои ќе се применуваат тогаш кога ќе се изготви Инспекциската рамка за договорените минимални стандарди). </w:t>
      </w:r>
    </w:p>
    <w:p w14:paraId="21AA9FB9" w14:textId="6CF9858D" w:rsidR="00BE2FA2" w:rsidRPr="00C835F7" w:rsidRDefault="00EB3A4E" w:rsidP="00EB3A4E">
      <w:pPr>
        <w:numPr>
          <w:ilvl w:val="1"/>
          <w:numId w:val="10"/>
        </w:numPr>
        <w:pBdr>
          <w:top w:val="nil"/>
          <w:left w:val="nil"/>
          <w:bottom w:val="nil"/>
          <w:right w:val="nil"/>
          <w:between w:val="nil"/>
        </w:pBdr>
        <w:spacing w:after="200"/>
        <w:jc w:val="both"/>
        <w:rPr>
          <w:rFonts w:eastAsia="Calibri" w:cs="Arial"/>
          <w:color w:val="000000" w:themeColor="text1"/>
          <w:szCs w:val="20"/>
          <w:lang w:val="mk-MK"/>
        </w:rPr>
      </w:pPr>
      <w:r w:rsidRPr="00C835F7">
        <w:rPr>
          <w:rFonts w:eastAsia="Calibri" w:cs="Arial"/>
          <w:color w:val="000000" w:themeColor="text1"/>
          <w:szCs w:val="20"/>
          <w:lang w:val="mk-MK"/>
        </w:rPr>
        <w:t>јуриздикцијата би требало да добие позитивна оценка за ефективна имплементација на договорените минимални стандарди на ОЕЦД против БЕПС.</w:t>
      </w:r>
    </w:p>
    <w:p w14:paraId="45E94BBE" w14:textId="05B1530B" w:rsidR="0059625D" w:rsidRPr="00C835F7" w:rsidRDefault="0059625D" w:rsidP="00BE2FA2">
      <w:pPr>
        <w:pStyle w:val="Paragraph"/>
        <w:rPr>
          <w:rFonts w:ascii="Arial" w:hAnsi="Arial" w:cs="Arial"/>
          <w:lang w:val="mk-MK"/>
        </w:rPr>
      </w:pPr>
      <w:r w:rsidRPr="00C835F7">
        <w:rPr>
          <w:rFonts w:ascii="Arial" w:eastAsia="Helvetica Neue" w:hAnsi="Arial" w:cs="Arial"/>
          <w:b/>
          <w:lang w:val="mk-MK"/>
        </w:rPr>
        <w:t xml:space="preserve">ПЕФА оценката од </w:t>
      </w:r>
      <w:r w:rsidR="00BE2FA2" w:rsidRPr="00C835F7">
        <w:rPr>
          <w:rFonts w:ascii="Arial" w:eastAsia="Helvetica Neue" w:hAnsi="Arial" w:cs="Arial"/>
          <w:b/>
          <w:lang w:val="mk-MK"/>
        </w:rPr>
        <w:t xml:space="preserve">2015 </w:t>
      </w:r>
      <w:r w:rsidRPr="00C835F7">
        <w:rPr>
          <w:rFonts w:ascii="Arial" w:eastAsia="Helvetica Neue" w:hAnsi="Arial" w:cs="Arial"/>
          <w:b/>
          <w:lang w:val="mk-MK"/>
        </w:rPr>
        <w:t>година</w:t>
      </w:r>
      <w:r w:rsidR="00BE2FA2" w:rsidRPr="00C835F7">
        <w:rPr>
          <w:rFonts w:ascii="Arial" w:eastAsia="Helvetica Neue" w:hAnsi="Arial" w:cs="Arial"/>
          <w:b/>
          <w:vertAlign w:val="superscript"/>
          <w:lang w:val="mk-MK"/>
        </w:rPr>
        <w:footnoteReference w:id="14"/>
      </w:r>
      <w:r w:rsidRPr="00C835F7">
        <w:rPr>
          <w:rFonts w:ascii="Arial" w:hAnsi="Arial" w:cs="Arial"/>
          <w:lang w:val="mk-MK"/>
        </w:rPr>
        <w:t xml:space="preserve"> на Република Македонија </w:t>
      </w:r>
      <w:r w:rsidR="00680006" w:rsidRPr="00C835F7">
        <w:rPr>
          <w:rFonts w:ascii="Arial" w:hAnsi="Arial" w:cs="Arial"/>
          <w:lang w:val="mk-MK"/>
        </w:rPr>
        <w:t>ја оценува државата релативно слабо во трите области поврзани со даноци: транспарентност на обврските на даночните обврзници (C+), ефективност на мерките за регистрација на даночните обврзници и утврдувањето на даноци (C+) и ефективност во наплатата на даноци (D+)</w:t>
      </w:r>
    </w:p>
    <w:p w14:paraId="7545870D" w14:textId="7D55AC35" w:rsidR="007A3FEC" w:rsidRPr="00C835F7" w:rsidRDefault="007A3FEC" w:rsidP="007A3FEC">
      <w:pPr>
        <w:pStyle w:val="Paragraph"/>
        <w:rPr>
          <w:rFonts w:ascii="Arial" w:hAnsi="Arial" w:cs="Arial"/>
          <w:lang w:val="mk-MK"/>
        </w:rPr>
      </w:pPr>
      <w:r w:rsidRPr="00C835F7">
        <w:rPr>
          <w:rFonts w:ascii="Arial" w:hAnsi="Arial" w:cs="Arial"/>
          <w:lang w:val="mk-MK"/>
        </w:rPr>
        <w:t xml:space="preserve">Во однос на првата област, најниската оценка (D) се однесува на постоењето и функционирањето на механизам за жалби по даночни прашања, поради укинувањето на системот за административни жалби во Министерството за финансии во 2015 година. </w:t>
      </w:r>
    </w:p>
    <w:p w14:paraId="075AE667" w14:textId="77777777" w:rsidR="007A3FEC" w:rsidRPr="00C835F7" w:rsidRDefault="007A3FEC" w:rsidP="007A3FEC">
      <w:pPr>
        <w:pStyle w:val="Paragraph"/>
        <w:rPr>
          <w:rFonts w:ascii="Arial" w:hAnsi="Arial" w:cs="Arial"/>
          <w:lang w:val="mk-MK"/>
        </w:rPr>
      </w:pPr>
      <w:r w:rsidRPr="00C835F7">
        <w:rPr>
          <w:rFonts w:ascii="Arial" w:hAnsi="Arial" w:cs="Arial"/>
          <w:lang w:val="mk-MK"/>
        </w:rPr>
        <w:t xml:space="preserve">Во втората област имаме иста оценка (С) за контролите во системот за регистрација на даночните обврзници и за ефективноста на казните за неусогласеност со обврските за регистрација и пријавување даноци. Проблемот кај контролите е што базите на податоци за главните даноци сè уште не се интегрирани а врските со други бази на податоци допрва треба да се развијат. Проблемот со ефективноста е во тоа што казните кои може да ги изрекува УЈП мора да се подобрат. </w:t>
      </w:r>
    </w:p>
    <w:p w14:paraId="0BEC1E87" w14:textId="4C2CF842" w:rsidR="007A3FEC" w:rsidRPr="00C835F7" w:rsidRDefault="007A3FEC" w:rsidP="007A3FEC">
      <w:pPr>
        <w:pStyle w:val="Paragraph"/>
        <w:rPr>
          <w:rFonts w:ascii="Arial" w:hAnsi="Arial" w:cs="Arial"/>
          <w:lang w:val="mk-MK"/>
        </w:rPr>
      </w:pPr>
      <w:r w:rsidRPr="00C835F7">
        <w:rPr>
          <w:rFonts w:ascii="Arial" w:hAnsi="Arial" w:cs="Arial"/>
          <w:lang w:val="mk-MK"/>
        </w:rPr>
        <w:t xml:space="preserve">Најниска оценка е дадена во третата област – Ефективност во наплатата на даноците, поради слабиот сооднос на наплата кај вкупните </w:t>
      </w:r>
      <w:r w:rsidR="007B1DA3">
        <w:rPr>
          <w:rFonts w:ascii="Arial" w:hAnsi="Arial" w:cs="Arial"/>
          <w:lang w:val="mk-MK"/>
        </w:rPr>
        <w:t xml:space="preserve">заостанати </w:t>
      </w:r>
      <w:r w:rsidRPr="00C835F7">
        <w:rPr>
          <w:rFonts w:ascii="Arial" w:hAnsi="Arial" w:cs="Arial"/>
          <w:lang w:val="mk-MK"/>
        </w:rPr>
        <w:t xml:space="preserve">даночни долгови (D) и посебните информатички системи за секој вид данок (D). </w:t>
      </w:r>
    </w:p>
    <w:p w14:paraId="5FFAE802" w14:textId="005F6F48" w:rsidR="00EC7A96" w:rsidRPr="00C835F7" w:rsidRDefault="0055356F" w:rsidP="00EC7A96">
      <w:pPr>
        <w:pStyle w:val="Heading2"/>
        <w:rPr>
          <w:rFonts w:cs="Arial"/>
          <w:lang w:val="mk-MK"/>
        </w:rPr>
      </w:pPr>
      <w:bookmarkStart w:id="39" w:name="_Toc27512651"/>
      <w:bookmarkStart w:id="40" w:name="_Toc59896308"/>
      <w:r>
        <w:rPr>
          <w:rFonts w:cs="Arial"/>
        </w:rPr>
        <w:t>2.4</w:t>
      </w:r>
      <w:r w:rsidR="00AB3A3C">
        <w:rPr>
          <w:rFonts w:cs="Arial"/>
        </w:rPr>
        <w:t xml:space="preserve"> </w:t>
      </w:r>
      <w:r w:rsidR="007A3FEC" w:rsidRPr="00C835F7">
        <w:rPr>
          <w:rFonts w:cs="Arial"/>
          <w:lang w:val="mk-MK"/>
        </w:rPr>
        <w:t>Организација за економска соработка и развој</w:t>
      </w:r>
      <w:bookmarkEnd w:id="39"/>
      <w:bookmarkEnd w:id="40"/>
    </w:p>
    <w:p w14:paraId="37A39155" w14:textId="50412AC0" w:rsidR="00EC7A96" w:rsidRPr="00C835F7" w:rsidRDefault="007A5BFB" w:rsidP="00EC7A96">
      <w:pPr>
        <w:pStyle w:val="Paragraph"/>
        <w:rPr>
          <w:rFonts w:ascii="Arial" w:hAnsi="Arial" w:cs="Arial"/>
          <w:lang w:val="mk-MK"/>
        </w:rPr>
      </w:pPr>
      <w:r w:rsidRPr="00C835F7">
        <w:rPr>
          <w:rFonts w:ascii="Arial" w:hAnsi="Arial" w:cs="Arial"/>
          <w:lang w:val="mk-MK"/>
        </w:rPr>
        <w:t>Извештајот на ОЕЦД насловен како: „Конкурентноста во Југоисточна Европа: Осврт на политиките 2018 година</w:t>
      </w:r>
      <w:r w:rsidR="00EC7A96" w:rsidRPr="00C835F7">
        <w:rPr>
          <w:rFonts w:ascii="Arial" w:hAnsi="Arial" w:cs="Arial"/>
          <w:lang w:val="mk-MK"/>
        </w:rPr>
        <w:t>”</w:t>
      </w:r>
      <w:r w:rsidR="00EC7A96" w:rsidRPr="00C835F7">
        <w:rPr>
          <w:rFonts w:ascii="Arial" w:hAnsi="Arial" w:cs="Arial"/>
          <w:vertAlign w:val="superscript"/>
          <w:lang w:val="mk-MK"/>
        </w:rPr>
        <w:footnoteReference w:id="15"/>
      </w:r>
      <w:r w:rsidR="00EC7A96" w:rsidRPr="00C835F7">
        <w:rPr>
          <w:rFonts w:ascii="Arial" w:hAnsi="Arial" w:cs="Arial"/>
          <w:lang w:val="mk-MK"/>
        </w:rPr>
        <w:t xml:space="preserve"> </w:t>
      </w:r>
      <w:r w:rsidRPr="00C835F7">
        <w:rPr>
          <w:rFonts w:ascii="Arial" w:hAnsi="Arial" w:cs="Arial"/>
          <w:lang w:val="mk-MK"/>
        </w:rPr>
        <w:t>содржи препораки во областа на даночна политика, даночна администрација, меѓународните даноци и даночната соработка</w:t>
      </w:r>
      <w:r w:rsidR="00EC7A96" w:rsidRPr="00C835F7">
        <w:rPr>
          <w:rFonts w:ascii="Arial" w:hAnsi="Arial" w:cs="Arial"/>
          <w:lang w:val="mk-MK"/>
        </w:rPr>
        <w:t xml:space="preserve">. </w:t>
      </w:r>
    </w:p>
    <w:p w14:paraId="190B4658" w14:textId="153DF59F" w:rsidR="00EC7A96" w:rsidRPr="00C835F7" w:rsidRDefault="00266AC6" w:rsidP="00EC7A96">
      <w:pPr>
        <w:pStyle w:val="Paragraph"/>
        <w:rPr>
          <w:rFonts w:ascii="Arial" w:hAnsi="Arial" w:cs="Arial"/>
          <w:lang w:val="mk-MK"/>
        </w:rPr>
      </w:pPr>
      <w:r w:rsidRPr="00C835F7">
        <w:rPr>
          <w:rFonts w:ascii="Arial" w:hAnsi="Arial" w:cs="Arial"/>
          <w:lang w:val="mk-MK"/>
        </w:rPr>
        <w:t xml:space="preserve">Во однос на </w:t>
      </w:r>
      <w:r w:rsidRPr="00C835F7">
        <w:rPr>
          <w:rFonts w:ascii="Arial" w:hAnsi="Arial" w:cs="Arial"/>
          <w:b/>
          <w:lang w:val="mk-MK"/>
        </w:rPr>
        <w:t>даночната политика</w:t>
      </w:r>
      <w:r w:rsidRPr="00C835F7">
        <w:rPr>
          <w:rFonts w:ascii="Arial" w:hAnsi="Arial" w:cs="Arial"/>
          <w:lang w:val="mk-MK"/>
        </w:rPr>
        <w:t>, клучните поенти се следниве</w:t>
      </w:r>
      <w:r w:rsidR="00EC7A96" w:rsidRPr="00C835F7">
        <w:rPr>
          <w:rFonts w:ascii="Arial" w:hAnsi="Arial" w:cs="Arial"/>
          <w:lang w:val="mk-MK"/>
        </w:rPr>
        <w:t>:</w:t>
      </w:r>
    </w:p>
    <w:p w14:paraId="7C2211B8" w14:textId="7EC74FB8" w:rsidR="002438FF" w:rsidRPr="00C835F7" w:rsidRDefault="002438FF" w:rsidP="002438FF">
      <w:pPr>
        <w:pStyle w:val="ListParagraph"/>
        <w:rPr>
          <w:lang w:val="mk-MK"/>
        </w:rPr>
      </w:pPr>
      <w:r w:rsidRPr="00C835F7">
        <w:rPr>
          <w:lang w:val="mk-MK"/>
        </w:rPr>
        <w:t>Ниски законски стапки на данок на добивка, кои изнесуваат од 9% до 15%.</w:t>
      </w:r>
    </w:p>
    <w:p w14:paraId="02940A85" w14:textId="2C743B80" w:rsidR="00EC7A96" w:rsidRPr="00C835F7" w:rsidRDefault="002438FF" w:rsidP="0086576D">
      <w:pPr>
        <w:pStyle w:val="ListParagraph"/>
        <w:rPr>
          <w:lang w:val="mk-MK"/>
        </w:rPr>
      </w:pPr>
      <w:r w:rsidRPr="00C835F7">
        <w:rPr>
          <w:lang w:val="mk-MK"/>
        </w:rPr>
        <w:t>Широкио</w:t>
      </w:r>
      <w:r w:rsidR="0086576D">
        <w:rPr>
          <w:lang w:val="mk-MK"/>
        </w:rPr>
        <w:t xml:space="preserve">т спектар на даночни поттикнувања </w:t>
      </w:r>
      <w:r w:rsidRPr="00C835F7">
        <w:rPr>
          <w:lang w:val="mk-MK"/>
        </w:rPr>
        <w:t xml:space="preserve">за правни лица. Економиите во државите од Југоисточна Европа имаат великодушни </w:t>
      </w:r>
      <w:r w:rsidR="0086576D" w:rsidRPr="0086576D">
        <w:rPr>
          <w:lang w:val="mk-MK"/>
        </w:rPr>
        <w:t xml:space="preserve">поттикнувања </w:t>
      </w:r>
      <w:r w:rsidRPr="00C835F7">
        <w:rPr>
          <w:lang w:val="mk-MK"/>
        </w:rPr>
        <w:t xml:space="preserve">во однос на даноците на добивка, а некои од нив исто така имаат и </w:t>
      </w:r>
      <w:r w:rsidR="0086576D" w:rsidRPr="0086576D">
        <w:rPr>
          <w:lang w:val="mk-MK"/>
        </w:rPr>
        <w:t xml:space="preserve">поттикнувања </w:t>
      </w:r>
      <w:r w:rsidRPr="00C835F7">
        <w:rPr>
          <w:lang w:val="mk-MK"/>
        </w:rPr>
        <w:t>на даноците на добивка кои се базираат на расходи и кои го намалуваат трошокот на инвестицијата.</w:t>
      </w:r>
    </w:p>
    <w:p w14:paraId="34F5C75A" w14:textId="1A78F2B0" w:rsidR="004B7FD3" w:rsidRPr="00C835F7" w:rsidRDefault="00276369" w:rsidP="0054610E">
      <w:pPr>
        <w:pStyle w:val="ListParagraph"/>
        <w:rPr>
          <w:rFonts w:ascii="Times New Roman" w:hAnsi="Times New Roman"/>
          <w:szCs w:val="24"/>
          <w:lang w:val="mk-MK"/>
        </w:rPr>
      </w:pPr>
      <w:r w:rsidRPr="00C835F7">
        <w:rPr>
          <w:lang w:val="mk-MK"/>
        </w:rPr>
        <w:t>Д</w:t>
      </w:r>
      <w:r w:rsidR="004B7FD3" w:rsidRPr="00C835F7">
        <w:rPr>
          <w:lang w:val="mk-MK"/>
        </w:rPr>
        <w:t>аночен клин“</w:t>
      </w:r>
      <w:r w:rsidR="004B7FD3" w:rsidRPr="00C835F7">
        <w:rPr>
          <w:rStyle w:val="FootnoteReference"/>
          <w:rFonts w:ascii="Calibri" w:eastAsia="Calibri" w:hAnsi="Calibri" w:cs="Calibri"/>
          <w:sz w:val="22"/>
          <w:szCs w:val="22"/>
          <w:lang w:val="mk-MK"/>
        </w:rPr>
        <w:footnoteReference w:id="16"/>
      </w:r>
      <w:r w:rsidR="004B7FD3" w:rsidRPr="00C835F7">
        <w:rPr>
          <w:lang w:val="mk-MK"/>
        </w:rPr>
        <w:t xml:space="preserve"> </w:t>
      </w:r>
      <w:r w:rsidR="00A32BE2">
        <w:rPr>
          <w:lang w:val="mk-MK"/>
        </w:rPr>
        <w:t>за доходот од труд</w:t>
      </w:r>
      <w:r w:rsidR="004B7FD3" w:rsidRPr="00C835F7">
        <w:rPr>
          <w:lang w:val="mk-MK"/>
        </w:rPr>
        <w:t xml:space="preserve">. Овие придонеси се високи и покрај релативно ниската стапка на </w:t>
      </w:r>
      <w:r w:rsidR="00817459">
        <w:rPr>
          <w:lang w:val="mk-MK"/>
        </w:rPr>
        <w:t>данокот</w:t>
      </w:r>
      <w:r w:rsidR="0054610E">
        <w:rPr>
          <w:lang w:val="mk-MK"/>
        </w:rPr>
        <w:t xml:space="preserve"> на личен доход</w:t>
      </w:r>
      <w:r w:rsidR="004B7FD3" w:rsidRPr="00C835F7">
        <w:rPr>
          <w:lang w:val="mk-MK"/>
        </w:rPr>
        <w:t xml:space="preserve">. Економиите во земјите од Југоисточна Европа имаат воведено релативно ниски стапки на </w:t>
      </w:r>
      <w:r w:rsidR="0054610E" w:rsidRPr="0054610E">
        <w:rPr>
          <w:lang w:val="mk-MK"/>
        </w:rPr>
        <w:t>данокот на личен доход</w:t>
      </w:r>
      <w:r w:rsidR="004B7FD3" w:rsidRPr="00C835F7">
        <w:rPr>
          <w:lang w:val="mk-MK"/>
        </w:rPr>
        <w:t xml:space="preserve">, но од друга страна имаат високи стапки на социјалните придонеси. Ова би можело да доведе до значително севкупно даночно оптоварување на платите. Освен тоа, просечниот даночен клин е значително регресивен во три од вкупно шест економии поради минималните и максимални износи на социјални придонеси. </w:t>
      </w:r>
    </w:p>
    <w:p w14:paraId="13539D01" w14:textId="61E939B2" w:rsidR="00276369" w:rsidRPr="00C835F7" w:rsidRDefault="00276369" w:rsidP="00276369">
      <w:pPr>
        <w:pStyle w:val="ListParagraph"/>
        <w:rPr>
          <w:lang w:val="mk-MK"/>
        </w:rPr>
      </w:pPr>
      <w:r w:rsidRPr="00C835F7">
        <w:rPr>
          <w:lang w:val="mk-MK"/>
        </w:rPr>
        <w:t>Официјално регистрирање на поголем број даночни обврзници во формалната економија и зголемување на даночната усогласеност. Владите имаат на располагање разни алатки за остварување на оваа цел, вклучително и капацитети за надворешна контрола кон оние за кои е поверојатно дека би избегнувале даноци и би работеле во сивата економија.</w:t>
      </w:r>
    </w:p>
    <w:p w14:paraId="09BAF161" w14:textId="082AF3AE" w:rsidR="00276369" w:rsidRPr="00C835F7" w:rsidRDefault="00276369" w:rsidP="00276369">
      <w:pPr>
        <w:pStyle w:val="ListParagraph"/>
        <w:rPr>
          <w:lang w:val="mk-MK"/>
        </w:rPr>
      </w:pPr>
      <w:r w:rsidRPr="00C835F7">
        <w:rPr>
          <w:lang w:val="mk-MK"/>
        </w:rPr>
        <w:t>Добро обмислен систем на ДДВ кој би помогнал во намалувањето на сивата економија. Економиите на државите од Југоисточна Европа воведуваат релативно високи стапки на ДДВ врз една тесна ДДВ база</w:t>
      </w:r>
      <w:r w:rsidR="00DF2A0E">
        <w:rPr>
          <w:lang w:val="mk-MK"/>
        </w:rPr>
        <w:t>,</w:t>
      </w:r>
      <w:r w:rsidRPr="00C835F7">
        <w:rPr>
          <w:lang w:val="mk-MK"/>
        </w:rPr>
        <w:t xml:space="preserve"> а праговите за регистрација за ДДВ се релативно високи. Тие би имале полза од проширувањето на основите за ДДВ со оглед на тоа дека режимите за ДДВ кои се во примена во земјите од регионот содржат долга листа на стоки и услуги кои се ослободени од ДДВ а </w:t>
      </w:r>
      <w:r w:rsidR="0054610E">
        <w:rPr>
          <w:lang w:val="mk-MK"/>
        </w:rPr>
        <w:t xml:space="preserve">за </w:t>
      </w:r>
      <w:r w:rsidR="00C34018">
        <w:rPr>
          <w:lang w:val="mk-MK"/>
        </w:rPr>
        <w:t>голем дел од ослободувањат</w:t>
      </w:r>
      <w:r w:rsidRPr="00C835F7">
        <w:rPr>
          <w:lang w:val="mk-MK"/>
        </w:rPr>
        <w:t xml:space="preserve"> и намалените стапки не се добро таргетирани. Исто така би можеле да </w:t>
      </w:r>
      <w:r w:rsidR="0054610E">
        <w:rPr>
          <w:lang w:val="mk-MK"/>
        </w:rPr>
        <w:t xml:space="preserve">се </w:t>
      </w:r>
      <w:r w:rsidRPr="00C835F7">
        <w:rPr>
          <w:lang w:val="mk-MK"/>
        </w:rPr>
        <w:t>размисл</w:t>
      </w:r>
      <w:r w:rsidR="0054610E">
        <w:rPr>
          <w:lang w:val="mk-MK"/>
        </w:rPr>
        <w:t>и</w:t>
      </w:r>
      <w:r w:rsidRPr="00C835F7">
        <w:rPr>
          <w:lang w:val="mk-MK"/>
        </w:rPr>
        <w:t xml:space="preserve"> и за постепено намалување на прагот за регистрација во текот на определен временски период, истовремено со продолжувањето на напорите за зајакнување на капацитетите на нивната даночна администрација.</w:t>
      </w:r>
    </w:p>
    <w:p w14:paraId="6AD286F1" w14:textId="10580E52" w:rsidR="00EC7A96" w:rsidRPr="00C835F7" w:rsidRDefault="00276369" w:rsidP="00276369">
      <w:pPr>
        <w:pStyle w:val="ListParagraph"/>
        <w:rPr>
          <w:lang w:val="mk-MK"/>
        </w:rPr>
      </w:pPr>
      <w:r w:rsidRPr="00C835F7">
        <w:rPr>
          <w:lang w:val="mk-MK"/>
        </w:rPr>
        <w:t>Потреба од зајакнување на аналитичкиот капацитет на даночната политика и редовно изготвување на извештаи за даночни расходи. Сите економии на државите од Југоисточна Европа би имале корист од имплементацијата на микросимулациски модели и од воведувањето на систематско известување за даночните расходи. Економиите на државите од Југоисточна Европа би требало да ги зајакнат нивните алатки за проценка на даночните политики, како и да развиваат модели за ефективни стапки на данок на добивка и модели за „даночни клинови“.</w:t>
      </w:r>
    </w:p>
    <w:p w14:paraId="298FB307" w14:textId="648076B1" w:rsidR="00EC7A96" w:rsidRPr="00C835F7" w:rsidRDefault="007C3287" w:rsidP="00EC7A96">
      <w:pPr>
        <w:pStyle w:val="Paragraph"/>
        <w:rPr>
          <w:rFonts w:ascii="Arial" w:hAnsi="Arial" w:cs="Arial"/>
          <w:lang w:val="mk-MK"/>
        </w:rPr>
      </w:pPr>
      <w:r w:rsidRPr="00C835F7">
        <w:rPr>
          <w:rFonts w:ascii="Arial" w:hAnsi="Arial" w:cs="Arial"/>
          <w:lang w:val="mk-MK"/>
        </w:rPr>
        <w:t>Во врска со</w:t>
      </w:r>
      <w:r w:rsidRPr="00C835F7">
        <w:rPr>
          <w:rFonts w:ascii="Arial" w:hAnsi="Arial" w:cs="Arial"/>
          <w:b/>
          <w:lang w:val="mk-MK"/>
        </w:rPr>
        <w:t xml:space="preserve"> даночните управи,</w:t>
      </w:r>
      <w:r w:rsidRPr="00C835F7">
        <w:rPr>
          <w:rFonts w:ascii="Arial" w:hAnsi="Arial" w:cs="Arial"/>
          <w:lang w:val="mk-MK"/>
        </w:rPr>
        <w:t xml:space="preserve"> клучните препораки се насочени кон следниве нешта</w:t>
      </w:r>
      <w:r w:rsidR="00EC7A96" w:rsidRPr="00C835F7">
        <w:rPr>
          <w:rFonts w:ascii="Arial" w:hAnsi="Arial" w:cs="Arial"/>
          <w:lang w:val="mk-MK"/>
        </w:rPr>
        <w:t>:</w:t>
      </w:r>
    </w:p>
    <w:p w14:paraId="51ED7A07" w14:textId="3581910E" w:rsidR="007C3287" w:rsidRPr="00C835F7" w:rsidRDefault="007C3287" w:rsidP="007C3287">
      <w:pPr>
        <w:pStyle w:val="ListParagraph"/>
        <w:rPr>
          <w:lang w:val="mk-MK"/>
        </w:rPr>
      </w:pPr>
      <w:r w:rsidRPr="00C835F7">
        <w:rPr>
          <w:lang w:val="mk-MK"/>
        </w:rPr>
        <w:t xml:space="preserve">Проценка на усогласеноста и управување со ризик. Проценката на усогласеноста и управувањето со ризикот се нешта кои се имаат подобрено во целиот регион на Југоисточна Европа. Во оваа смисла, даночните управи би требало да имаат тековен процес кој ќе им овозможи да ги утврдуваат областите каде има ризици за усогласеноста во своите економии, со цел да бидат ефикасни во следењето на усогласеноста и управувањето со ризици. Нешто што е во тесна врска со процесот на надворешни контроли за ризици е неопходноста да се вклучат системи на известување од трети страни и развивање на овие системи особено во комбинација со режимите на данок по задршка. Ова е докажан начин за подобрување на даночната усогласеност, на анализата на ризикот и третманот на ризикот, и овозможува подобро насочување на надворешните контроли онаму каде </w:t>
      </w:r>
      <w:r w:rsidR="00DB0F1E">
        <w:rPr>
          <w:lang w:val="mk-MK"/>
        </w:rPr>
        <w:t xml:space="preserve">што </w:t>
      </w:r>
      <w:r w:rsidRPr="00C835F7">
        <w:rPr>
          <w:lang w:val="mk-MK"/>
        </w:rPr>
        <w:t>е потребно.</w:t>
      </w:r>
    </w:p>
    <w:p w14:paraId="1E6F4F3D" w14:textId="6936F5D7" w:rsidR="007C3287" w:rsidRPr="00C835F7" w:rsidRDefault="00817459" w:rsidP="007C3287">
      <w:pPr>
        <w:pStyle w:val="ListParagraph"/>
        <w:rPr>
          <w:lang w:val="mk-MK"/>
        </w:rPr>
      </w:pPr>
      <w:r>
        <w:rPr>
          <w:lang w:val="mk-MK"/>
        </w:rPr>
        <w:t>Процедури за пополнување</w:t>
      </w:r>
      <w:r w:rsidR="007C3287" w:rsidRPr="00C835F7">
        <w:rPr>
          <w:lang w:val="mk-MK"/>
        </w:rPr>
        <w:t xml:space="preserve"> и плаќање на </w:t>
      </w:r>
      <w:r>
        <w:rPr>
          <w:lang w:val="mk-MK"/>
        </w:rPr>
        <w:t>данок. Електронското пополнување</w:t>
      </w:r>
      <w:r w:rsidR="007C3287" w:rsidRPr="00C835F7">
        <w:rPr>
          <w:lang w:val="mk-MK"/>
        </w:rPr>
        <w:t xml:space="preserve"> е широко распространето но тоа не е случај со електронското плаќање. Усогласувањето со даночните обврски бара внатрешни и/ или надворешни ресурси кои би претставувале особено оптоварување за малите и средни претпријатија. Во оваа смисла, процедурите треба да бидат рационално воведени на начин кој ќе ја сведе на минимум оптовареноста врз бизнисите. Економиите во земјите од Југоисточна Европа изјавија дека времетраењето на процедурите за доставување и плаќање даноци се релативно кратки и дека самите процедури се релативно едноставни. Сите економии во земјите од Југоисточна Европа имаат процедури за електронско доставување кои се достапни за речиси сите даноци, што исто така придонесува кон намалување на сложеноста на процедурите за доставување.</w:t>
      </w:r>
    </w:p>
    <w:p w14:paraId="27250559" w14:textId="7A0C1D64" w:rsidR="00EC7A96" w:rsidRDefault="007C3287" w:rsidP="007C3287">
      <w:pPr>
        <w:pStyle w:val="ListParagraph"/>
        <w:rPr>
          <w:lang w:val="mk-MK"/>
        </w:rPr>
      </w:pPr>
      <w:r w:rsidRPr="00C835F7">
        <w:rPr>
          <w:lang w:val="mk-MK"/>
        </w:rPr>
        <w:t>Услуги за даночните обврзници. Босна и Херцеговина, Р</w:t>
      </w:r>
      <w:r w:rsidR="0054610E">
        <w:rPr>
          <w:lang w:val="mk-MK"/>
        </w:rPr>
        <w:t xml:space="preserve">епублика </w:t>
      </w:r>
      <w:r w:rsidRPr="00C835F7">
        <w:rPr>
          <w:lang w:val="mk-MK"/>
        </w:rPr>
        <w:t>С</w:t>
      </w:r>
      <w:r w:rsidR="0054610E">
        <w:rPr>
          <w:lang w:val="mk-MK"/>
        </w:rPr>
        <w:t>еверна</w:t>
      </w:r>
      <w:r w:rsidRPr="00C835F7">
        <w:rPr>
          <w:lang w:val="mk-MK"/>
        </w:rPr>
        <w:t xml:space="preserve"> Македонија, Црна Гора и Србија немаат даночен омбудсман кој би бил лесно достапен за даночните обврзници. Сите економии во земјите од Југоисточна Европа треба и понатаму да вложуваат напори за осовременување на нивните даночни управи преку автоматизација, проценка на усогласеноста врз основа на ризикот, зголемување на бројот на вработени во даночните управи, нивно обучување, итн</w:t>
      </w:r>
      <w:r w:rsidR="00EC7A96" w:rsidRPr="00C835F7">
        <w:rPr>
          <w:lang w:val="mk-MK"/>
        </w:rPr>
        <w:t xml:space="preserve">. </w:t>
      </w:r>
    </w:p>
    <w:p w14:paraId="77F7E1E7" w14:textId="77777777" w:rsidR="007E3C85" w:rsidRDefault="007E3C85" w:rsidP="007E3C85">
      <w:pPr>
        <w:rPr>
          <w:lang w:val="mk-MK"/>
        </w:rPr>
      </w:pPr>
    </w:p>
    <w:p w14:paraId="5DB84899" w14:textId="77777777" w:rsidR="007E3C85" w:rsidRPr="007E3C85" w:rsidRDefault="007E3C85" w:rsidP="007E3C85">
      <w:pPr>
        <w:rPr>
          <w:lang w:val="mk-MK"/>
        </w:rPr>
      </w:pPr>
    </w:p>
    <w:p w14:paraId="683CD4D3" w14:textId="77777777" w:rsidR="0055356F" w:rsidRDefault="0055356F" w:rsidP="00EC7A96">
      <w:pPr>
        <w:pStyle w:val="Paragraph"/>
        <w:rPr>
          <w:rFonts w:ascii="Arial" w:hAnsi="Arial" w:cs="Arial"/>
          <w:lang w:val="mk-MK"/>
        </w:rPr>
      </w:pPr>
    </w:p>
    <w:p w14:paraId="524AFEB3" w14:textId="2CBBB4A4" w:rsidR="00EC7A96" w:rsidRPr="00C835F7" w:rsidRDefault="009E5709" w:rsidP="00EC7A96">
      <w:pPr>
        <w:pStyle w:val="Paragraph"/>
        <w:rPr>
          <w:rFonts w:ascii="Arial" w:hAnsi="Arial" w:cs="Arial"/>
          <w:color w:val="000000"/>
          <w:lang w:val="mk-MK"/>
        </w:rPr>
      </w:pPr>
      <w:r w:rsidRPr="00C835F7">
        <w:rPr>
          <w:rFonts w:ascii="Arial" w:hAnsi="Arial" w:cs="Arial"/>
          <w:lang w:val="mk-MK"/>
        </w:rPr>
        <w:t xml:space="preserve">Во областа на </w:t>
      </w:r>
      <w:r w:rsidRPr="00C835F7">
        <w:rPr>
          <w:rFonts w:ascii="Arial" w:hAnsi="Arial" w:cs="Arial"/>
          <w:b/>
          <w:lang w:val="mk-MK"/>
        </w:rPr>
        <w:t xml:space="preserve">меѓународни даноци и даночна соработка, </w:t>
      </w:r>
      <w:r w:rsidRPr="00C835F7">
        <w:rPr>
          <w:rFonts w:ascii="Arial" w:hAnsi="Arial" w:cs="Arial"/>
          <w:lang w:val="mk-MK"/>
        </w:rPr>
        <w:t xml:space="preserve">препораките се однесуваат на следново: </w:t>
      </w:r>
    </w:p>
    <w:p w14:paraId="6AFC5F91" w14:textId="2C67229F" w:rsidR="009E5709" w:rsidRPr="00C835F7" w:rsidRDefault="009E5709" w:rsidP="009E5709">
      <w:pPr>
        <w:pStyle w:val="ListParagraph"/>
        <w:rPr>
          <w:lang w:val="mk-MK"/>
        </w:rPr>
      </w:pPr>
      <w:r w:rsidRPr="00C835F7">
        <w:rPr>
          <w:lang w:val="mk-MK"/>
        </w:rPr>
        <w:t>Спречување на злоупотребата на договорите за избегнување на двојно оданочување;</w:t>
      </w:r>
    </w:p>
    <w:p w14:paraId="6EEB346F" w14:textId="4832B0E0" w:rsidR="009E5709" w:rsidRPr="00C835F7" w:rsidRDefault="009E5709" w:rsidP="009E5709">
      <w:pPr>
        <w:pStyle w:val="ListParagraph"/>
        <w:rPr>
          <w:lang w:val="mk-MK"/>
        </w:rPr>
      </w:pPr>
      <w:r w:rsidRPr="00C835F7">
        <w:rPr>
          <w:lang w:val="mk-MK"/>
        </w:rPr>
        <w:t>Усогласување на даночните системи на земјите од Југоисточна Европа со најдобрите пракси за меѓународно оданочување;</w:t>
      </w:r>
    </w:p>
    <w:p w14:paraId="504782C8" w14:textId="4BBB1134" w:rsidR="009E5709" w:rsidRPr="00C835F7" w:rsidRDefault="009E5709" w:rsidP="009E5709">
      <w:pPr>
        <w:pStyle w:val="ListParagraph"/>
        <w:rPr>
          <w:lang w:val="mk-MK"/>
        </w:rPr>
      </w:pPr>
      <w:r w:rsidRPr="00C835F7">
        <w:rPr>
          <w:lang w:val="mk-MK"/>
        </w:rPr>
        <w:t>Поефективна размена на информациите од финансиските извештаи за даночни цели;</w:t>
      </w:r>
    </w:p>
    <w:p w14:paraId="62710141" w14:textId="415F90C3" w:rsidR="009E5709" w:rsidRPr="00C835F7" w:rsidRDefault="009E5709" w:rsidP="009E5709">
      <w:pPr>
        <w:pStyle w:val="ListParagraph"/>
        <w:rPr>
          <w:lang w:val="mk-MK"/>
        </w:rPr>
      </w:pPr>
      <w:r w:rsidRPr="00C835F7">
        <w:rPr>
          <w:lang w:val="mk-MK"/>
        </w:rPr>
        <w:t>Усогласување на правилата за трансферни цени со насоките за трансферни цени на ОЕЦД;</w:t>
      </w:r>
    </w:p>
    <w:p w14:paraId="244A0936" w14:textId="09F1F932" w:rsidR="009E5709" w:rsidRPr="00C835F7" w:rsidRDefault="009E5709" w:rsidP="009E5709">
      <w:pPr>
        <w:pStyle w:val="ListParagraph"/>
        <w:rPr>
          <w:lang w:val="mk-MK"/>
        </w:rPr>
      </w:pPr>
      <w:r w:rsidRPr="00C835F7">
        <w:rPr>
          <w:lang w:val="mk-MK"/>
        </w:rPr>
        <w:t>Унапредување на структурата на правилата за тенка капитализација на земјите од Југоисточна Европа;</w:t>
      </w:r>
    </w:p>
    <w:p w14:paraId="74492084" w14:textId="5BA1D8C5" w:rsidR="00EC7A96" w:rsidRPr="00C835F7" w:rsidRDefault="009E5709" w:rsidP="009E5709">
      <w:pPr>
        <w:pStyle w:val="ListParagraph"/>
        <w:rPr>
          <w:lang w:val="mk-MK"/>
        </w:rPr>
      </w:pPr>
      <w:r w:rsidRPr="00C835F7">
        <w:rPr>
          <w:lang w:val="mk-MK"/>
        </w:rPr>
        <w:t>Интензивирање на регионалната даночна соработка.</w:t>
      </w:r>
      <w:r w:rsidR="00EC7A96" w:rsidRPr="00C835F7">
        <w:rPr>
          <w:lang w:val="mk-MK"/>
        </w:rPr>
        <w:t xml:space="preserve"> </w:t>
      </w:r>
    </w:p>
    <w:p w14:paraId="34716F6D" w14:textId="77777777" w:rsidR="00EC7A96" w:rsidRPr="00C835F7" w:rsidRDefault="00EC7A96" w:rsidP="00EC7A96">
      <w:pPr>
        <w:rPr>
          <w:rFonts w:eastAsia="Calibri" w:cs="Arial"/>
          <w:lang w:val="mk-MK"/>
        </w:rPr>
      </w:pPr>
    </w:p>
    <w:p w14:paraId="7ECC6BA8" w14:textId="256B04A8" w:rsidR="00CF68EB" w:rsidRPr="00C835F7" w:rsidRDefault="00CF68EB">
      <w:pPr>
        <w:spacing w:after="160" w:line="259" w:lineRule="auto"/>
        <w:rPr>
          <w:rFonts w:eastAsia="Calibri" w:cs="Arial"/>
          <w:color w:val="000000" w:themeColor="text1"/>
          <w:szCs w:val="20"/>
          <w:lang w:val="mk-MK"/>
        </w:rPr>
      </w:pPr>
      <w:r w:rsidRPr="00C835F7">
        <w:rPr>
          <w:rFonts w:cs="Arial"/>
          <w:lang w:val="mk-MK"/>
        </w:rPr>
        <w:br w:type="page"/>
      </w:r>
    </w:p>
    <w:p w14:paraId="034AFBAE" w14:textId="39843234" w:rsidR="00CF68EB" w:rsidRPr="00C835F7" w:rsidRDefault="002413C7" w:rsidP="00071B86">
      <w:pPr>
        <w:pStyle w:val="Heading1"/>
        <w:numPr>
          <w:ilvl w:val="0"/>
          <w:numId w:val="34"/>
        </w:numPr>
        <w:rPr>
          <w:rFonts w:cs="Arial"/>
          <w:lang w:val="mk-MK"/>
        </w:rPr>
      </w:pPr>
      <w:bookmarkStart w:id="41" w:name="_Toc59896309"/>
      <w:r w:rsidRPr="00C835F7">
        <w:rPr>
          <w:rFonts w:cs="Arial"/>
          <w:lang w:val="mk-MK"/>
        </w:rPr>
        <w:t>ПРИОРИТЕТИ, МЕРКИ И АКТИВНОСТИ НА СТРАТЕГИЈАТА</w:t>
      </w:r>
      <w:bookmarkEnd w:id="41"/>
    </w:p>
    <w:p w14:paraId="6EA5E832" w14:textId="34BB93AE" w:rsidR="00CF68EB" w:rsidRPr="00C835F7" w:rsidRDefault="002413C7" w:rsidP="00CF68EB">
      <w:pPr>
        <w:pStyle w:val="Paragraph"/>
        <w:rPr>
          <w:rFonts w:ascii="Arial" w:hAnsi="Arial" w:cs="Arial"/>
          <w:lang w:val="mk-MK"/>
        </w:rPr>
      </w:pPr>
      <w:r w:rsidRPr="00C835F7">
        <w:rPr>
          <w:rFonts w:ascii="Arial" w:hAnsi="Arial" w:cs="Arial"/>
          <w:lang w:val="mk-MK"/>
        </w:rPr>
        <w:t>Врз основа на досега презентираните информации, Стратегијата за реформа на даночниот систем ги утврд</w:t>
      </w:r>
      <w:r w:rsidR="0054610E">
        <w:rPr>
          <w:rFonts w:ascii="Arial" w:hAnsi="Arial" w:cs="Arial"/>
          <w:lang w:val="mk-MK"/>
        </w:rPr>
        <w:t>и</w:t>
      </w:r>
      <w:r w:rsidRPr="00C835F7">
        <w:rPr>
          <w:rFonts w:ascii="Arial" w:hAnsi="Arial" w:cs="Arial"/>
          <w:lang w:val="mk-MK"/>
        </w:rPr>
        <w:t xml:space="preserve"> следниве клучни реформски приоритети</w:t>
      </w:r>
      <w:r w:rsidR="00CF68EB" w:rsidRPr="00C835F7">
        <w:rPr>
          <w:rFonts w:ascii="Arial" w:hAnsi="Arial" w:cs="Arial"/>
          <w:lang w:val="mk-MK"/>
        </w:rPr>
        <w:t>:</w:t>
      </w:r>
    </w:p>
    <w:p w14:paraId="6DC9C9E3" w14:textId="59EBE42B" w:rsidR="00CF68EB" w:rsidRPr="00C835F7" w:rsidRDefault="003060B6" w:rsidP="00684846">
      <w:pPr>
        <w:pStyle w:val="ListParagraph"/>
        <w:jc w:val="left"/>
        <w:rPr>
          <w:lang w:val="mk-MK"/>
        </w:rPr>
      </w:pPr>
      <w:r w:rsidRPr="00C835F7">
        <w:rPr>
          <w:lang w:val="mk-MK"/>
        </w:rPr>
        <w:t>Приоритет</w:t>
      </w:r>
      <w:r w:rsidR="00CF68EB" w:rsidRPr="00C835F7">
        <w:rPr>
          <w:lang w:val="mk-MK"/>
        </w:rPr>
        <w:t xml:space="preserve"> 1 </w:t>
      </w:r>
      <w:r w:rsidR="008B35A8" w:rsidRPr="00C835F7">
        <w:rPr>
          <w:lang w:val="mk-MK"/>
        </w:rPr>
        <w:t>–</w:t>
      </w:r>
      <w:r w:rsidR="00CF68EB" w:rsidRPr="00C835F7">
        <w:rPr>
          <w:lang w:val="mk-MK"/>
        </w:rPr>
        <w:t xml:space="preserve"> </w:t>
      </w:r>
      <w:r w:rsidR="000B15E8">
        <w:rPr>
          <w:lang w:val="mk-MK"/>
        </w:rPr>
        <w:t>Поголема правед</w:t>
      </w:r>
      <w:r w:rsidR="002413C7" w:rsidRPr="00C835F7">
        <w:rPr>
          <w:lang w:val="mk-MK"/>
        </w:rPr>
        <w:t>ност кај оданочувањето</w:t>
      </w:r>
      <w:r w:rsidR="00CF68EB" w:rsidRPr="00C835F7">
        <w:rPr>
          <w:lang w:val="mk-MK"/>
        </w:rPr>
        <w:t xml:space="preserve">; </w:t>
      </w:r>
    </w:p>
    <w:p w14:paraId="715306D1" w14:textId="160D6ACF" w:rsidR="00CF68EB" w:rsidRPr="00C835F7" w:rsidRDefault="003060B6" w:rsidP="00684846">
      <w:pPr>
        <w:pStyle w:val="ListParagraph"/>
        <w:jc w:val="left"/>
        <w:rPr>
          <w:lang w:val="mk-MK"/>
        </w:rPr>
      </w:pPr>
      <w:r w:rsidRPr="00C835F7">
        <w:rPr>
          <w:lang w:val="mk-MK"/>
        </w:rPr>
        <w:t>Приоритет</w:t>
      </w:r>
      <w:r w:rsidR="00CF68EB" w:rsidRPr="00C835F7">
        <w:rPr>
          <w:lang w:val="mk-MK"/>
        </w:rPr>
        <w:t xml:space="preserve"> 2</w:t>
      </w:r>
      <w:r w:rsidR="00FE33FB">
        <w:rPr>
          <w:lang w:val="mk-MK"/>
        </w:rPr>
        <w:t xml:space="preserve"> </w:t>
      </w:r>
      <w:r w:rsidR="00FE33FB" w:rsidRPr="00C835F7">
        <w:rPr>
          <w:lang w:val="mk-MK"/>
        </w:rPr>
        <w:t>–</w:t>
      </w:r>
      <w:r w:rsidR="00FE33FB">
        <w:rPr>
          <w:lang w:val="mk-MK"/>
        </w:rPr>
        <w:t xml:space="preserve"> </w:t>
      </w:r>
      <w:r w:rsidR="002413C7" w:rsidRPr="00C835F7">
        <w:rPr>
          <w:lang w:val="mk-MK"/>
        </w:rPr>
        <w:t>Пог</w:t>
      </w:r>
      <w:r w:rsidR="00B105C0">
        <w:rPr>
          <w:lang w:val="mk-MK"/>
        </w:rPr>
        <w:t>олема ефикасност и ефективност</w:t>
      </w:r>
      <w:r w:rsidR="002413C7" w:rsidRPr="00C835F7">
        <w:rPr>
          <w:lang w:val="mk-MK"/>
        </w:rPr>
        <w:t xml:space="preserve"> на даночниот систем</w:t>
      </w:r>
      <w:r w:rsidR="002E5501">
        <w:rPr>
          <w:lang w:val="mk-MK"/>
        </w:rPr>
        <w:t xml:space="preserve"> за подобра наплата на приходите</w:t>
      </w:r>
      <w:r w:rsidR="00CF68EB" w:rsidRPr="00C835F7">
        <w:rPr>
          <w:lang w:val="mk-MK"/>
        </w:rPr>
        <w:t>;</w:t>
      </w:r>
    </w:p>
    <w:p w14:paraId="19397BC9" w14:textId="522BFA04" w:rsidR="00CF68EB" w:rsidRPr="00C835F7" w:rsidRDefault="003060B6" w:rsidP="00684846">
      <w:pPr>
        <w:pStyle w:val="ListParagraph"/>
        <w:jc w:val="left"/>
        <w:rPr>
          <w:lang w:val="mk-MK"/>
        </w:rPr>
      </w:pPr>
      <w:r w:rsidRPr="00C835F7">
        <w:rPr>
          <w:lang w:val="mk-MK"/>
        </w:rPr>
        <w:t>Приоритет</w:t>
      </w:r>
      <w:r w:rsidR="00CF68EB" w:rsidRPr="00C835F7">
        <w:rPr>
          <w:lang w:val="mk-MK"/>
        </w:rPr>
        <w:t xml:space="preserve"> 3 </w:t>
      </w:r>
      <w:r w:rsidR="008B35A8" w:rsidRPr="00C835F7">
        <w:rPr>
          <w:lang w:val="mk-MK"/>
        </w:rPr>
        <w:t>–</w:t>
      </w:r>
      <w:r w:rsidR="00CF68EB" w:rsidRPr="00C835F7">
        <w:rPr>
          <w:lang w:val="mk-MK"/>
        </w:rPr>
        <w:t xml:space="preserve"> </w:t>
      </w:r>
      <w:r w:rsidR="002413C7" w:rsidRPr="00C835F7">
        <w:rPr>
          <w:lang w:val="mk-MK"/>
        </w:rPr>
        <w:t>Поголема даночна транспарентност</w:t>
      </w:r>
      <w:r w:rsidR="00CF68EB" w:rsidRPr="00C835F7">
        <w:rPr>
          <w:lang w:val="mk-MK"/>
        </w:rPr>
        <w:t>;</w:t>
      </w:r>
    </w:p>
    <w:p w14:paraId="4D4E8B3C" w14:textId="5B1A19E0" w:rsidR="00CF68EB" w:rsidRPr="00C835F7" w:rsidRDefault="003060B6" w:rsidP="00684846">
      <w:pPr>
        <w:pStyle w:val="ListParagraph"/>
        <w:jc w:val="left"/>
        <w:rPr>
          <w:lang w:val="mk-MK"/>
        </w:rPr>
      </w:pPr>
      <w:r w:rsidRPr="00C835F7">
        <w:rPr>
          <w:lang w:val="mk-MK"/>
        </w:rPr>
        <w:t>Приоритет</w:t>
      </w:r>
      <w:r w:rsidR="00CF68EB" w:rsidRPr="00C835F7">
        <w:rPr>
          <w:lang w:val="mk-MK"/>
        </w:rPr>
        <w:t xml:space="preserve"> 4 </w:t>
      </w:r>
      <w:r w:rsidR="00FE33FB" w:rsidRPr="00C835F7">
        <w:rPr>
          <w:lang w:val="mk-MK"/>
        </w:rPr>
        <w:t>–</w:t>
      </w:r>
      <w:r w:rsidR="00CF68EB" w:rsidRPr="00C835F7">
        <w:rPr>
          <w:lang w:val="mk-MK"/>
        </w:rPr>
        <w:t xml:space="preserve"> </w:t>
      </w:r>
      <w:r w:rsidR="00570FCB" w:rsidRPr="00C835F7">
        <w:rPr>
          <w:lang w:val="mk-MK"/>
        </w:rPr>
        <w:t>Подобар квалитет на услугите</w:t>
      </w:r>
      <w:r w:rsidR="00CF68EB" w:rsidRPr="00C835F7">
        <w:rPr>
          <w:lang w:val="mk-MK"/>
        </w:rPr>
        <w:t>;</w:t>
      </w:r>
    </w:p>
    <w:p w14:paraId="594065FF" w14:textId="29CD8BFD" w:rsidR="00CF68EB" w:rsidRPr="00C835F7" w:rsidRDefault="003060B6" w:rsidP="00684846">
      <w:pPr>
        <w:pStyle w:val="ListParagraph"/>
        <w:jc w:val="left"/>
        <w:rPr>
          <w:lang w:val="mk-MK"/>
        </w:rPr>
      </w:pPr>
      <w:r w:rsidRPr="00C835F7">
        <w:rPr>
          <w:lang w:val="mk-MK"/>
        </w:rPr>
        <w:t>Приоритет</w:t>
      </w:r>
      <w:r w:rsidR="00CF68EB" w:rsidRPr="00C835F7">
        <w:rPr>
          <w:lang w:val="mk-MK"/>
        </w:rPr>
        <w:t xml:space="preserve"> 5 </w:t>
      </w:r>
      <w:r w:rsidR="008B35A8" w:rsidRPr="00C835F7">
        <w:rPr>
          <w:lang w:val="mk-MK"/>
        </w:rPr>
        <w:t>–</w:t>
      </w:r>
      <w:r w:rsidR="00CF68EB" w:rsidRPr="00C835F7">
        <w:rPr>
          <w:lang w:val="mk-MK"/>
        </w:rPr>
        <w:t xml:space="preserve"> </w:t>
      </w:r>
      <w:r w:rsidR="00570FCB" w:rsidRPr="00C835F7">
        <w:rPr>
          <w:lang w:val="mk-MK"/>
        </w:rPr>
        <w:t>Воведување зелено</w:t>
      </w:r>
      <w:r w:rsidR="006E234E">
        <w:rPr>
          <w:lang w:val="mk-MK"/>
        </w:rPr>
        <w:t xml:space="preserve"> (</w:t>
      </w:r>
      <w:r w:rsidR="006223E2">
        <w:rPr>
          <w:lang w:val="mk-MK"/>
        </w:rPr>
        <w:t>еколошко</w:t>
      </w:r>
      <w:r w:rsidR="006E234E">
        <w:rPr>
          <w:lang w:val="mk-MK"/>
        </w:rPr>
        <w:t>)</w:t>
      </w:r>
      <w:r w:rsidR="006223E2">
        <w:rPr>
          <w:lang w:val="mk-MK"/>
        </w:rPr>
        <w:t xml:space="preserve"> </w:t>
      </w:r>
      <w:r w:rsidR="00570FCB" w:rsidRPr="00C835F7">
        <w:rPr>
          <w:lang w:val="mk-MK"/>
        </w:rPr>
        <w:t>оданочување</w:t>
      </w:r>
      <w:r w:rsidR="00CF68EB" w:rsidRPr="00C835F7">
        <w:rPr>
          <w:lang w:val="mk-MK"/>
        </w:rPr>
        <w:t>.</w:t>
      </w:r>
    </w:p>
    <w:p w14:paraId="678BDB47" w14:textId="41D73E6A" w:rsidR="008E5D8A" w:rsidRDefault="00570FCB" w:rsidP="00744BDD">
      <w:pPr>
        <w:pStyle w:val="Paragraph"/>
        <w:rPr>
          <w:rFonts w:ascii="Arial" w:hAnsi="Arial" w:cs="Arial"/>
          <w:lang w:val="mk-MK"/>
        </w:rPr>
      </w:pPr>
      <w:r w:rsidRPr="00C835F7">
        <w:rPr>
          <w:rFonts w:ascii="Arial" w:hAnsi="Arial" w:cs="Arial"/>
          <w:lang w:val="mk-MK"/>
        </w:rPr>
        <w:t>Секој од овие приоритети е подетално образложен во наредните поглавја</w:t>
      </w:r>
      <w:r w:rsidR="00CF68EB" w:rsidRPr="00C835F7">
        <w:rPr>
          <w:rFonts w:ascii="Arial" w:hAnsi="Arial" w:cs="Arial"/>
          <w:lang w:val="mk-MK"/>
        </w:rPr>
        <w:t>.</w:t>
      </w:r>
    </w:p>
    <w:p w14:paraId="79823229" w14:textId="77777777" w:rsidR="003B189E" w:rsidRPr="00C835F7" w:rsidRDefault="003B189E" w:rsidP="00744BDD">
      <w:pPr>
        <w:pStyle w:val="Paragraph"/>
        <w:rPr>
          <w:rFonts w:ascii="Arial" w:hAnsi="Arial" w:cs="Arial"/>
          <w:lang w:val="mk-MK"/>
        </w:rPr>
      </w:pPr>
    </w:p>
    <w:p w14:paraId="0A4EB572" w14:textId="6F2A641F" w:rsidR="00CF68EB" w:rsidRPr="00C835F7" w:rsidRDefault="0055356F" w:rsidP="00CF68EB">
      <w:pPr>
        <w:pStyle w:val="Heading2"/>
        <w:rPr>
          <w:rFonts w:cs="Arial"/>
          <w:lang w:val="mk-MK"/>
        </w:rPr>
      </w:pPr>
      <w:bookmarkStart w:id="42" w:name="_Toc27512654"/>
      <w:bookmarkStart w:id="43" w:name="_Toc59896310"/>
      <w:r>
        <w:rPr>
          <w:rFonts w:cs="Arial"/>
        </w:rPr>
        <w:t>3.1</w:t>
      </w:r>
      <w:r w:rsidR="0097706E">
        <w:rPr>
          <w:rFonts w:cs="Arial"/>
        </w:rPr>
        <w:t xml:space="preserve"> </w:t>
      </w:r>
      <w:r w:rsidR="003060B6" w:rsidRPr="00C835F7">
        <w:rPr>
          <w:rFonts w:cs="Arial"/>
          <w:lang w:val="mk-MK"/>
        </w:rPr>
        <w:t>Приоритет</w:t>
      </w:r>
      <w:r w:rsidR="00CF68EB" w:rsidRPr="00C835F7">
        <w:rPr>
          <w:rFonts w:cs="Arial"/>
          <w:lang w:val="mk-MK"/>
        </w:rPr>
        <w:t xml:space="preserve"> 1: </w:t>
      </w:r>
      <w:r w:rsidR="000B15E8">
        <w:rPr>
          <w:rFonts w:cs="Arial"/>
          <w:lang w:val="mk-MK"/>
        </w:rPr>
        <w:t>Поголема правед</w:t>
      </w:r>
      <w:r w:rsidR="00570FCB" w:rsidRPr="00C835F7">
        <w:rPr>
          <w:rFonts w:cs="Arial"/>
          <w:lang w:val="mk-MK"/>
        </w:rPr>
        <w:t>ност кај оданочувањето</w:t>
      </w:r>
      <w:bookmarkEnd w:id="42"/>
      <w:bookmarkEnd w:id="43"/>
    </w:p>
    <w:p w14:paraId="08937E5B" w14:textId="7EAFDA15" w:rsidR="00CF68EB" w:rsidRPr="00C835F7" w:rsidRDefault="00FE472F" w:rsidP="00B61D10">
      <w:pPr>
        <w:pStyle w:val="Heading3"/>
        <w:rPr>
          <w:rFonts w:cs="Arial"/>
          <w:lang w:val="mk-MK"/>
        </w:rPr>
      </w:pPr>
      <w:r>
        <w:rPr>
          <w:rFonts w:cs="Arial"/>
          <w:lang w:val="mk-MK"/>
        </w:rPr>
        <w:t>Основна</w:t>
      </w:r>
      <w:r w:rsidR="00570FCB" w:rsidRPr="00C835F7">
        <w:rPr>
          <w:rFonts w:cs="Arial"/>
          <w:lang w:val="mk-MK"/>
        </w:rPr>
        <w:t xml:space="preserve"> цел</w:t>
      </w:r>
    </w:p>
    <w:p w14:paraId="5D8337CA" w14:textId="1464F720" w:rsidR="002A136A" w:rsidRPr="00C835F7" w:rsidRDefault="00FE472F" w:rsidP="00CF68EB">
      <w:pPr>
        <w:pStyle w:val="Paragraph"/>
        <w:rPr>
          <w:rFonts w:ascii="Arial" w:hAnsi="Arial" w:cs="Arial"/>
          <w:color w:val="000000"/>
          <w:lang w:val="mk-MK"/>
        </w:rPr>
      </w:pPr>
      <w:r>
        <w:rPr>
          <w:rFonts w:ascii="Arial" w:hAnsi="Arial" w:cs="Arial"/>
          <w:color w:val="000000"/>
          <w:lang w:val="mk-MK"/>
        </w:rPr>
        <w:t>Основна</w:t>
      </w:r>
      <w:r w:rsidR="002A136A" w:rsidRPr="00C835F7">
        <w:rPr>
          <w:rFonts w:ascii="Arial" w:hAnsi="Arial" w:cs="Arial"/>
          <w:color w:val="000000"/>
          <w:lang w:val="mk-MK"/>
        </w:rPr>
        <w:t xml:space="preserve"> цел на овој приоритет е да се зголеми праведноста на даночниот систем во државата, при што под праведност се подразбира систем на оданочување што е</w:t>
      </w:r>
      <w:r w:rsidR="00D020BD">
        <w:rPr>
          <w:rFonts w:ascii="Arial" w:hAnsi="Arial" w:cs="Arial"/>
          <w:color w:val="000000"/>
          <w:lang w:val="mk-MK"/>
        </w:rPr>
        <w:t xml:space="preserve"> правед</w:t>
      </w:r>
      <w:r w:rsidR="002A136A" w:rsidRPr="00C835F7">
        <w:rPr>
          <w:rFonts w:ascii="Arial" w:hAnsi="Arial" w:cs="Arial"/>
          <w:color w:val="000000"/>
          <w:lang w:val="mk-MK"/>
        </w:rPr>
        <w:t xml:space="preserve">ен за сите кои имаат обврска да плаќаат даноци согласно законот. Групите </w:t>
      </w:r>
      <w:r w:rsidR="000B15E8">
        <w:rPr>
          <w:rFonts w:ascii="Arial" w:hAnsi="Arial" w:cs="Arial"/>
          <w:color w:val="000000"/>
          <w:lang w:val="mk-MK"/>
        </w:rPr>
        <w:t>кои се фокусирани на даночната правед</w:t>
      </w:r>
      <w:r w:rsidR="002A136A" w:rsidRPr="00C835F7">
        <w:rPr>
          <w:rFonts w:ascii="Arial" w:hAnsi="Arial" w:cs="Arial"/>
          <w:color w:val="000000"/>
          <w:lang w:val="mk-MK"/>
        </w:rPr>
        <w:t xml:space="preserve">ност се стремат кон ограничување на обемот на даночното законодавство и на правилата од кои полза има </w:t>
      </w:r>
      <w:r w:rsidR="000B15E8">
        <w:rPr>
          <w:rFonts w:ascii="Arial" w:hAnsi="Arial" w:cs="Arial"/>
          <w:color w:val="000000"/>
          <w:lang w:val="mk-MK"/>
        </w:rPr>
        <w:t xml:space="preserve">само </w:t>
      </w:r>
      <w:r w:rsidR="002A136A" w:rsidRPr="00C835F7">
        <w:rPr>
          <w:rFonts w:ascii="Arial" w:hAnsi="Arial" w:cs="Arial"/>
          <w:color w:val="000000"/>
          <w:lang w:val="mk-MK"/>
        </w:rPr>
        <w:t xml:space="preserve">еден </w:t>
      </w:r>
      <w:r w:rsidR="000B15E8">
        <w:rPr>
          <w:rFonts w:ascii="Arial" w:hAnsi="Arial" w:cs="Arial"/>
          <w:color w:val="000000"/>
          <w:lang w:val="mk-MK"/>
        </w:rPr>
        <w:t>дел</w:t>
      </w:r>
      <w:r w:rsidR="002A136A" w:rsidRPr="00C835F7">
        <w:rPr>
          <w:rFonts w:ascii="Arial" w:hAnsi="Arial" w:cs="Arial"/>
          <w:color w:val="000000"/>
          <w:lang w:val="mk-MK"/>
        </w:rPr>
        <w:t xml:space="preserve"> од населението што плаќа данок, во споредба со </w:t>
      </w:r>
      <w:r w:rsidR="000B15E8">
        <w:rPr>
          <w:rFonts w:ascii="Arial" w:hAnsi="Arial" w:cs="Arial"/>
          <w:color w:val="000000"/>
          <w:lang w:val="mk-MK"/>
        </w:rPr>
        <w:t>останатиот дел од населението</w:t>
      </w:r>
      <w:r w:rsidR="002A136A" w:rsidRPr="00C835F7">
        <w:rPr>
          <w:rFonts w:ascii="Arial" w:hAnsi="Arial" w:cs="Arial"/>
          <w:color w:val="000000"/>
          <w:lang w:val="mk-MK"/>
        </w:rPr>
        <w:t>. Со</w:t>
      </w:r>
      <w:r w:rsidR="000B15E8">
        <w:rPr>
          <w:rFonts w:ascii="Arial" w:hAnsi="Arial" w:cs="Arial"/>
          <w:color w:val="000000"/>
          <w:lang w:val="mk-MK"/>
        </w:rPr>
        <w:t xml:space="preserve"> други зборови, даночната правед</w:t>
      </w:r>
      <w:r w:rsidR="002A136A" w:rsidRPr="00C835F7">
        <w:rPr>
          <w:rFonts w:ascii="Arial" w:hAnsi="Arial" w:cs="Arial"/>
          <w:color w:val="000000"/>
          <w:lang w:val="mk-MK"/>
        </w:rPr>
        <w:t xml:space="preserve">ност е за сите што ја исполнуваат својата општествена обврска – </w:t>
      </w:r>
      <w:r w:rsidR="00D020BD">
        <w:rPr>
          <w:rFonts w:ascii="Arial" w:hAnsi="Arial" w:cs="Arial"/>
          <w:color w:val="000000"/>
          <w:lang w:val="mk-MK"/>
        </w:rPr>
        <w:t>секој правед</w:t>
      </w:r>
      <w:r w:rsidR="001C5B1A">
        <w:rPr>
          <w:rFonts w:ascii="Arial" w:hAnsi="Arial" w:cs="Arial"/>
          <w:color w:val="000000"/>
          <w:lang w:val="mk-MK"/>
        </w:rPr>
        <w:t>но да го плати својот дел</w:t>
      </w:r>
      <w:r w:rsidR="002A136A" w:rsidRPr="00C835F7">
        <w:rPr>
          <w:rFonts w:ascii="Arial" w:hAnsi="Arial" w:cs="Arial"/>
          <w:color w:val="000000"/>
          <w:lang w:val="mk-MK"/>
        </w:rPr>
        <w:t xml:space="preserve">. </w:t>
      </w:r>
    </w:p>
    <w:p w14:paraId="7D3971B9" w14:textId="555E1B20" w:rsidR="00CF68EB" w:rsidRPr="00C835F7" w:rsidRDefault="00FE472F" w:rsidP="00CF68EB">
      <w:pPr>
        <w:pStyle w:val="Paragraph"/>
        <w:rPr>
          <w:rFonts w:ascii="Arial" w:hAnsi="Arial" w:cs="Arial"/>
          <w:lang w:val="mk-MK"/>
        </w:rPr>
      </w:pPr>
      <w:r>
        <w:rPr>
          <w:rFonts w:ascii="Arial" w:hAnsi="Arial" w:cs="Arial"/>
          <w:lang w:val="mk-MK"/>
        </w:rPr>
        <w:t>Главниот фокус на праведното</w:t>
      </w:r>
      <w:r w:rsidR="0078741B" w:rsidRPr="00C835F7">
        <w:rPr>
          <w:rFonts w:ascii="Arial" w:hAnsi="Arial" w:cs="Arial"/>
          <w:lang w:val="mk-MK"/>
        </w:rPr>
        <w:t xml:space="preserve"> оданочување во следните </w:t>
      </w:r>
      <w:r w:rsidR="00EA3711">
        <w:rPr>
          <w:rFonts w:ascii="Arial" w:hAnsi="Arial" w:cs="Arial"/>
          <w:lang w:val="mk-MK"/>
        </w:rPr>
        <w:t>пет</w:t>
      </w:r>
      <w:r w:rsidR="0078741B" w:rsidRPr="00C835F7">
        <w:rPr>
          <w:rFonts w:ascii="Arial" w:hAnsi="Arial" w:cs="Arial"/>
          <w:lang w:val="mk-MK"/>
        </w:rPr>
        <w:t xml:space="preserve"> години би бил воспоставување на верти</w:t>
      </w:r>
      <w:r w:rsidR="000B15E8">
        <w:rPr>
          <w:rFonts w:ascii="Arial" w:hAnsi="Arial" w:cs="Arial"/>
          <w:lang w:val="mk-MK"/>
        </w:rPr>
        <w:t>кална правед</w:t>
      </w:r>
      <w:r w:rsidR="0078741B" w:rsidRPr="00C835F7">
        <w:rPr>
          <w:rFonts w:ascii="Arial" w:hAnsi="Arial" w:cs="Arial"/>
          <w:lang w:val="mk-MK"/>
        </w:rPr>
        <w:t xml:space="preserve">ност, која може да се смета за поширока отколку прогресивноста на даноците. Владата </w:t>
      </w:r>
      <w:r w:rsidR="005D1A20">
        <w:rPr>
          <w:rFonts w:ascii="Arial" w:hAnsi="Arial" w:cs="Arial"/>
          <w:lang w:val="mk-MK"/>
        </w:rPr>
        <w:t xml:space="preserve">би </w:t>
      </w:r>
      <w:r w:rsidR="0078741B" w:rsidRPr="00C835F7">
        <w:rPr>
          <w:rFonts w:ascii="Arial" w:hAnsi="Arial" w:cs="Arial"/>
          <w:lang w:val="mk-MK"/>
        </w:rPr>
        <w:t>ги остварува</w:t>
      </w:r>
      <w:r w:rsidR="005D1A20">
        <w:rPr>
          <w:rFonts w:ascii="Arial" w:hAnsi="Arial" w:cs="Arial"/>
          <w:lang w:val="mk-MK"/>
        </w:rPr>
        <w:t>ла</w:t>
      </w:r>
      <w:r w:rsidR="0078741B" w:rsidRPr="00C835F7">
        <w:rPr>
          <w:rFonts w:ascii="Arial" w:hAnsi="Arial" w:cs="Arial"/>
          <w:lang w:val="mk-MK"/>
        </w:rPr>
        <w:t xml:space="preserve"> целите на </w:t>
      </w:r>
      <w:r w:rsidR="005D1A20">
        <w:rPr>
          <w:rFonts w:ascii="Arial" w:hAnsi="Arial" w:cs="Arial"/>
          <w:lang w:val="mk-MK"/>
        </w:rPr>
        <w:t xml:space="preserve">праведна </w:t>
      </w:r>
      <w:r w:rsidR="0078741B" w:rsidRPr="00C835F7">
        <w:rPr>
          <w:rFonts w:ascii="Arial" w:hAnsi="Arial" w:cs="Arial"/>
          <w:lang w:val="mk-MK"/>
        </w:rPr>
        <w:t xml:space="preserve">распределба </w:t>
      </w:r>
      <w:r w:rsidR="005D1A20">
        <w:rPr>
          <w:rFonts w:ascii="Arial" w:hAnsi="Arial" w:cs="Arial"/>
          <w:lang w:val="mk-MK"/>
        </w:rPr>
        <w:t xml:space="preserve">на доходот </w:t>
      </w:r>
      <w:r w:rsidR="00050AEB">
        <w:rPr>
          <w:rFonts w:ascii="Arial" w:hAnsi="Arial" w:cs="Arial"/>
          <w:lang w:val="mk-MK"/>
        </w:rPr>
        <w:t xml:space="preserve">преку трансфери и други јавни </w:t>
      </w:r>
      <w:r w:rsidR="0078741B" w:rsidRPr="00C835F7">
        <w:rPr>
          <w:rFonts w:ascii="Arial" w:hAnsi="Arial" w:cs="Arial"/>
          <w:lang w:val="mk-MK"/>
        </w:rPr>
        <w:t>расходи</w:t>
      </w:r>
      <w:r w:rsidR="00B500EC" w:rsidRPr="00C835F7">
        <w:rPr>
          <w:rFonts w:ascii="Arial" w:hAnsi="Arial" w:cs="Arial"/>
          <w:lang w:val="mk-MK"/>
        </w:rPr>
        <w:t>.</w:t>
      </w:r>
      <w:r w:rsidR="00740B47" w:rsidRPr="00C835F7">
        <w:rPr>
          <w:rFonts w:ascii="Arial" w:hAnsi="Arial" w:cs="Arial"/>
          <w:lang w:val="mk-MK"/>
        </w:rPr>
        <w:t xml:space="preserve"> </w:t>
      </w:r>
    </w:p>
    <w:p w14:paraId="1FCCCDD4" w14:textId="4E55A708" w:rsidR="00CF68EB" w:rsidRPr="00C835F7" w:rsidRDefault="0078741B" w:rsidP="00CF68EB">
      <w:pPr>
        <w:pStyle w:val="Paragraph"/>
        <w:rPr>
          <w:rFonts w:ascii="Arial" w:hAnsi="Arial" w:cs="Arial"/>
          <w:color w:val="000000"/>
          <w:lang w:val="mk-MK"/>
        </w:rPr>
      </w:pPr>
      <w:r w:rsidRPr="00C835F7">
        <w:rPr>
          <w:rFonts w:ascii="Arial" w:hAnsi="Arial" w:cs="Arial"/>
          <w:lang w:val="mk-MK"/>
        </w:rPr>
        <w:t>Во таа смисла, овој приоритет ќе биде остварен преку следниве мерки и активности</w:t>
      </w:r>
      <w:r w:rsidR="00CF68EB" w:rsidRPr="00C835F7">
        <w:rPr>
          <w:rFonts w:ascii="Arial" w:hAnsi="Arial" w:cs="Arial"/>
          <w:color w:val="000000"/>
          <w:lang w:val="mk-MK"/>
        </w:rPr>
        <w:t>.</w:t>
      </w:r>
    </w:p>
    <w:p w14:paraId="0F010F2B" w14:textId="5AA166A7" w:rsidR="00CF68EB" w:rsidRPr="005A00CE" w:rsidRDefault="0078741B" w:rsidP="00B61D10">
      <w:pPr>
        <w:rPr>
          <w:rFonts w:cs="Arial"/>
          <w:b/>
          <w:lang w:val="mk-MK"/>
        </w:rPr>
      </w:pPr>
      <w:r w:rsidRPr="005A00CE">
        <w:rPr>
          <w:rFonts w:cs="Arial"/>
          <w:b/>
          <w:lang w:val="mk-MK"/>
        </w:rPr>
        <w:t>Мерка 1.</w:t>
      </w:r>
      <w:r w:rsidR="00C65F0A" w:rsidRPr="005A00CE">
        <w:rPr>
          <w:rFonts w:cs="Arial"/>
          <w:b/>
          <w:lang w:val="mk-MK"/>
        </w:rPr>
        <w:t xml:space="preserve">1: </w:t>
      </w:r>
      <w:r w:rsidRPr="005A00CE">
        <w:rPr>
          <w:rFonts w:cs="Arial"/>
          <w:b/>
          <w:lang w:val="mk-MK"/>
        </w:rPr>
        <w:t>Преглед на постојната даночна политика и подобрувања</w:t>
      </w:r>
      <w:r w:rsidR="00CF68EB" w:rsidRPr="005A00CE">
        <w:rPr>
          <w:rFonts w:cs="Arial"/>
          <w:b/>
          <w:lang w:val="mk-MK"/>
        </w:rPr>
        <w:tab/>
      </w:r>
    </w:p>
    <w:p w14:paraId="36AF8D3C" w14:textId="4A4D8C1A" w:rsidR="00CF68EB" w:rsidRPr="00C835F7" w:rsidRDefault="0078741B" w:rsidP="00390AA4">
      <w:pPr>
        <w:pStyle w:val="ListParagraph"/>
        <w:rPr>
          <w:lang w:val="mk-MK"/>
        </w:rPr>
      </w:pPr>
      <w:r w:rsidRPr="00C835F7">
        <w:rPr>
          <w:lang w:val="mk-MK"/>
        </w:rPr>
        <w:t>Активност 1.</w:t>
      </w:r>
      <w:r w:rsidR="00CF68EB" w:rsidRPr="00C835F7">
        <w:rPr>
          <w:lang w:val="mk-MK"/>
        </w:rPr>
        <w:t>1.1:</w:t>
      </w:r>
      <w:r w:rsidR="0055356F">
        <w:rPr>
          <w:lang w:val="mk-MK"/>
        </w:rPr>
        <w:t xml:space="preserve"> </w:t>
      </w:r>
      <w:r w:rsidR="00390AA4" w:rsidRPr="00390AA4">
        <w:rPr>
          <w:lang w:val="mk-MK"/>
        </w:rPr>
        <w:t>Анализа и</w:t>
      </w:r>
      <w:r w:rsidR="00AD4DC4">
        <w:rPr>
          <w:lang w:val="mk-MK"/>
        </w:rPr>
        <w:t xml:space="preserve"> подобрување на</w:t>
      </w:r>
      <w:r w:rsidR="00390AA4" w:rsidRPr="00390AA4">
        <w:rPr>
          <w:lang w:val="mk-MK"/>
        </w:rPr>
        <w:t xml:space="preserve"> </w:t>
      </w:r>
      <w:r w:rsidR="00390AA4" w:rsidRPr="00DA6CD2">
        <w:rPr>
          <w:lang w:val="mk-MK"/>
        </w:rPr>
        <w:t xml:space="preserve"> ДЛД</w:t>
      </w:r>
    </w:p>
    <w:p w14:paraId="07C9FB83" w14:textId="0F037A32" w:rsidR="00CF68EB" w:rsidRPr="00C835F7" w:rsidRDefault="0078741B" w:rsidP="00F61A28">
      <w:pPr>
        <w:pStyle w:val="ListParagraph"/>
        <w:rPr>
          <w:lang w:val="mk-MK"/>
        </w:rPr>
      </w:pPr>
      <w:r w:rsidRPr="00C835F7">
        <w:rPr>
          <w:lang w:val="mk-MK"/>
        </w:rPr>
        <w:t>Активност 1.</w:t>
      </w:r>
      <w:r w:rsidR="002142AE">
        <w:rPr>
          <w:lang w:val="mk-MK"/>
        </w:rPr>
        <w:t xml:space="preserve">1.2: </w:t>
      </w:r>
      <w:r w:rsidR="00C60180">
        <w:rPr>
          <w:lang w:val="mk-MK"/>
        </w:rPr>
        <w:t xml:space="preserve">Анализа </w:t>
      </w:r>
      <w:r w:rsidR="00AD4DC4">
        <w:rPr>
          <w:lang w:val="mk-MK"/>
        </w:rPr>
        <w:t>и под</w:t>
      </w:r>
      <w:r w:rsidR="00A6541A">
        <w:t>o</w:t>
      </w:r>
      <w:r w:rsidR="00AD4DC4">
        <w:rPr>
          <w:lang w:val="mk-MK"/>
        </w:rPr>
        <w:t xml:space="preserve">брување </w:t>
      </w:r>
      <w:r w:rsidR="00F15E31">
        <w:rPr>
          <w:lang w:val="mk-MK"/>
        </w:rPr>
        <w:t>на</w:t>
      </w:r>
      <w:r w:rsidR="0077376F" w:rsidRPr="00C835F7">
        <w:rPr>
          <w:lang w:val="mk-MK"/>
        </w:rPr>
        <w:t xml:space="preserve"> ДД</w:t>
      </w:r>
    </w:p>
    <w:p w14:paraId="6AC2735B" w14:textId="776A7812" w:rsidR="00CF68EB" w:rsidRDefault="0078741B" w:rsidP="00F61A28">
      <w:pPr>
        <w:pStyle w:val="ListParagraph"/>
        <w:rPr>
          <w:lang w:val="mk-MK"/>
        </w:rPr>
      </w:pPr>
      <w:r w:rsidRPr="00C835F7">
        <w:rPr>
          <w:lang w:val="mk-MK"/>
        </w:rPr>
        <w:t>Активност 1.</w:t>
      </w:r>
      <w:r w:rsidR="002142AE">
        <w:rPr>
          <w:lang w:val="mk-MK"/>
        </w:rPr>
        <w:t xml:space="preserve">1.3: </w:t>
      </w:r>
      <w:r w:rsidR="00FE3B0E">
        <w:rPr>
          <w:lang w:val="mk-MK"/>
        </w:rPr>
        <w:t>Анализа и подобрување</w:t>
      </w:r>
      <w:r w:rsidR="0077376F" w:rsidRPr="00C835F7">
        <w:rPr>
          <w:lang w:val="mk-MK"/>
        </w:rPr>
        <w:t xml:space="preserve"> </w:t>
      </w:r>
      <w:r w:rsidR="00196C9F">
        <w:rPr>
          <w:lang w:val="mk-MK"/>
        </w:rPr>
        <w:t>кај</w:t>
      </w:r>
      <w:r w:rsidR="0077376F" w:rsidRPr="00C835F7">
        <w:rPr>
          <w:lang w:val="mk-MK"/>
        </w:rPr>
        <w:t xml:space="preserve"> данок</w:t>
      </w:r>
      <w:r w:rsidR="00FE3B0E">
        <w:rPr>
          <w:lang w:val="mk-MK"/>
        </w:rPr>
        <w:t>от</w:t>
      </w:r>
      <w:r w:rsidR="0077376F" w:rsidRPr="00C835F7">
        <w:rPr>
          <w:lang w:val="mk-MK"/>
        </w:rPr>
        <w:t xml:space="preserve"> на имот</w:t>
      </w:r>
      <w:r w:rsidR="00CF68EB" w:rsidRPr="00C835F7">
        <w:rPr>
          <w:lang w:val="mk-MK"/>
        </w:rPr>
        <w:t xml:space="preserve"> </w:t>
      </w:r>
    </w:p>
    <w:p w14:paraId="40D04EB0" w14:textId="6D262467" w:rsidR="00CF68EB" w:rsidRPr="00F15E31" w:rsidRDefault="0055356F" w:rsidP="00FA064D">
      <w:pPr>
        <w:pStyle w:val="ListParagraph"/>
        <w:jc w:val="left"/>
        <w:rPr>
          <w:color w:val="000000" w:themeColor="text1"/>
          <w:lang w:val="mk-MK"/>
        </w:rPr>
      </w:pPr>
      <w:r>
        <w:rPr>
          <w:lang w:val="mk-MK"/>
        </w:rPr>
        <w:t xml:space="preserve">Активност </w:t>
      </w:r>
      <w:r w:rsidR="0078741B" w:rsidRPr="00C835F7">
        <w:rPr>
          <w:lang w:val="mk-MK"/>
        </w:rPr>
        <w:t>1.</w:t>
      </w:r>
      <w:r>
        <w:rPr>
          <w:lang w:val="mk-MK"/>
        </w:rPr>
        <w:t xml:space="preserve">1.4: </w:t>
      </w:r>
      <w:r w:rsidR="00390AA4" w:rsidRPr="00390AA4">
        <w:rPr>
          <w:color w:val="000000" w:themeColor="text1"/>
          <w:lang w:val="mk-MK"/>
        </w:rPr>
        <w:t xml:space="preserve">Преглед на прагот за </w:t>
      </w:r>
      <w:r w:rsidR="008579D7">
        <w:rPr>
          <w:color w:val="000000" w:themeColor="text1"/>
          <w:lang w:val="mk-MK"/>
        </w:rPr>
        <w:t xml:space="preserve">пресметување на </w:t>
      </w:r>
      <w:r w:rsidR="00390AA4" w:rsidRPr="00390AA4">
        <w:rPr>
          <w:color w:val="000000" w:themeColor="text1"/>
          <w:lang w:val="mk-MK"/>
        </w:rPr>
        <w:t xml:space="preserve">придонеси од задолжително социјално осигурување и износот на максимална пензија                                                                                                               </w:t>
      </w:r>
    </w:p>
    <w:p w14:paraId="12678D9B" w14:textId="53203006" w:rsidR="00CF68EB" w:rsidRPr="005A00CE" w:rsidRDefault="0078741B" w:rsidP="00B61D10">
      <w:pPr>
        <w:rPr>
          <w:rFonts w:cs="Arial"/>
          <w:b/>
          <w:lang w:val="mk-MK"/>
        </w:rPr>
      </w:pPr>
      <w:r w:rsidRPr="005A00CE">
        <w:rPr>
          <w:rFonts w:cs="Arial"/>
          <w:b/>
          <w:lang w:val="mk-MK"/>
        </w:rPr>
        <w:t>Мерка 1.</w:t>
      </w:r>
      <w:r w:rsidR="002142AE">
        <w:rPr>
          <w:rFonts w:cs="Arial"/>
          <w:b/>
          <w:lang w:val="mk-MK"/>
        </w:rPr>
        <w:t xml:space="preserve">2:  </w:t>
      </w:r>
      <w:r w:rsidR="008E5D8A" w:rsidRPr="005A00CE">
        <w:rPr>
          <w:rFonts w:cs="Arial"/>
          <w:b/>
          <w:lang w:val="mk-MK"/>
        </w:rPr>
        <w:t>Обезбедување правед</w:t>
      </w:r>
      <w:r w:rsidR="0077376F" w:rsidRPr="005A00CE">
        <w:rPr>
          <w:rFonts w:cs="Arial"/>
          <w:b/>
          <w:lang w:val="mk-MK"/>
        </w:rPr>
        <w:t>на конкуренција</w:t>
      </w:r>
      <w:r w:rsidR="00CF68EB" w:rsidRPr="005A00CE">
        <w:rPr>
          <w:rFonts w:cs="Arial"/>
          <w:b/>
          <w:lang w:val="mk-MK"/>
        </w:rPr>
        <w:tab/>
      </w:r>
    </w:p>
    <w:p w14:paraId="29B03AB8" w14:textId="52B4D0CE" w:rsidR="00CF68EB" w:rsidRPr="00C835F7" w:rsidRDefault="0078741B" w:rsidP="00F61A28">
      <w:pPr>
        <w:pStyle w:val="ListParagraph"/>
        <w:rPr>
          <w:lang w:val="mk-MK"/>
        </w:rPr>
      </w:pPr>
      <w:r w:rsidRPr="00C835F7">
        <w:rPr>
          <w:lang w:val="mk-MK"/>
        </w:rPr>
        <w:t>Активност 1.</w:t>
      </w:r>
      <w:r w:rsidR="002142AE">
        <w:rPr>
          <w:lang w:val="mk-MK"/>
        </w:rPr>
        <w:t xml:space="preserve">2.1: </w:t>
      </w:r>
      <w:r w:rsidR="008E5D8A">
        <w:rPr>
          <w:lang w:val="mk-MK"/>
        </w:rPr>
        <w:t>Е</w:t>
      </w:r>
      <w:r w:rsidR="0077376F" w:rsidRPr="00C835F7">
        <w:rPr>
          <w:lang w:val="mk-MK"/>
        </w:rPr>
        <w:t>фективно справување со штетните даночни пракси</w:t>
      </w:r>
    </w:p>
    <w:p w14:paraId="68C95C4A" w14:textId="210AF4B4" w:rsidR="00CF68EB" w:rsidRPr="00B63510" w:rsidRDefault="0078741B" w:rsidP="00FA064D">
      <w:pPr>
        <w:pStyle w:val="ListParagraph"/>
        <w:jc w:val="left"/>
        <w:rPr>
          <w:lang w:val="mk-MK"/>
        </w:rPr>
      </w:pPr>
      <w:r w:rsidRPr="00C835F7">
        <w:rPr>
          <w:lang w:val="mk-MK"/>
        </w:rPr>
        <w:t>Активност 1.</w:t>
      </w:r>
      <w:r w:rsidR="002142AE">
        <w:rPr>
          <w:lang w:val="mk-MK"/>
        </w:rPr>
        <w:t xml:space="preserve">2.2: </w:t>
      </w:r>
      <w:r w:rsidR="006217F2">
        <w:rPr>
          <w:lang w:val="mk-MK"/>
        </w:rPr>
        <w:t xml:space="preserve">Спречување на злоупотреби на </w:t>
      </w:r>
      <w:r w:rsidR="00FA064D">
        <w:rPr>
          <w:lang w:val="mk-MK"/>
        </w:rPr>
        <w:t xml:space="preserve">договорите за избегнување на </w:t>
      </w:r>
      <w:r w:rsidR="003169D0" w:rsidRPr="00C835F7">
        <w:rPr>
          <w:lang w:val="mk-MK"/>
        </w:rPr>
        <w:t xml:space="preserve">двојно </w:t>
      </w:r>
      <w:r w:rsidR="003169D0" w:rsidRPr="00B63510">
        <w:rPr>
          <w:lang w:val="mk-MK"/>
        </w:rPr>
        <w:t>оданочување во несоодветни околности</w:t>
      </w:r>
    </w:p>
    <w:p w14:paraId="0FE66C9C" w14:textId="7B2FAC6F" w:rsidR="00CF68EB" w:rsidRPr="00C835F7" w:rsidRDefault="0078741B" w:rsidP="00F61A28">
      <w:pPr>
        <w:pStyle w:val="ListParagraph"/>
        <w:rPr>
          <w:lang w:val="mk-MK"/>
        </w:rPr>
      </w:pPr>
      <w:r w:rsidRPr="00C835F7">
        <w:rPr>
          <w:lang w:val="mk-MK"/>
        </w:rPr>
        <w:t>Активност 1.</w:t>
      </w:r>
      <w:r w:rsidR="002142AE">
        <w:rPr>
          <w:lang w:val="mk-MK"/>
        </w:rPr>
        <w:t xml:space="preserve">2.3: </w:t>
      </w:r>
      <w:r w:rsidR="00EF7CF1" w:rsidRPr="00C835F7">
        <w:rPr>
          <w:lang w:val="mk-MK"/>
        </w:rPr>
        <w:t>Документација за трансферни цени и известување држава по држава</w:t>
      </w:r>
    </w:p>
    <w:p w14:paraId="0D716887" w14:textId="77777777" w:rsidR="00FA68DA" w:rsidRDefault="0078741B" w:rsidP="005207DE">
      <w:pPr>
        <w:pStyle w:val="ListParagraph"/>
        <w:rPr>
          <w:lang w:val="mk-MK"/>
        </w:rPr>
      </w:pPr>
      <w:r w:rsidRPr="00C835F7">
        <w:rPr>
          <w:lang w:val="mk-MK"/>
        </w:rPr>
        <w:t>Активност 1.</w:t>
      </w:r>
      <w:r w:rsidR="002142AE">
        <w:rPr>
          <w:lang w:val="mk-MK"/>
        </w:rPr>
        <w:t xml:space="preserve">2.4: </w:t>
      </w:r>
      <w:r w:rsidR="00102B1F" w:rsidRPr="00C835F7">
        <w:rPr>
          <w:lang w:val="mk-MK"/>
        </w:rPr>
        <w:t>Поголема ефикасност на механизмите за решавање спорови</w:t>
      </w:r>
    </w:p>
    <w:p w14:paraId="0BC22F3F" w14:textId="77777777" w:rsidR="00FA68DA" w:rsidRDefault="00FA68DA" w:rsidP="005207DE">
      <w:pPr>
        <w:pStyle w:val="ListParagraph"/>
        <w:numPr>
          <w:ilvl w:val="0"/>
          <w:numId w:val="0"/>
        </w:numPr>
        <w:ind w:left="720"/>
        <w:rPr>
          <w:lang w:val="mk-MK"/>
        </w:rPr>
      </w:pPr>
    </w:p>
    <w:p w14:paraId="62BCAACF" w14:textId="77777777" w:rsidR="002142AE" w:rsidRDefault="002142AE" w:rsidP="002142AE">
      <w:pPr>
        <w:rPr>
          <w:lang w:val="mk-MK"/>
        </w:rPr>
      </w:pPr>
    </w:p>
    <w:p w14:paraId="2809DAF0" w14:textId="77777777" w:rsidR="00AC53D0" w:rsidRDefault="00AC53D0" w:rsidP="00B61D10">
      <w:pPr>
        <w:rPr>
          <w:lang w:val="mk-MK"/>
        </w:rPr>
      </w:pPr>
    </w:p>
    <w:p w14:paraId="017E9FF4" w14:textId="047B3311" w:rsidR="00CF68EB" w:rsidRPr="005A00CE" w:rsidRDefault="0078741B" w:rsidP="00B61D10">
      <w:pPr>
        <w:rPr>
          <w:rFonts w:cs="Arial"/>
          <w:b/>
          <w:lang w:val="mk-MK"/>
        </w:rPr>
      </w:pPr>
      <w:r w:rsidRPr="005A00CE">
        <w:rPr>
          <w:rFonts w:cs="Arial"/>
          <w:b/>
          <w:lang w:val="mk-MK"/>
        </w:rPr>
        <w:t>Мерка 1.</w:t>
      </w:r>
      <w:r w:rsidR="002142AE">
        <w:rPr>
          <w:rFonts w:cs="Arial"/>
          <w:b/>
          <w:lang w:val="mk-MK"/>
        </w:rPr>
        <w:t xml:space="preserve">3: </w:t>
      </w:r>
      <w:r w:rsidR="00102B1F" w:rsidRPr="005A00CE">
        <w:rPr>
          <w:rFonts w:cs="Arial"/>
          <w:b/>
          <w:lang w:val="mk-MK"/>
        </w:rPr>
        <w:t>Усогласување со ЕУ и најдобрите пракси</w:t>
      </w:r>
      <w:r w:rsidR="00CF68EB" w:rsidRPr="005A00CE">
        <w:rPr>
          <w:rFonts w:cs="Arial"/>
          <w:b/>
          <w:lang w:val="mk-MK"/>
        </w:rPr>
        <w:tab/>
      </w:r>
    </w:p>
    <w:p w14:paraId="71CAFE32" w14:textId="5D04551D" w:rsidR="00CF68EB" w:rsidRPr="00C835F7" w:rsidRDefault="0078741B" w:rsidP="00F61A28">
      <w:pPr>
        <w:pStyle w:val="ListParagraph"/>
        <w:rPr>
          <w:lang w:val="mk-MK"/>
        </w:rPr>
      </w:pPr>
      <w:r w:rsidRPr="00C835F7">
        <w:rPr>
          <w:lang w:val="mk-MK"/>
        </w:rPr>
        <w:t>Активност 1.</w:t>
      </w:r>
      <w:r w:rsidR="002142AE">
        <w:rPr>
          <w:lang w:val="mk-MK"/>
        </w:rPr>
        <w:t xml:space="preserve">3.1: </w:t>
      </w:r>
      <w:r w:rsidR="00972D07" w:rsidRPr="00C835F7">
        <w:rPr>
          <w:lang w:val="mk-MK"/>
        </w:rPr>
        <w:t>Усогласување во областа на ДДВ</w:t>
      </w:r>
    </w:p>
    <w:p w14:paraId="1386CAF7" w14:textId="236FA13D" w:rsidR="00CF68EB" w:rsidRPr="00C835F7" w:rsidRDefault="0078741B" w:rsidP="00F61A28">
      <w:pPr>
        <w:pStyle w:val="ListParagraph"/>
        <w:rPr>
          <w:lang w:val="mk-MK"/>
        </w:rPr>
      </w:pPr>
      <w:r w:rsidRPr="00C835F7">
        <w:rPr>
          <w:lang w:val="mk-MK"/>
        </w:rPr>
        <w:t>Активност 1.</w:t>
      </w:r>
      <w:r w:rsidR="002142AE">
        <w:rPr>
          <w:lang w:val="mk-MK"/>
        </w:rPr>
        <w:t xml:space="preserve">3.2: </w:t>
      </w:r>
      <w:r w:rsidR="00972D07" w:rsidRPr="00C835F7">
        <w:rPr>
          <w:lang w:val="mk-MK"/>
        </w:rPr>
        <w:t xml:space="preserve">Усогласување во областа на </w:t>
      </w:r>
      <w:r w:rsidR="00820456">
        <w:rPr>
          <w:lang w:val="mk-MK"/>
        </w:rPr>
        <w:t>ДЛД</w:t>
      </w:r>
    </w:p>
    <w:p w14:paraId="35251C0E" w14:textId="0F9CD38F" w:rsidR="00CF68EB" w:rsidRPr="00C835F7" w:rsidRDefault="0078741B" w:rsidP="00F61A28">
      <w:pPr>
        <w:pStyle w:val="ListParagraph"/>
        <w:rPr>
          <w:lang w:val="mk-MK"/>
        </w:rPr>
      </w:pPr>
      <w:r w:rsidRPr="00C835F7">
        <w:rPr>
          <w:lang w:val="mk-MK"/>
        </w:rPr>
        <w:t>Активност 1.</w:t>
      </w:r>
      <w:r w:rsidR="002142AE">
        <w:rPr>
          <w:lang w:val="mk-MK"/>
        </w:rPr>
        <w:t xml:space="preserve">3.3: </w:t>
      </w:r>
      <w:r w:rsidR="00972D07" w:rsidRPr="00C835F7">
        <w:rPr>
          <w:lang w:val="mk-MK"/>
        </w:rPr>
        <w:t>Усогласување во областа на ДД</w:t>
      </w:r>
    </w:p>
    <w:p w14:paraId="6BB21302" w14:textId="7C6EE4FE" w:rsidR="00CF68EB" w:rsidRPr="00C835F7" w:rsidRDefault="0078741B" w:rsidP="00F61A28">
      <w:pPr>
        <w:pStyle w:val="ListParagraph"/>
        <w:rPr>
          <w:lang w:val="mk-MK"/>
        </w:rPr>
      </w:pPr>
      <w:r w:rsidRPr="00C835F7">
        <w:rPr>
          <w:lang w:val="mk-MK"/>
        </w:rPr>
        <w:t>Активност 1.</w:t>
      </w:r>
      <w:r w:rsidR="002142AE">
        <w:rPr>
          <w:lang w:val="mk-MK"/>
        </w:rPr>
        <w:t xml:space="preserve">3.4: </w:t>
      </w:r>
      <w:r w:rsidR="00972D07" w:rsidRPr="00C835F7">
        <w:rPr>
          <w:lang w:val="mk-MK"/>
        </w:rPr>
        <w:t>Усогласување во областа на акцизи</w:t>
      </w:r>
    </w:p>
    <w:p w14:paraId="7D65B2DC" w14:textId="5FB67357" w:rsidR="00802BA4" w:rsidRDefault="0055356F" w:rsidP="00FA064D">
      <w:pPr>
        <w:pStyle w:val="ListParagraph"/>
        <w:jc w:val="left"/>
        <w:rPr>
          <w:rFonts w:eastAsia="Calibri"/>
          <w:lang w:val="mk-MK"/>
        </w:rPr>
      </w:pPr>
      <w:r>
        <w:rPr>
          <w:lang w:val="mk-MK"/>
        </w:rPr>
        <w:t xml:space="preserve">Активност </w:t>
      </w:r>
      <w:r w:rsidR="0078741B" w:rsidRPr="00C835F7">
        <w:rPr>
          <w:lang w:val="mk-MK"/>
        </w:rPr>
        <w:t>1.</w:t>
      </w:r>
      <w:r w:rsidR="005A0FA2">
        <w:rPr>
          <w:lang w:val="mk-MK"/>
        </w:rPr>
        <w:t>3.5</w:t>
      </w:r>
      <w:r w:rsidR="0058792E">
        <w:rPr>
          <w:lang w:val="mk-MK"/>
        </w:rPr>
        <w:t xml:space="preserve">: </w:t>
      </w:r>
      <w:r w:rsidR="005118B7" w:rsidRPr="00C835F7">
        <w:rPr>
          <w:lang w:val="mk-MK"/>
        </w:rPr>
        <w:t xml:space="preserve">Воведување стандарди за податоци за електронска трговија </w:t>
      </w:r>
      <w:r w:rsidR="005118B7" w:rsidRPr="00802BA4">
        <w:rPr>
          <w:lang w:val="mk-MK"/>
        </w:rPr>
        <w:t xml:space="preserve">преку </w:t>
      </w:r>
      <w:r w:rsidR="00802BA4">
        <w:rPr>
          <w:lang w:val="mk-MK"/>
        </w:rPr>
        <w:t xml:space="preserve"> </w:t>
      </w:r>
      <w:r w:rsidR="0058792E">
        <w:rPr>
          <w:lang w:val="mk-MK"/>
        </w:rPr>
        <w:t xml:space="preserve">     </w:t>
      </w:r>
      <w:r w:rsidR="005118B7" w:rsidRPr="00802BA4">
        <w:rPr>
          <w:lang w:val="mk-MK"/>
        </w:rPr>
        <w:t>усогласување на релевантното даночно законодавство</w:t>
      </w:r>
    </w:p>
    <w:p w14:paraId="0DB44177" w14:textId="587CB287" w:rsidR="004F319A" w:rsidRPr="004F319A" w:rsidRDefault="00802BA4" w:rsidP="00A867C4">
      <w:pPr>
        <w:pStyle w:val="ListParagraph"/>
        <w:jc w:val="left"/>
        <w:rPr>
          <w:b/>
          <w:bCs/>
          <w:lang w:val="mk-MK"/>
        </w:rPr>
      </w:pPr>
      <w:r w:rsidRPr="002C0A18">
        <w:rPr>
          <w:rFonts w:eastAsia="Calibri"/>
          <w:lang w:val="mk-MK"/>
        </w:rPr>
        <w:t>Активност 1.3.6</w:t>
      </w:r>
      <w:r w:rsidRPr="002C0A18">
        <w:rPr>
          <w:rFonts w:eastAsia="Calibri"/>
        </w:rPr>
        <w:t>:</w:t>
      </w:r>
      <w:r w:rsidR="002142AE">
        <w:rPr>
          <w:rFonts w:eastAsia="Calibri"/>
        </w:rPr>
        <w:t xml:space="preserve"> </w:t>
      </w:r>
      <w:r w:rsidR="00A867C4">
        <w:rPr>
          <w:lang w:val="mk-MK"/>
        </w:rPr>
        <w:t xml:space="preserve">Подготовка за даночните предизвици од дигиталнната економија и </w:t>
      </w:r>
      <w:r w:rsidR="00A867C4">
        <w:t>“</w:t>
      </w:r>
      <w:r w:rsidR="00A867C4">
        <w:rPr>
          <w:lang w:val="mk-MK"/>
        </w:rPr>
        <w:t>дигитално оданочување</w:t>
      </w:r>
      <w:r w:rsidR="00A867C4">
        <w:t>”</w:t>
      </w:r>
    </w:p>
    <w:p w14:paraId="40EE33BC" w14:textId="60D80D13" w:rsidR="00802BA4" w:rsidRPr="004F319A" w:rsidRDefault="002142AE" w:rsidP="00684846">
      <w:pPr>
        <w:pStyle w:val="ListParagraph"/>
        <w:jc w:val="left"/>
        <w:rPr>
          <w:bCs/>
          <w:lang w:val="mk-MK"/>
        </w:rPr>
      </w:pPr>
      <w:r>
        <w:rPr>
          <w:bCs/>
          <w:lang w:val="mk-MK"/>
        </w:rPr>
        <w:t xml:space="preserve">Активност 1.3.7: </w:t>
      </w:r>
      <w:r w:rsidR="004F319A" w:rsidRPr="004F319A">
        <w:rPr>
          <w:bCs/>
          <w:lang w:val="mk-MK"/>
        </w:rPr>
        <w:t>Усогласување во областа на административната соработка за директни даноци</w:t>
      </w:r>
    </w:p>
    <w:p w14:paraId="501A5DE6" w14:textId="77777777" w:rsidR="00802BA4" w:rsidRDefault="00802BA4" w:rsidP="005118B7">
      <w:pPr>
        <w:pStyle w:val="ListParagraph"/>
        <w:numPr>
          <w:ilvl w:val="0"/>
          <w:numId w:val="0"/>
        </w:numPr>
        <w:ind w:left="2160" w:firstLine="720"/>
        <w:rPr>
          <w:b/>
          <w:bCs/>
          <w:lang w:val="mk-MK"/>
        </w:rPr>
      </w:pPr>
    </w:p>
    <w:p w14:paraId="1DD7647F" w14:textId="1CAB4251" w:rsidR="00CF68EB" w:rsidRPr="00802BA4" w:rsidRDefault="00F94F0A" w:rsidP="00802BA4">
      <w:pPr>
        <w:pStyle w:val="Heading3"/>
        <w:rPr>
          <w:rFonts w:cs="Arial"/>
          <w:lang w:val="mk-MK"/>
        </w:rPr>
      </w:pPr>
      <w:r w:rsidRPr="00802BA4">
        <w:rPr>
          <w:rFonts w:cs="Arial"/>
          <w:lang w:val="mk-MK"/>
        </w:rPr>
        <w:t>Приоритетни резултати</w:t>
      </w:r>
    </w:p>
    <w:p w14:paraId="6B371C33" w14:textId="102371DE" w:rsidR="00CF68EB" w:rsidRPr="00C835F7" w:rsidRDefault="00F94F0A" w:rsidP="00F61A28">
      <w:pPr>
        <w:pStyle w:val="ListParagraph"/>
        <w:rPr>
          <w:lang w:val="mk-MK"/>
        </w:rPr>
      </w:pPr>
      <w:r w:rsidRPr="00C835F7">
        <w:rPr>
          <w:lang w:val="mk-MK"/>
        </w:rPr>
        <w:t>Предлог за нов, р</w:t>
      </w:r>
      <w:r w:rsidR="00AB2C79">
        <w:rPr>
          <w:lang w:val="mk-MK"/>
        </w:rPr>
        <w:t>едизајниран и праведен модел за</w:t>
      </w:r>
      <w:r w:rsidRPr="00C835F7">
        <w:rPr>
          <w:lang w:val="mk-MK"/>
        </w:rPr>
        <w:t xml:space="preserve"> оданочување</w:t>
      </w:r>
      <w:r w:rsidR="00AB2C79">
        <w:rPr>
          <w:lang w:val="mk-MK"/>
        </w:rPr>
        <w:t xml:space="preserve"> со данок на личен доход</w:t>
      </w:r>
      <w:r w:rsidR="00CF68EB" w:rsidRPr="00C835F7">
        <w:rPr>
          <w:lang w:val="mk-MK"/>
        </w:rPr>
        <w:t xml:space="preserve">; </w:t>
      </w:r>
    </w:p>
    <w:p w14:paraId="3C41B5FB" w14:textId="23F3C05B" w:rsidR="00CF68EB" w:rsidRPr="00C835F7" w:rsidRDefault="00F94F0A" w:rsidP="00F61A28">
      <w:pPr>
        <w:pStyle w:val="ListParagraph"/>
        <w:rPr>
          <w:lang w:val="mk-MK"/>
        </w:rPr>
      </w:pPr>
      <w:r w:rsidRPr="00C835F7">
        <w:rPr>
          <w:lang w:val="mk-MK"/>
        </w:rPr>
        <w:t xml:space="preserve">Имплементација на </w:t>
      </w:r>
      <w:r w:rsidR="00A60887" w:rsidRPr="00C835F7">
        <w:rPr>
          <w:lang w:val="mk-MK"/>
        </w:rPr>
        <w:t>минимални</w:t>
      </w:r>
      <w:r w:rsidRPr="00C835F7">
        <w:rPr>
          <w:lang w:val="mk-MK"/>
        </w:rPr>
        <w:t xml:space="preserve"> стандарди за БЕПС</w:t>
      </w:r>
      <w:r w:rsidR="00CF68EB" w:rsidRPr="00C835F7">
        <w:rPr>
          <w:lang w:val="mk-MK"/>
        </w:rPr>
        <w:t>;</w:t>
      </w:r>
    </w:p>
    <w:p w14:paraId="3FEF35ED" w14:textId="44B51137" w:rsidR="00CF68EB" w:rsidRPr="00C835F7" w:rsidRDefault="00C7425C" w:rsidP="00F61A28">
      <w:pPr>
        <w:pStyle w:val="ListParagraph"/>
        <w:rPr>
          <w:lang w:val="mk-MK"/>
        </w:rPr>
      </w:pPr>
      <w:r w:rsidRPr="00C835F7">
        <w:rPr>
          <w:lang w:val="mk-MK"/>
        </w:rPr>
        <w:t>Подобрено даночно законодавство (Д</w:t>
      </w:r>
      <w:r w:rsidR="007955B0">
        <w:rPr>
          <w:lang w:val="mk-MK"/>
        </w:rPr>
        <w:t>Л</w:t>
      </w:r>
      <w:r w:rsidRPr="00C835F7">
        <w:rPr>
          <w:lang w:val="mk-MK"/>
        </w:rPr>
        <w:t>Д, ДД, ДДВ, акцизни давачки) во согласност со ЕУ и најдобрите пракси</w:t>
      </w:r>
      <w:r w:rsidR="00CF68EB" w:rsidRPr="00C835F7">
        <w:rPr>
          <w:lang w:val="mk-MK"/>
        </w:rPr>
        <w:t>;</w:t>
      </w:r>
    </w:p>
    <w:p w14:paraId="7FCA62A5" w14:textId="19EF2F4F" w:rsidR="00CF68EB" w:rsidRPr="00C835F7" w:rsidRDefault="00977612" w:rsidP="00B61D10">
      <w:pPr>
        <w:pStyle w:val="Heading3"/>
        <w:rPr>
          <w:rFonts w:cs="Arial"/>
          <w:lang w:val="mk-MK"/>
        </w:rPr>
      </w:pPr>
      <w:r w:rsidRPr="00C835F7">
        <w:rPr>
          <w:rFonts w:cs="Arial"/>
          <w:lang w:val="mk-MK"/>
        </w:rPr>
        <w:t>Индикатори</w:t>
      </w:r>
      <w:r w:rsidR="00CF68EB" w:rsidRPr="00C835F7">
        <w:rPr>
          <w:rFonts w:cs="Arial"/>
          <w:vertAlign w:val="superscript"/>
          <w:lang w:val="mk-MK"/>
        </w:rPr>
        <w:footnoteReference w:id="17"/>
      </w:r>
    </w:p>
    <w:p w14:paraId="12373E0B" w14:textId="7580797E" w:rsidR="00CF68EB" w:rsidRPr="00C835F7" w:rsidRDefault="00977612" w:rsidP="00F61A28">
      <w:pPr>
        <w:pStyle w:val="ListParagraph"/>
        <w:rPr>
          <w:lang w:val="mk-MK"/>
        </w:rPr>
      </w:pPr>
      <w:r w:rsidRPr="00C835F7">
        <w:rPr>
          <w:lang w:val="mk-MK"/>
        </w:rPr>
        <w:t>Намалена нееднаквост во распределбата на приходи</w:t>
      </w:r>
      <w:r w:rsidR="00CF68EB" w:rsidRPr="00C835F7">
        <w:rPr>
          <w:lang w:val="mk-MK"/>
        </w:rPr>
        <w:t>,</w:t>
      </w:r>
      <w:r w:rsidR="0055356F">
        <w:rPr>
          <w:lang w:val="mk-MK"/>
        </w:rPr>
        <w:t xml:space="preserve"> S80/S20</w:t>
      </w:r>
      <w:r w:rsidR="00CF68EB" w:rsidRPr="00C835F7">
        <w:rPr>
          <w:lang w:val="mk-MK"/>
        </w:rPr>
        <w:t xml:space="preserve">%; </w:t>
      </w:r>
    </w:p>
    <w:p w14:paraId="1CB02786" w14:textId="77777777" w:rsidR="00187779" w:rsidRPr="009528DC" w:rsidRDefault="00187779" w:rsidP="00187779">
      <w:pPr>
        <w:pStyle w:val="ListParagraph"/>
        <w:rPr>
          <w:color w:val="000000" w:themeColor="text1"/>
          <w:lang w:val="mk-MK"/>
        </w:rPr>
      </w:pPr>
      <w:r w:rsidRPr="009528DC">
        <w:rPr>
          <w:color w:val="000000" w:themeColor="text1"/>
          <w:lang w:val="mk-MK"/>
        </w:rPr>
        <w:t>Поголема ефикасност на ДЛД;</w:t>
      </w:r>
    </w:p>
    <w:p w14:paraId="7EEB7F91" w14:textId="77777777" w:rsidR="00187779" w:rsidRPr="009528DC" w:rsidRDefault="00187779" w:rsidP="00187779">
      <w:pPr>
        <w:pStyle w:val="ListParagraph"/>
        <w:rPr>
          <w:color w:val="000000" w:themeColor="text1"/>
          <w:lang w:val="mk-MK"/>
        </w:rPr>
      </w:pPr>
      <w:r w:rsidRPr="009528DC">
        <w:rPr>
          <w:color w:val="000000" w:themeColor="text1"/>
          <w:lang w:val="mk-MK"/>
        </w:rPr>
        <w:t>Поголема ефикасност на ДД;</w:t>
      </w:r>
    </w:p>
    <w:p w14:paraId="484FEAD1" w14:textId="2B89C707" w:rsidR="0055356F" w:rsidRPr="009528DC" w:rsidRDefault="00187779" w:rsidP="00187779">
      <w:pPr>
        <w:pStyle w:val="ListParagraph"/>
        <w:rPr>
          <w:color w:val="000000" w:themeColor="text1"/>
          <w:lang w:val="mk-MK"/>
        </w:rPr>
      </w:pPr>
      <w:r w:rsidRPr="009528DC">
        <w:rPr>
          <w:color w:val="000000" w:themeColor="text1"/>
          <w:lang w:val="mk-MK"/>
        </w:rPr>
        <w:t>Поголема ефикасност на ДДВ</w:t>
      </w:r>
    </w:p>
    <w:p w14:paraId="613BC1A3" w14:textId="0F4054D5" w:rsidR="002639FE" w:rsidRPr="00C835F7" w:rsidRDefault="0078741B" w:rsidP="004B0780">
      <w:pPr>
        <w:pStyle w:val="Heading3"/>
        <w:ind w:left="0" w:firstLine="360"/>
        <w:rPr>
          <w:rFonts w:cs="Arial"/>
          <w:lang w:val="mk-MK"/>
        </w:rPr>
      </w:pPr>
      <w:r w:rsidRPr="00C835F7">
        <w:rPr>
          <w:rFonts w:cs="Arial"/>
          <w:lang w:val="mk-MK"/>
        </w:rPr>
        <w:t>Мерка 1.</w:t>
      </w:r>
      <w:r w:rsidR="0055356F">
        <w:rPr>
          <w:rFonts w:cs="Arial"/>
          <w:lang w:val="mk-MK"/>
        </w:rPr>
        <w:t>1:</w:t>
      </w:r>
      <w:r w:rsidR="002639FE" w:rsidRPr="00C835F7">
        <w:rPr>
          <w:rFonts w:cs="Arial"/>
          <w:lang w:val="mk-MK"/>
        </w:rPr>
        <w:t xml:space="preserve"> </w:t>
      </w:r>
      <w:r w:rsidRPr="00C835F7">
        <w:rPr>
          <w:rFonts w:cs="Arial"/>
          <w:lang w:val="mk-MK"/>
        </w:rPr>
        <w:t>Преглед на постојната даночна политика и воведување подобрувања</w:t>
      </w:r>
    </w:p>
    <w:p w14:paraId="4C8082B3" w14:textId="4E86B285" w:rsidR="002639FE" w:rsidRPr="00C835F7" w:rsidRDefault="00942FE2" w:rsidP="00F61A28">
      <w:pPr>
        <w:pStyle w:val="Heading4"/>
        <w:rPr>
          <w:rFonts w:ascii="Arial" w:hAnsi="Arial" w:cs="Arial"/>
          <w:lang w:val="mk-MK"/>
        </w:rPr>
      </w:pPr>
      <w:r w:rsidRPr="00C835F7">
        <w:rPr>
          <w:rFonts w:ascii="Arial" w:hAnsi="Arial" w:cs="Arial"/>
          <w:lang w:val="mk-MK"/>
        </w:rPr>
        <w:t>Главна цел на мерката</w:t>
      </w:r>
    </w:p>
    <w:p w14:paraId="7922E9DC" w14:textId="34B79F8E" w:rsidR="002639FE" w:rsidRPr="00C835F7" w:rsidRDefault="00A97203" w:rsidP="002639FE">
      <w:pPr>
        <w:pStyle w:val="Paragraph"/>
        <w:rPr>
          <w:rFonts w:ascii="Arial" w:hAnsi="Arial" w:cs="Arial"/>
          <w:color w:val="000000"/>
          <w:lang w:val="mk-MK"/>
        </w:rPr>
      </w:pPr>
      <w:r>
        <w:rPr>
          <w:rFonts w:ascii="Arial" w:hAnsi="Arial" w:cs="Arial"/>
          <w:color w:val="000000"/>
          <w:lang w:val="mk-MK"/>
        </w:rPr>
        <w:t>Целта на оваа мерка е надминување</w:t>
      </w:r>
      <w:r w:rsidR="00C40288" w:rsidRPr="00C835F7">
        <w:rPr>
          <w:rFonts w:ascii="Arial" w:hAnsi="Arial" w:cs="Arial"/>
          <w:color w:val="000000"/>
          <w:lang w:val="mk-MK"/>
        </w:rPr>
        <w:t xml:space="preserve"> на слабостите на постојниот даночен систем, преку негово поедноставување, елиминирање на елементите за самооданочување преку воведување на автоматизација во соодветните даночни органи што управуваат со наплатата, и намалување на даночното оптоварување кај двете страни, со што се зголемува неговата ефикасност.</w:t>
      </w:r>
    </w:p>
    <w:p w14:paraId="4B729F26" w14:textId="752A79A7" w:rsidR="002639FE" w:rsidRPr="00C835F7" w:rsidRDefault="00C40288" w:rsidP="00F61A28">
      <w:pPr>
        <w:pStyle w:val="Heading4"/>
        <w:rPr>
          <w:rFonts w:ascii="Arial" w:hAnsi="Arial" w:cs="Arial"/>
          <w:lang w:val="mk-MK"/>
        </w:rPr>
      </w:pPr>
      <w:r w:rsidRPr="00C835F7">
        <w:rPr>
          <w:rFonts w:ascii="Arial" w:hAnsi="Arial" w:cs="Arial"/>
          <w:lang w:val="mk-MK"/>
        </w:rPr>
        <w:t>Основни информации</w:t>
      </w:r>
    </w:p>
    <w:p w14:paraId="72775CAA" w14:textId="030CC739" w:rsidR="00581975" w:rsidRPr="00C835F7" w:rsidRDefault="00581975" w:rsidP="002639FE">
      <w:pPr>
        <w:pStyle w:val="Paragraph"/>
        <w:rPr>
          <w:rFonts w:ascii="Arial" w:hAnsi="Arial" w:cs="Arial"/>
          <w:lang w:val="mk-MK"/>
        </w:rPr>
      </w:pPr>
      <w:r w:rsidRPr="00C835F7">
        <w:rPr>
          <w:rFonts w:ascii="Arial" w:hAnsi="Arial" w:cs="Arial"/>
          <w:lang w:val="mk-MK"/>
        </w:rPr>
        <w:t>Република Северна Македонија досега имала пропорционален (рамен) персонален данок на доход, пропорционален (рамен) данок на имот и регресивни придонеси за социјално осигурување од 2007 година наваму. Воведена е прогресивна и повисока стапка на Д</w:t>
      </w:r>
      <w:r w:rsidR="007955B0">
        <w:rPr>
          <w:rFonts w:ascii="Arial" w:hAnsi="Arial" w:cs="Arial"/>
          <w:lang w:val="mk-MK"/>
        </w:rPr>
        <w:t>Л</w:t>
      </w:r>
      <w:r w:rsidRPr="00C835F7">
        <w:rPr>
          <w:rFonts w:ascii="Arial" w:hAnsi="Arial" w:cs="Arial"/>
          <w:lang w:val="mk-MK"/>
        </w:rPr>
        <w:t xml:space="preserve">Д од 18%, како </w:t>
      </w:r>
      <w:r w:rsidR="007955B0">
        <w:rPr>
          <w:rFonts w:ascii="Arial" w:hAnsi="Arial" w:cs="Arial"/>
          <w:lang w:val="mk-MK"/>
        </w:rPr>
        <w:t xml:space="preserve">и </w:t>
      </w:r>
      <w:r w:rsidRPr="00C835F7">
        <w:rPr>
          <w:rFonts w:ascii="Arial" w:hAnsi="Arial" w:cs="Arial"/>
          <w:lang w:val="mk-MK"/>
        </w:rPr>
        <w:t>втора</w:t>
      </w:r>
      <w:r w:rsidR="007955B0" w:rsidRPr="007955B0">
        <w:t xml:space="preserve"> </w:t>
      </w:r>
      <w:r w:rsidR="007955B0" w:rsidRPr="007955B0">
        <w:rPr>
          <w:rFonts w:ascii="Arial" w:hAnsi="Arial" w:cs="Arial"/>
          <w:lang w:val="mk-MK"/>
        </w:rPr>
        <w:t>даночна</w:t>
      </w:r>
      <w:r w:rsidRPr="00C835F7">
        <w:rPr>
          <w:rFonts w:ascii="Arial" w:hAnsi="Arial" w:cs="Arial"/>
          <w:lang w:val="mk-MK"/>
        </w:rPr>
        <w:t xml:space="preserve"> стапка кон постојната од 10% </w:t>
      </w:r>
      <w:r w:rsidR="00A97203">
        <w:rPr>
          <w:rFonts w:ascii="Arial" w:hAnsi="Arial" w:cs="Arial"/>
          <w:lang w:val="mk-MK"/>
        </w:rPr>
        <w:t xml:space="preserve">за доход од работа кој го надминува </w:t>
      </w:r>
      <w:r w:rsidRPr="00C835F7">
        <w:rPr>
          <w:rFonts w:ascii="Arial" w:hAnsi="Arial" w:cs="Arial"/>
          <w:lang w:val="mk-MK"/>
        </w:rPr>
        <w:t>прагот од 90.000 денари од 1 јануари 2019 година. Ефектите од прогресивната даночна стапка беа анализирани од надворешни експерти врз основа на реални податоци за п</w:t>
      </w:r>
      <w:r w:rsidR="00264F2C">
        <w:rPr>
          <w:rFonts w:ascii="Arial" w:hAnsi="Arial" w:cs="Arial"/>
          <w:lang w:val="mk-MK"/>
        </w:rPr>
        <w:t>ериодот 1 јануари - 30 јуни 2019</w:t>
      </w:r>
      <w:r w:rsidRPr="00C835F7">
        <w:rPr>
          <w:rFonts w:ascii="Arial" w:hAnsi="Arial" w:cs="Arial"/>
          <w:lang w:val="mk-MK"/>
        </w:rPr>
        <w:t xml:space="preserve"> година, при што главни констатации се следниве: </w:t>
      </w:r>
    </w:p>
    <w:p w14:paraId="2D2575CA" w14:textId="74CF5788" w:rsidR="002639FE" w:rsidRPr="00C835F7" w:rsidRDefault="00010727" w:rsidP="00F61A28">
      <w:pPr>
        <w:pStyle w:val="ListParagraph"/>
        <w:rPr>
          <w:lang w:val="mk-MK"/>
        </w:rPr>
      </w:pPr>
      <w:r w:rsidRPr="00C835F7">
        <w:rPr>
          <w:lang w:val="mk-MK"/>
        </w:rPr>
        <w:t>Фискален ефект - во првата половина од годината, прогресивната и повисоката стапка на Д</w:t>
      </w:r>
      <w:r w:rsidR="00086E02">
        <w:rPr>
          <w:lang w:val="mk-MK"/>
        </w:rPr>
        <w:t>Л</w:t>
      </w:r>
      <w:r w:rsidRPr="00C835F7">
        <w:rPr>
          <w:lang w:val="mk-MK"/>
        </w:rPr>
        <w:t>Д придонесе со 12,7 милиони евра во јавните приходи, што е во согласност со изворните буџетски проекции. Сепак, потенцијалот од реформата на Д</w:t>
      </w:r>
      <w:r w:rsidR="00086E02">
        <w:rPr>
          <w:lang w:val="mk-MK"/>
        </w:rPr>
        <w:t>Л</w:t>
      </w:r>
      <w:r w:rsidRPr="00C835F7">
        <w:rPr>
          <w:lang w:val="mk-MK"/>
        </w:rPr>
        <w:t>Д, заснован на податоците за 2018 година, е проценет на 19,2 милиони евра. Поради тоа, кога беше при</w:t>
      </w:r>
      <w:r w:rsidR="00AB2C79">
        <w:rPr>
          <w:lang w:val="mk-MK"/>
        </w:rPr>
        <w:t xml:space="preserve">менето ова решение, добивме одреден </w:t>
      </w:r>
      <w:r w:rsidRPr="00C835F7">
        <w:rPr>
          <w:lang w:val="mk-MK"/>
        </w:rPr>
        <w:t>% помал фискален ефект од</w:t>
      </w:r>
      <w:r w:rsidR="00264F2C">
        <w:rPr>
          <w:lang w:val="mk-MK"/>
        </w:rPr>
        <w:t xml:space="preserve"> потенцијалот на</w:t>
      </w:r>
      <w:r w:rsidRPr="00C835F7">
        <w:rPr>
          <w:lang w:val="mk-MK"/>
        </w:rPr>
        <w:t xml:space="preserve"> реформата на Д</w:t>
      </w:r>
      <w:r w:rsidR="00086E02">
        <w:rPr>
          <w:lang w:val="mk-MK"/>
        </w:rPr>
        <w:t>Л</w:t>
      </w:r>
      <w:r w:rsidRPr="00C835F7">
        <w:rPr>
          <w:lang w:val="mk-MK"/>
        </w:rPr>
        <w:t>Д</w:t>
      </w:r>
      <w:r w:rsidR="002639FE" w:rsidRPr="00C835F7">
        <w:rPr>
          <w:lang w:val="mk-MK"/>
        </w:rPr>
        <w:t xml:space="preserve">. </w:t>
      </w:r>
    </w:p>
    <w:p w14:paraId="1124967C" w14:textId="0DB5244F" w:rsidR="002639FE" w:rsidRPr="00C835F7" w:rsidRDefault="00010727" w:rsidP="00F61A28">
      <w:pPr>
        <w:pStyle w:val="ListParagraph"/>
        <w:rPr>
          <w:lang w:val="mk-MK"/>
        </w:rPr>
      </w:pPr>
      <w:r w:rsidRPr="00C835F7">
        <w:rPr>
          <w:lang w:val="mk-MK"/>
        </w:rPr>
        <w:t>Ефекти на распределба - анализата пок</w:t>
      </w:r>
      <w:r w:rsidR="00682629">
        <w:rPr>
          <w:lang w:val="mk-MK"/>
        </w:rPr>
        <w:t xml:space="preserve">ажа дека најверојатно даночните обврзници </w:t>
      </w:r>
      <w:r w:rsidR="006E41F2">
        <w:rPr>
          <w:lang w:val="mk-MK"/>
        </w:rPr>
        <w:t>вложиле</w:t>
      </w:r>
      <w:r w:rsidR="00682629">
        <w:rPr>
          <w:lang w:val="mk-MK"/>
        </w:rPr>
        <w:t xml:space="preserve"> голем напор за да избегнат плаќање</w:t>
      </w:r>
      <w:r w:rsidRPr="00C835F7">
        <w:rPr>
          <w:lang w:val="mk-MK"/>
        </w:rPr>
        <w:t xml:space="preserve"> на данок. Најчести начини на ваквото избегнување</w:t>
      </w:r>
      <w:r w:rsidR="00B821D5">
        <w:rPr>
          <w:lang w:val="mk-MK"/>
        </w:rPr>
        <w:t xml:space="preserve"> на</w:t>
      </w:r>
      <w:r w:rsidRPr="00C835F7">
        <w:rPr>
          <w:lang w:val="mk-MK"/>
        </w:rPr>
        <w:t xml:space="preserve"> данок</w:t>
      </w:r>
      <w:r w:rsidR="00B821D5">
        <w:rPr>
          <w:lang w:val="mk-MK"/>
        </w:rPr>
        <w:t>от</w:t>
      </w:r>
      <w:r w:rsidRPr="00C835F7">
        <w:rPr>
          <w:lang w:val="mk-MK"/>
        </w:rPr>
        <w:t xml:space="preserve"> се отворање сметки во соседните земји и пренос на </w:t>
      </w:r>
      <w:r w:rsidR="00B821D5">
        <w:rPr>
          <w:lang w:val="mk-MK"/>
        </w:rPr>
        <w:t xml:space="preserve">доходот </w:t>
      </w:r>
      <w:r w:rsidRPr="00C835F7">
        <w:rPr>
          <w:lang w:val="mk-MK"/>
        </w:rPr>
        <w:t xml:space="preserve">на </w:t>
      </w:r>
      <w:r w:rsidR="00B821D5">
        <w:rPr>
          <w:lang w:val="mk-MK"/>
        </w:rPr>
        <w:t>други лица</w:t>
      </w:r>
      <w:r w:rsidRPr="00C835F7">
        <w:rPr>
          <w:lang w:val="mk-MK"/>
        </w:rPr>
        <w:t xml:space="preserve"> кои сè уште не го достигнале прагот за прогресивно оданочување. Затоа, ваквото однесување на даночните обврзници </w:t>
      </w:r>
      <w:r w:rsidR="00264F2C">
        <w:rPr>
          <w:lang w:val="mk-MK"/>
        </w:rPr>
        <w:t>вештачки</w:t>
      </w:r>
      <w:r w:rsidRPr="00C835F7">
        <w:rPr>
          <w:lang w:val="mk-MK"/>
        </w:rPr>
        <w:t xml:space="preserve"> ја подобри распределбата на приходите, додека значително го поткопа фискалниот ефект</w:t>
      </w:r>
      <w:r w:rsidR="002639FE" w:rsidRPr="00C835F7">
        <w:rPr>
          <w:lang w:val="mk-MK"/>
        </w:rPr>
        <w:t xml:space="preserve">. </w:t>
      </w:r>
    </w:p>
    <w:p w14:paraId="43ADCD31" w14:textId="38CFA40F" w:rsidR="002639FE" w:rsidRPr="00C835F7" w:rsidRDefault="006556A4" w:rsidP="00C65F0A">
      <w:pPr>
        <w:pStyle w:val="Paragraph"/>
        <w:rPr>
          <w:rFonts w:ascii="Arial" w:hAnsi="Arial" w:cs="Arial"/>
          <w:color w:val="000000"/>
          <w:lang w:val="mk-MK"/>
        </w:rPr>
      </w:pPr>
      <w:r w:rsidRPr="00C835F7">
        <w:rPr>
          <w:rFonts w:ascii="Arial" w:hAnsi="Arial" w:cs="Arial"/>
          <w:lang w:val="mk-MK"/>
        </w:rPr>
        <w:t>Како што веќе беше споменато во описот на даночниот систем на државата, клучните констатации од анализата на трети страни доведоа до одложување на реформата на Д</w:t>
      </w:r>
      <w:r w:rsidR="00B821D5">
        <w:rPr>
          <w:rFonts w:ascii="Arial" w:hAnsi="Arial" w:cs="Arial"/>
          <w:lang w:val="mk-MK"/>
        </w:rPr>
        <w:t>Л</w:t>
      </w:r>
      <w:r w:rsidRPr="00C835F7">
        <w:rPr>
          <w:rFonts w:ascii="Arial" w:hAnsi="Arial" w:cs="Arial"/>
          <w:lang w:val="mk-MK"/>
        </w:rPr>
        <w:t>Д за период од 36 месеци. Овој период ќе се искористи за подобрување на предложената даночна реформа со спроведување на активностите наведени подолу</w:t>
      </w:r>
      <w:r w:rsidR="002639FE" w:rsidRPr="00C835F7">
        <w:rPr>
          <w:rFonts w:ascii="Arial" w:hAnsi="Arial" w:cs="Arial"/>
          <w:color w:val="000000"/>
          <w:lang w:val="mk-MK"/>
        </w:rPr>
        <w:t>.</w:t>
      </w:r>
    </w:p>
    <w:p w14:paraId="7DA5A8D7" w14:textId="7C4704F9" w:rsidR="002639FE" w:rsidRPr="00AF3D65" w:rsidRDefault="0078741B" w:rsidP="00F61A28">
      <w:pPr>
        <w:pStyle w:val="Heading4"/>
        <w:rPr>
          <w:rFonts w:ascii="Arial" w:hAnsi="Arial" w:cs="Arial"/>
          <w:lang w:val="en-US"/>
        </w:rPr>
      </w:pPr>
      <w:bookmarkStart w:id="44" w:name="_gp9a1ilkpkge" w:colFirst="0" w:colLast="0"/>
      <w:bookmarkEnd w:id="44"/>
      <w:r w:rsidRPr="00C835F7">
        <w:rPr>
          <w:rFonts w:ascii="Arial" w:hAnsi="Arial" w:cs="Arial"/>
          <w:lang w:val="mk-MK"/>
        </w:rPr>
        <w:t>Активност 1.</w:t>
      </w:r>
      <w:r w:rsidR="002639FE" w:rsidRPr="00C835F7">
        <w:rPr>
          <w:rFonts w:ascii="Arial" w:hAnsi="Arial" w:cs="Arial"/>
          <w:lang w:val="mk-MK"/>
        </w:rPr>
        <w:t xml:space="preserve">1.1. </w:t>
      </w:r>
      <w:r w:rsidR="00594858">
        <w:rPr>
          <w:rFonts w:ascii="Arial" w:hAnsi="Arial" w:cs="Arial"/>
          <w:lang w:val="en-US"/>
        </w:rPr>
        <w:t xml:space="preserve">Анализа и подобрување на </w:t>
      </w:r>
      <w:r w:rsidR="00196C9F" w:rsidRPr="00196C9F">
        <w:rPr>
          <w:rFonts w:ascii="Arial" w:hAnsi="Arial" w:cs="Arial"/>
          <w:lang w:val="en-US"/>
        </w:rPr>
        <w:t>ДЛД</w:t>
      </w:r>
    </w:p>
    <w:p w14:paraId="415F73A0" w14:textId="1E2978FD" w:rsidR="00991234" w:rsidRPr="000030A3" w:rsidRDefault="00464CA3" w:rsidP="00FF7B72">
      <w:pPr>
        <w:pStyle w:val="Paragraph"/>
        <w:rPr>
          <w:rFonts w:ascii="Arial" w:hAnsi="Arial" w:cs="Arial"/>
          <w:lang w:val="mk-MK"/>
        </w:rPr>
      </w:pPr>
      <w:r>
        <w:rPr>
          <w:rFonts w:ascii="Arial" w:hAnsi="Arial" w:cs="Arial"/>
          <w:lang w:val="mk-MK"/>
        </w:rPr>
        <w:t>Периодот на одложување</w:t>
      </w:r>
      <w:r w:rsidR="00821881">
        <w:rPr>
          <w:rFonts w:ascii="Arial" w:hAnsi="Arial" w:cs="Arial"/>
          <w:lang w:val="mk-MK"/>
        </w:rPr>
        <w:t xml:space="preserve"> </w:t>
      </w:r>
      <w:r w:rsidR="00077415">
        <w:rPr>
          <w:rFonts w:ascii="Arial" w:hAnsi="Arial" w:cs="Arial"/>
          <w:lang w:val="mk-MK"/>
        </w:rPr>
        <w:t>на</w:t>
      </w:r>
      <w:r w:rsidR="00336554" w:rsidRPr="00C835F7">
        <w:rPr>
          <w:rFonts w:ascii="Arial" w:hAnsi="Arial" w:cs="Arial"/>
          <w:lang w:val="mk-MK"/>
        </w:rPr>
        <w:t xml:space="preserve"> прогресивната стапка на Д</w:t>
      </w:r>
      <w:r w:rsidR="00B821D5">
        <w:rPr>
          <w:rFonts w:ascii="Arial" w:hAnsi="Arial" w:cs="Arial"/>
          <w:lang w:val="mk-MK"/>
        </w:rPr>
        <w:t>Л</w:t>
      </w:r>
      <w:r w:rsidR="00336554" w:rsidRPr="00C835F7">
        <w:rPr>
          <w:rFonts w:ascii="Arial" w:hAnsi="Arial" w:cs="Arial"/>
          <w:lang w:val="mk-MK"/>
        </w:rPr>
        <w:t xml:space="preserve">Д ќе се искористи </w:t>
      </w:r>
      <w:r w:rsidR="00FF7B72" w:rsidRPr="00C835F7">
        <w:rPr>
          <w:rFonts w:ascii="Arial" w:hAnsi="Arial" w:cs="Arial"/>
          <w:lang w:val="mk-MK"/>
        </w:rPr>
        <w:t>за да се посвети внимание на подобрување на предложен</w:t>
      </w:r>
      <w:r w:rsidR="00594858">
        <w:rPr>
          <w:rFonts w:ascii="Arial" w:hAnsi="Arial" w:cs="Arial"/>
          <w:lang w:val="mk-MK"/>
        </w:rPr>
        <w:t xml:space="preserve">ата даночна реформа во која во ќе се земат предвид </w:t>
      </w:r>
      <w:r w:rsidR="00FF7B72" w:rsidRPr="00C835F7">
        <w:rPr>
          <w:rFonts w:ascii="Arial" w:hAnsi="Arial" w:cs="Arial"/>
          <w:lang w:val="mk-MK"/>
        </w:rPr>
        <w:t xml:space="preserve">приходите </w:t>
      </w:r>
      <w:r w:rsidR="00077415">
        <w:rPr>
          <w:rFonts w:ascii="Arial" w:hAnsi="Arial" w:cs="Arial"/>
          <w:lang w:val="mk-MK"/>
        </w:rPr>
        <w:t xml:space="preserve">на ниво на </w:t>
      </w:r>
      <w:r w:rsidR="00FF7B72" w:rsidRPr="00C835F7">
        <w:rPr>
          <w:rFonts w:ascii="Arial" w:hAnsi="Arial" w:cs="Arial"/>
          <w:lang w:val="mk-MK"/>
        </w:rPr>
        <w:t>домаќинств</w:t>
      </w:r>
      <w:r w:rsidR="00077415">
        <w:rPr>
          <w:rFonts w:ascii="Arial" w:hAnsi="Arial" w:cs="Arial"/>
          <w:lang w:val="mk-MK"/>
        </w:rPr>
        <w:t>о</w:t>
      </w:r>
      <w:r w:rsidR="00FF7B72" w:rsidRPr="00C835F7">
        <w:rPr>
          <w:rFonts w:ascii="Arial" w:hAnsi="Arial" w:cs="Arial"/>
          <w:lang w:val="mk-MK"/>
        </w:rPr>
        <w:t xml:space="preserve">, </w:t>
      </w:r>
      <w:r w:rsidR="00762DEE">
        <w:rPr>
          <w:rFonts w:ascii="Arial" w:hAnsi="Arial" w:cs="Arial"/>
          <w:lang w:val="mk-MK"/>
        </w:rPr>
        <w:t xml:space="preserve">покрај </w:t>
      </w:r>
      <w:r w:rsidR="00FF7B72" w:rsidRPr="00C835F7">
        <w:rPr>
          <w:rFonts w:ascii="Arial" w:hAnsi="Arial" w:cs="Arial"/>
          <w:lang w:val="mk-MK"/>
        </w:rPr>
        <w:t xml:space="preserve">оданочувањето на </w:t>
      </w:r>
      <w:r w:rsidR="00594858">
        <w:rPr>
          <w:rFonts w:ascii="Arial" w:hAnsi="Arial" w:cs="Arial"/>
          <w:lang w:val="mk-MK"/>
        </w:rPr>
        <w:t>доходот на</w:t>
      </w:r>
      <w:r w:rsidR="006D18D2">
        <w:rPr>
          <w:rFonts w:ascii="Arial" w:hAnsi="Arial" w:cs="Arial"/>
          <w:lang w:val="mk-MK"/>
        </w:rPr>
        <w:t xml:space="preserve"> </w:t>
      </w:r>
      <w:r w:rsidR="00FF7B72" w:rsidRPr="00C835F7">
        <w:rPr>
          <w:rFonts w:ascii="Arial" w:hAnsi="Arial" w:cs="Arial"/>
          <w:lang w:val="mk-MK"/>
        </w:rPr>
        <w:t>физичките лиц</w:t>
      </w:r>
      <w:r w:rsidR="00594858">
        <w:rPr>
          <w:rFonts w:ascii="Arial" w:hAnsi="Arial" w:cs="Arial"/>
          <w:lang w:val="mk-MK"/>
        </w:rPr>
        <w:t xml:space="preserve">а, како и анализа </w:t>
      </w:r>
      <w:r w:rsidR="007B1DA3">
        <w:rPr>
          <w:rFonts w:ascii="Arial" w:hAnsi="Arial" w:cs="Arial"/>
          <w:lang w:val="mk-MK"/>
        </w:rPr>
        <w:t>з</w:t>
      </w:r>
      <w:r w:rsidR="006B3AA4">
        <w:rPr>
          <w:rFonts w:ascii="Arial" w:hAnsi="Arial" w:cs="Arial"/>
          <w:lang w:val="mk-MK"/>
        </w:rPr>
        <w:t>а</w:t>
      </w:r>
      <w:r w:rsidR="006A1946">
        <w:rPr>
          <w:rFonts w:ascii="Arial" w:hAnsi="Arial" w:cs="Arial"/>
          <w:lang w:val="mk-MK"/>
        </w:rPr>
        <w:t xml:space="preserve"> реалниот ефект на</w:t>
      </w:r>
      <w:r w:rsidR="006B3AA4">
        <w:rPr>
          <w:rFonts w:ascii="Arial" w:hAnsi="Arial" w:cs="Arial"/>
          <w:lang w:val="mk-MK"/>
        </w:rPr>
        <w:t xml:space="preserve"> зголемување на прогресивноста</w:t>
      </w:r>
      <w:r w:rsidR="00FF7B72" w:rsidRPr="00C835F7">
        <w:rPr>
          <w:rFonts w:ascii="Arial" w:hAnsi="Arial" w:cs="Arial"/>
          <w:lang w:val="mk-MK"/>
        </w:rPr>
        <w:t xml:space="preserve"> преку додавање на дополнителни стапки.</w:t>
      </w:r>
      <w:r w:rsidR="00077415">
        <w:rPr>
          <w:rFonts w:ascii="Arial" w:hAnsi="Arial" w:cs="Arial"/>
          <w:lang w:val="mk-MK"/>
        </w:rPr>
        <w:t xml:space="preserve"> Земајќи го во предвид перидот кој што следи и кој ќе претставува период на закрепнување на економијата, В</w:t>
      </w:r>
      <w:r w:rsidR="002A45D0">
        <w:rPr>
          <w:rFonts w:ascii="Arial" w:hAnsi="Arial" w:cs="Arial"/>
          <w:lang w:val="mk-MK"/>
        </w:rPr>
        <w:t>ладата ќе настојува по направена</w:t>
      </w:r>
      <w:r w:rsidR="00B01ABA">
        <w:rPr>
          <w:rFonts w:ascii="Arial" w:hAnsi="Arial" w:cs="Arial"/>
          <w:lang w:val="mk-MK"/>
        </w:rPr>
        <w:t xml:space="preserve"> детална анализа и дебата со засегнати</w:t>
      </w:r>
      <w:r w:rsidR="00276CE3">
        <w:rPr>
          <w:rFonts w:ascii="Arial" w:hAnsi="Arial" w:cs="Arial"/>
          <w:lang w:val="mk-MK"/>
        </w:rPr>
        <w:t xml:space="preserve">те страни да </w:t>
      </w:r>
      <w:r w:rsidR="00B01ABA">
        <w:rPr>
          <w:rFonts w:ascii="Arial" w:hAnsi="Arial" w:cs="Arial"/>
          <w:lang w:val="mk-MK"/>
        </w:rPr>
        <w:t>се реши за идеалниот модел на оданочувањ</w:t>
      </w:r>
      <w:r w:rsidR="00AB2C79">
        <w:rPr>
          <w:rFonts w:ascii="Arial" w:hAnsi="Arial" w:cs="Arial"/>
          <w:lang w:val="mk-MK"/>
        </w:rPr>
        <w:t xml:space="preserve">е на доходот на физичките лица. </w:t>
      </w:r>
    </w:p>
    <w:p w14:paraId="574B2A5A" w14:textId="4FE36633" w:rsidR="002639FE" w:rsidRPr="00C835F7" w:rsidRDefault="004574F4" w:rsidP="00FF7B72">
      <w:pPr>
        <w:pStyle w:val="Paragraph"/>
        <w:rPr>
          <w:rFonts w:ascii="Arial" w:hAnsi="Arial" w:cs="Arial"/>
          <w:lang w:val="mk-MK"/>
        </w:rPr>
      </w:pPr>
      <w:r>
        <w:rPr>
          <w:rFonts w:ascii="Arial" w:hAnsi="Arial" w:cs="Arial"/>
          <w:lang w:val="mk-MK"/>
        </w:rPr>
        <w:t xml:space="preserve">При изготвување на законското решение </w:t>
      </w:r>
      <w:r w:rsidR="00991234">
        <w:rPr>
          <w:rFonts w:ascii="Arial" w:hAnsi="Arial" w:cs="Arial"/>
          <w:lang w:val="mk-MK"/>
        </w:rPr>
        <w:t xml:space="preserve">во 2019 година со кое </w:t>
      </w:r>
      <w:r w:rsidR="00564680">
        <w:rPr>
          <w:rFonts w:ascii="Arial" w:hAnsi="Arial" w:cs="Arial"/>
          <w:lang w:val="mk-MK"/>
        </w:rPr>
        <w:t xml:space="preserve">се </w:t>
      </w:r>
      <w:r w:rsidR="00991234">
        <w:rPr>
          <w:rFonts w:ascii="Arial" w:hAnsi="Arial" w:cs="Arial"/>
          <w:lang w:val="mk-MK"/>
        </w:rPr>
        <w:t>врати рамната стапка на данок на личен доход, најавено беше дека времето за одлагање на прогресивните стапки на данокот на личен доход ќе се користи за</w:t>
      </w:r>
      <w:r w:rsidR="00CF6770">
        <w:rPr>
          <w:rFonts w:ascii="Arial" w:hAnsi="Arial" w:cs="Arial"/>
          <w:lang w:val="mk-MK"/>
        </w:rPr>
        <w:t xml:space="preserve"> градење на систем за поефикасна и поголема наплата на данокот на личен доход. Истиот ќе биде </w:t>
      </w:r>
      <w:r w:rsidR="00991234">
        <w:rPr>
          <w:rFonts w:ascii="Arial" w:hAnsi="Arial" w:cs="Arial"/>
          <w:lang w:val="mk-MK"/>
        </w:rPr>
        <w:t>на база поедноставно</w:t>
      </w:r>
      <w:r w:rsidR="00077415">
        <w:rPr>
          <w:rFonts w:ascii="Arial" w:hAnsi="Arial" w:cs="Arial"/>
          <w:lang w:val="mk-MK"/>
        </w:rPr>
        <w:t xml:space="preserve">, дигитализирано и </w:t>
      </w:r>
      <w:r w:rsidR="00991234">
        <w:rPr>
          <w:rFonts w:ascii="Arial" w:hAnsi="Arial" w:cs="Arial"/>
          <w:lang w:val="mk-MK"/>
        </w:rPr>
        <w:t>по</w:t>
      </w:r>
      <w:r w:rsidR="00CF6770">
        <w:rPr>
          <w:rFonts w:ascii="Arial" w:hAnsi="Arial" w:cs="Arial"/>
          <w:lang w:val="mk-MK"/>
        </w:rPr>
        <w:t>ефикасно администрирање на данокот</w:t>
      </w:r>
      <w:r w:rsidR="00095275">
        <w:rPr>
          <w:rFonts w:ascii="Arial" w:hAnsi="Arial" w:cs="Arial"/>
          <w:lang w:val="mk-MK"/>
        </w:rPr>
        <w:t xml:space="preserve"> (</w:t>
      </w:r>
      <w:r w:rsidR="00CF6770">
        <w:rPr>
          <w:rFonts w:ascii="Arial" w:hAnsi="Arial" w:cs="Arial"/>
          <w:lang w:val="mk-MK"/>
        </w:rPr>
        <w:t>ќе доминира принципот на зад</w:t>
      </w:r>
      <w:r w:rsidR="00077415">
        <w:rPr>
          <w:rFonts w:ascii="Arial" w:hAnsi="Arial" w:cs="Arial"/>
          <w:lang w:val="mk-MK"/>
        </w:rPr>
        <w:t>р</w:t>
      </w:r>
      <w:r w:rsidR="00CF6770">
        <w:rPr>
          <w:rFonts w:ascii="Arial" w:hAnsi="Arial" w:cs="Arial"/>
          <w:lang w:val="mk-MK"/>
        </w:rPr>
        <w:t>жување на данокот од страна на исплатувачот</w:t>
      </w:r>
      <w:r w:rsidR="00787C74">
        <w:rPr>
          <w:rFonts w:ascii="Arial" w:hAnsi="Arial" w:cs="Arial"/>
          <w:lang w:val="mk-MK"/>
        </w:rPr>
        <w:t xml:space="preserve"> за сметка на примателот</w:t>
      </w:r>
      <w:r w:rsidR="00CF6770">
        <w:rPr>
          <w:rFonts w:ascii="Arial" w:hAnsi="Arial" w:cs="Arial"/>
          <w:lang w:val="mk-MK"/>
        </w:rPr>
        <w:t>) како за постоечките видови на доход така и за оние кое треба да почнат да се оданочуваат во иднина (капитални добивки</w:t>
      </w:r>
      <w:r w:rsidR="00991234">
        <w:rPr>
          <w:rFonts w:ascii="Arial" w:hAnsi="Arial" w:cs="Arial"/>
          <w:lang w:val="mk-MK"/>
        </w:rPr>
        <w:t xml:space="preserve"> и камати</w:t>
      </w:r>
      <w:r w:rsidR="00E23A2F">
        <w:rPr>
          <w:rFonts w:ascii="Arial" w:hAnsi="Arial" w:cs="Arial"/>
          <w:lang w:val="mk-MK"/>
        </w:rPr>
        <w:t xml:space="preserve"> од штедни депозити</w:t>
      </w:r>
      <w:r w:rsidR="00646593">
        <w:rPr>
          <w:rFonts w:ascii="Arial" w:hAnsi="Arial" w:cs="Arial"/>
          <w:lang w:val="mk-MK"/>
        </w:rPr>
        <w:t>).</w:t>
      </w:r>
    </w:p>
    <w:p w14:paraId="79A4AE69" w14:textId="0E969546" w:rsidR="002639FE" w:rsidRPr="00C835F7" w:rsidRDefault="0078741B" w:rsidP="00F61A28">
      <w:pPr>
        <w:pStyle w:val="Heading4"/>
        <w:rPr>
          <w:rFonts w:ascii="Arial" w:hAnsi="Arial" w:cs="Arial"/>
          <w:lang w:val="mk-MK"/>
        </w:rPr>
      </w:pPr>
      <w:bookmarkStart w:id="45" w:name="_15b7znxzmyhk" w:colFirst="0" w:colLast="0"/>
      <w:bookmarkEnd w:id="45"/>
      <w:r w:rsidRPr="00C835F7">
        <w:rPr>
          <w:rFonts w:ascii="Arial" w:hAnsi="Arial" w:cs="Arial"/>
          <w:lang w:val="mk-MK"/>
        </w:rPr>
        <w:t>Активност 1.</w:t>
      </w:r>
      <w:r w:rsidR="002639FE" w:rsidRPr="00C835F7">
        <w:rPr>
          <w:rFonts w:ascii="Arial" w:hAnsi="Arial" w:cs="Arial"/>
          <w:lang w:val="mk-MK"/>
        </w:rPr>
        <w:t xml:space="preserve">1.2 </w:t>
      </w:r>
      <w:r w:rsidR="00196C9F">
        <w:rPr>
          <w:rFonts w:ascii="Arial" w:hAnsi="Arial" w:cs="Arial"/>
          <w:lang w:val="mk-MK"/>
        </w:rPr>
        <w:t>Анализа и подобрувања на</w:t>
      </w:r>
      <w:r w:rsidR="0077376F" w:rsidRPr="00C835F7">
        <w:rPr>
          <w:rFonts w:ascii="Arial" w:hAnsi="Arial" w:cs="Arial"/>
          <w:lang w:val="mk-MK"/>
        </w:rPr>
        <w:t xml:space="preserve"> ДД</w:t>
      </w:r>
    </w:p>
    <w:p w14:paraId="3DC3EBAE" w14:textId="62F62196" w:rsidR="002639FE" w:rsidRPr="00C835F7" w:rsidRDefault="00302C68" w:rsidP="002639FE">
      <w:pPr>
        <w:pStyle w:val="Paragraph"/>
        <w:rPr>
          <w:rFonts w:ascii="Arial" w:hAnsi="Arial" w:cs="Arial"/>
          <w:lang w:val="mk-MK"/>
        </w:rPr>
      </w:pPr>
      <w:r w:rsidRPr="00C835F7">
        <w:rPr>
          <w:rFonts w:ascii="Arial" w:hAnsi="Arial" w:cs="Arial"/>
          <w:lang w:val="mk-MK"/>
        </w:rPr>
        <w:t xml:space="preserve">Стапката на данок на добивка во Република Северна Македонија во моментов е 10% за сите компании – </w:t>
      </w:r>
      <w:r w:rsidR="00B01ABA">
        <w:rPr>
          <w:rFonts w:ascii="Arial" w:hAnsi="Arial" w:cs="Arial"/>
          <w:lang w:val="mk-MK"/>
        </w:rPr>
        <w:t xml:space="preserve">почнувајќи </w:t>
      </w:r>
      <w:r w:rsidRPr="00C835F7">
        <w:rPr>
          <w:rFonts w:ascii="Arial" w:hAnsi="Arial" w:cs="Arial"/>
          <w:lang w:val="mk-MK"/>
        </w:rPr>
        <w:t>од стартап (новоформирани) и мали и средни претпријатија до големи компании</w:t>
      </w:r>
      <w:r w:rsidR="00B821D5">
        <w:rPr>
          <w:rFonts w:ascii="Arial" w:hAnsi="Arial" w:cs="Arial"/>
          <w:lang w:val="mk-MK"/>
        </w:rPr>
        <w:t>, со исклучок на компаниите кои се во поедноставениот даночен режим</w:t>
      </w:r>
      <w:r w:rsidR="001E2840">
        <w:rPr>
          <w:rFonts w:ascii="Arial" w:hAnsi="Arial" w:cs="Arial"/>
          <w:lang w:val="mk-MK"/>
        </w:rPr>
        <w:t xml:space="preserve"> или се корисници на одреден вид на државна помош</w:t>
      </w:r>
      <w:r w:rsidR="00B821D5">
        <w:rPr>
          <w:rFonts w:ascii="Arial" w:hAnsi="Arial" w:cs="Arial"/>
          <w:lang w:val="mk-MK"/>
        </w:rPr>
        <w:t>.</w:t>
      </w:r>
      <w:r w:rsidRPr="00C835F7">
        <w:rPr>
          <w:rFonts w:ascii="Arial" w:hAnsi="Arial" w:cs="Arial"/>
          <w:lang w:val="mk-MK"/>
        </w:rPr>
        <w:t xml:space="preserve"> Потребата од детална анализа на ефективната стапка на данок на добивка што ја плаќаат </w:t>
      </w:r>
      <w:r w:rsidR="00B821D5">
        <w:rPr>
          <w:rFonts w:ascii="Arial" w:hAnsi="Arial" w:cs="Arial"/>
          <w:lang w:val="mk-MK"/>
        </w:rPr>
        <w:t>правните лица</w:t>
      </w:r>
      <w:r w:rsidRPr="00C835F7">
        <w:rPr>
          <w:rFonts w:ascii="Arial" w:hAnsi="Arial" w:cs="Arial"/>
          <w:lang w:val="mk-MK"/>
        </w:rPr>
        <w:t xml:space="preserve"> е п</w:t>
      </w:r>
      <w:r w:rsidR="00C34018">
        <w:rPr>
          <w:rFonts w:ascii="Arial" w:hAnsi="Arial" w:cs="Arial"/>
          <w:lang w:val="mk-MK"/>
        </w:rPr>
        <w:t>репознаена, затоа што има големи</w:t>
      </w:r>
      <w:r w:rsidRPr="00C835F7">
        <w:rPr>
          <w:rFonts w:ascii="Arial" w:hAnsi="Arial" w:cs="Arial"/>
          <w:lang w:val="mk-MK"/>
        </w:rPr>
        <w:t xml:space="preserve"> компании кои се к</w:t>
      </w:r>
      <w:r w:rsidR="00C34018">
        <w:rPr>
          <w:rFonts w:ascii="Arial" w:hAnsi="Arial" w:cs="Arial"/>
          <w:lang w:val="mk-MK"/>
        </w:rPr>
        <w:t>орисници на даночните поттикнувања</w:t>
      </w:r>
      <w:r w:rsidRPr="00C835F7">
        <w:rPr>
          <w:rFonts w:ascii="Arial" w:hAnsi="Arial" w:cs="Arial"/>
          <w:lang w:val="mk-MK"/>
        </w:rPr>
        <w:t xml:space="preserve"> според сегашниот систем</w:t>
      </w:r>
      <w:r w:rsidR="008935C9">
        <w:rPr>
          <w:rFonts w:ascii="Arial" w:hAnsi="Arial" w:cs="Arial"/>
          <w:lang w:val="mk-MK"/>
        </w:rPr>
        <w:t xml:space="preserve"> на данока на добивка но и законите согласно кои се уредува државната помош</w:t>
      </w:r>
      <w:r w:rsidR="002639FE" w:rsidRPr="00C835F7">
        <w:rPr>
          <w:rFonts w:ascii="Arial" w:hAnsi="Arial" w:cs="Arial"/>
          <w:lang w:val="mk-MK"/>
        </w:rPr>
        <w:t xml:space="preserve">. </w:t>
      </w:r>
    </w:p>
    <w:p w14:paraId="20353DAA" w14:textId="4EBBF7FD" w:rsidR="002639FE" w:rsidRPr="00C835F7" w:rsidRDefault="00302C68" w:rsidP="002639FE">
      <w:pPr>
        <w:pStyle w:val="Paragraph"/>
        <w:rPr>
          <w:rFonts w:ascii="Arial" w:hAnsi="Arial" w:cs="Arial"/>
          <w:lang w:val="mk-MK"/>
        </w:rPr>
      </w:pPr>
      <w:r w:rsidRPr="00C835F7">
        <w:rPr>
          <w:rFonts w:ascii="Arial" w:hAnsi="Arial" w:cs="Arial"/>
          <w:lang w:val="mk-MK"/>
        </w:rPr>
        <w:t>Резултатите од проценката на сегашната состојба со наплата на даноци</w:t>
      </w:r>
      <w:r w:rsidR="00B821D5">
        <w:rPr>
          <w:rFonts w:ascii="Arial" w:hAnsi="Arial" w:cs="Arial"/>
          <w:lang w:val="mk-MK"/>
        </w:rPr>
        <w:t>те</w:t>
      </w:r>
      <w:r w:rsidR="00723F16">
        <w:rPr>
          <w:rFonts w:ascii="Arial" w:hAnsi="Arial" w:cs="Arial"/>
          <w:lang w:val="mk-MK"/>
        </w:rPr>
        <w:t xml:space="preserve"> укажува на </w:t>
      </w:r>
      <w:r w:rsidR="00AF24A0">
        <w:rPr>
          <w:rFonts w:ascii="Arial" w:hAnsi="Arial" w:cs="Arial"/>
          <w:lang w:val="mk-MK"/>
        </w:rPr>
        <w:t>потреба од дополнител</w:t>
      </w:r>
      <w:r w:rsidR="004151F1">
        <w:rPr>
          <w:rFonts w:ascii="Arial" w:hAnsi="Arial" w:cs="Arial"/>
          <w:lang w:val="mk-MK"/>
        </w:rPr>
        <w:t>на и опширна анализа на ефектив</w:t>
      </w:r>
      <w:r w:rsidR="00AF24A0">
        <w:rPr>
          <w:rFonts w:ascii="Arial" w:hAnsi="Arial" w:cs="Arial"/>
          <w:lang w:val="mk-MK"/>
        </w:rPr>
        <w:t>н</w:t>
      </w:r>
      <w:r w:rsidR="004151F1">
        <w:rPr>
          <w:rFonts w:ascii="Arial" w:hAnsi="Arial" w:cs="Arial"/>
          <w:lang w:val="mk-MK"/>
        </w:rPr>
        <w:t>а</w:t>
      </w:r>
      <w:r w:rsidR="00AF24A0">
        <w:rPr>
          <w:rFonts w:ascii="Arial" w:hAnsi="Arial" w:cs="Arial"/>
          <w:lang w:val="mk-MK"/>
        </w:rPr>
        <w:t xml:space="preserve">та даночна стапка </w:t>
      </w:r>
      <w:r w:rsidR="00AE5944">
        <w:rPr>
          <w:rFonts w:ascii="Arial" w:hAnsi="Arial" w:cs="Arial"/>
          <w:lang w:val="mk-MK"/>
        </w:rPr>
        <w:t>кај</w:t>
      </w:r>
      <w:r w:rsidRPr="00C835F7">
        <w:rPr>
          <w:rFonts w:ascii="Arial" w:hAnsi="Arial" w:cs="Arial"/>
          <w:lang w:val="mk-MK"/>
        </w:rPr>
        <w:t xml:space="preserve"> данок</w:t>
      </w:r>
      <w:r w:rsidR="00AF24A0">
        <w:rPr>
          <w:rFonts w:ascii="Arial" w:hAnsi="Arial" w:cs="Arial"/>
          <w:lang w:val="mk-MK"/>
        </w:rPr>
        <w:t>от</w:t>
      </w:r>
      <w:r w:rsidRPr="00C835F7">
        <w:rPr>
          <w:rFonts w:ascii="Arial" w:hAnsi="Arial" w:cs="Arial"/>
          <w:lang w:val="mk-MK"/>
        </w:rPr>
        <w:t xml:space="preserve"> на добивка, сог</w:t>
      </w:r>
      <w:r w:rsidR="00AE5944">
        <w:rPr>
          <w:rFonts w:ascii="Arial" w:hAnsi="Arial" w:cs="Arial"/>
          <w:lang w:val="mk-MK"/>
        </w:rPr>
        <w:t xml:space="preserve">ласно најдобрите пракси од ЕУ и </w:t>
      </w:r>
      <w:r w:rsidRPr="00C835F7">
        <w:rPr>
          <w:rFonts w:ascii="Arial" w:hAnsi="Arial" w:cs="Arial"/>
          <w:lang w:val="mk-MK"/>
        </w:rPr>
        <w:t>слични држави, заедно со целосна анализа на потен</w:t>
      </w:r>
      <w:r w:rsidR="00802BA4">
        <w:rPr>
          <w:rFonts w:ascii="Arial" w:hAnsi="Arial" w:cs="Arial"/>
          <w:lang w:val="mk-MK"/>
        </w:rPr>
        <w:t xml:space="preserve">цијалното влијание врз пазарот, </w:t>
      </w:r>
      <w:r w:rsidRPr="00C835F7">
        <w:rPr>
          <w:rFonts w:ascii="Arial" w:hAnsi="Arial" w:cs="Arial"/>
          <w:lang w:val="mk-MK"/>
        </w:rPr>
        <w:t>на подготвеноста да се плаќаат даноците</w:t>
      </w:r>
      <w:r w:rsidR="00723F16">
        <w:rPr>
          <w:rFonts w:ascii="Arial" w:hAnsi="Arial" w:cs="Arial"/>
          <w:lang w:val="mk-MK"/>
        </w:rPr>
        <w:t xml:space="preserve"> од страна на компаниите</w:t>
      </w:r>
      <w:r w:rsidR="00802BA4">
        <w:rPr>
          <w:rFonts w:ascii="Arial" w:hAnsi="Arial" w:cs="Arial"/>
          <w:lang w:val="mk-MK"/>
        </w:rPr>
        <w:t xml:space="preserve"> и</w:t>
      </w:r>
      <w:r w:rsidR="00AE5944">
        <w:rPr>
          <w:rFonts w:ascii="Arial" w:hAnsi="Arial" w:cs="Arial"/>
          <w:lang w:val="mk-MK"/>
        </w:rPr>
        <w:t xml:space="preserve"> имајќи ја во предви</w:t>
      </w:r>
      <w:r w:rsidR="00B821D5">
        <w:rPr>
          <w:rFonts w:ascii="Arial" w:hAnsi="Arial" w:cs="Arial"/>
          <w:lang w:val="mk-MK"/>
        </w:rPr>
        <w:t xml:space="preserve">д </w:t>
      </w:r>
      <w:r w:rsidR="00723F16">
        <w:rPr>
          <w:rFonts w:ascii="Arial" w:hAnsi="Arial" w:cs="Arial"/>
          <w:lang w:val="mk-MK"/>
        </w:rPr>
        <w:t>се полесната миграција</w:t>
      </w:r>
      <w:r w:rsidR="00B821D5">
        <w:rPr>
          <w:rFonts w:ascii="Arial" w:hAnsi="Arial" w:cs="Arial"/>
          <w:lang w:val="mk-MK"/>
        </w:rPr>
        <w:t xml:space="preserve"> на капиталот</w:t>
      </w:r>
      <w:r w:rsidR="008935C9">
        <w:rPr>
          <w:rFonts w:ascii="Arial" w:hAnsi="Arial" w:cs="Arial"/>
          <w:lang w:val="mk-MK"/>
        </w:rPr>
        <w:t xml:space="preserve"> и периодот на закрепнување на економијата</w:t>
      </w:r>
      <w:r w:rsidR="00B821D5">
        <w:rPr>
          <w:rFonts w:ascii="Arial" w:hAnsi="Arial" w:cs="Arial"/>
          <w:lang w:val="mk-MK"/>
        </w:rPr>
        <w:t xml:space="preserve">. </w:t>
      </w:r>
    </w:p>
    <w:p w14:paraId="358B793A" w14:textId="3E96A50B" w:rsidR="002639FE" w:rsidRPr="00C835F7" w:rsidRDefault="0078741B" w:rsidP="00F61A28">
      <w:pPr>
        <w:pStyle w:val="Heading4"/>
        <w:rPr>
          <w:rFonts w:ascii="Arial" w:hAnsi="Arial" w:cs="Arial"/>
          <w:lang w:val="mk-MK"/>
        </w:rPr>
      </w:pPr>
      <w:bookmarkStart w:id="46" w:name="_552ucm33mv25" w:colFirst="0" w:colLast="0"/>
      <w:bookmarkEnd w:id="46"/>
      <w:r w:rsidRPr="00C835F7">
        <w:rPr>
          <w:rFonts w:ascii="Arial" w:hAnsi="Arial" w:cs="Arial"/>
          <w:lang w:val="mk-MK"/>
        </w:rPr>
        <w:t>Активност 1.</w:t>
      </w:r>
      <w:r w:rsidR="002639FE" w:rsidRPr="00C835F7">
        <w:rPr>
          <w:rFonts w:ascii="Arial" w:hAnsi="Arial" w:cs="Arial"/>
          <w:lang w:val="mk-MK"/>
        </w:rPr>
        <w:t xml:space="preserve">1.3 </w:t>
      </w:r>
      <w:r w:rsidR="00196C9F">
        <w:rPr>
          <w:rFonts w:ascii="Arial" w:hAnsi="Arial" w:cs="Arial"/>
          <w:lang w:val="mk-MK"/>
        </w:rPr>
        <w:t xml:space="preserve">Анализа и подобрувања кај </w:t>
      </w:r>
      <w:r w:rsidR="0077376F" w:rsidRPr="00C835F7">
        <w:rPr>
          <w:rFonts w:ascii="Arial" w:hAnsi="Arial" w:cs="Arial"/>
          <w:lang w:val="mk-MK"/>
        </w:rPr>
        <w:t>данок</w:t>
      </w:r>
      <w:r w:rsidR="00196C9F">
        <w:rPr>
          <w:rFonts w:ascii="Arial" w:hAnsi="Arial" w:cs="Arial"/>
          <w:lang w:val="mk-MK"/>
        </w:rPr>
        <w:t>от</w:t>
      </w:r>
      <w:r w:rsidR="0077376F" w:rsidRPr="00C835F7">
        <w:rPr>
          <w:rFonts w:ascii="Arial" w:hAnsi="Arial" w:cs="Arial"/>
          <w:lang w:val="mk-MK"/>
        </w:rPr>
        <w:t xml:space="preserve"> на имот</w:t>
      </w:r>
    </w:p>
    <w:p w14:paraId="6C1CB8EC" w14:textId="32A5A238" w:rsidR="002639FE" w:rsidRDefault="00302C68" w:rsidP="00C87D99">
      <w:pPr>
        <w:pStyle w:val="Paragraph"/>
        <w:rPr>
          <w:rFonts w:ascii="Arial" w:hAnsi="Arial" w:cs="Arial"/>
          <w:lang w:val="mk-MK"/>
        </w:rPr>
      </w:pPr>
      <w:r w:rsidRPr="00C835F7">
        <w:rPr>
          <w:rFonts w:ascii="Arial" w:hAnsi="Arial" w:cs="Arial"/>
          <w:lang w:val="mk-MK"/>
        </w:rPr>
        <w:t xml:space="preserve">Данокот на имот кој се плаќа секоја година во РС Македонија во моментов е пропорционален (рамен). Стапката ја утврдуваат </w:t>
      </w:r>
      <w:r w:rsidR="0050134F">
        <w:rPr>
          <w:rFonts w:ascii="Arial" w:hAnsi="Arial" w:cs="Arial"/>
          <w:lang w:val="mk-MK"/>
        </w:rPr>
        <w:t>општините и таа</w:t>
      </w:r>
      <w:r w:rsidRPr="00C835F7">
        <w:rPr>
          <w:rFonts w:ascii="Arial" w:hAnsi="Arial" w:cs="Arial"/>
          <w:lang w:val="mk-MK"/>
        </w:rPr>
        <w:t xml:space="preserve"> варира од 0</w:t>
      </w:r>
      <w:r w:rsidR="00A01BA2">
        <w:rPr>
          <w:rFonts w:ascii="Arial" w:hAnsi="Arial" w:cs="Arial"/>
          <w:lang w:val="mk-MK"/>
        </w:rPr>
        <w:t>.1% до 0.</w:t>
      </w:r>
      <w:r w:rsidRPr="00C835F7">
        <w:rPr>
          <w:rFonts w:ascii="Arial" w:hAnsi="Arial" w:cs="Arial"/>
          <w:lang w:val="mk-MK"/>
        </w:rPr>
        <w:t>2</w:t>
      </w:r>
      <w:r w:rsidR="00C87D99">
        <w:rPr>
          <w:rFonts w:ascii="Arial" w:hAnsi="Arial" w:cs="Arial"/>
        </w:rPr>
        <w:t>%</w:t>
      </w:r>
      <w:r w:rsidR="00D3342F">
        <w:rPr>
          <w:rFonts w:ascii="Arial" w:hAnsi="Arial" w:cs="Arial"/>
          <w:lang w:val="mk-MK"/>
        </w:rPr>
        <w:t xml:space="preserve"> </w:t>
      </w:r>
      <w:r w:rsidR="002C3D1D">
        <w:rPr>
          <w:rFonts w:ascii="Arial" w:hAnsi="Arial" w:cs="Arial"/>
          <w:lang w:val="mk-MK"/>
        </w:rPr>
        <w:t xml:space="preserve">и </w:t>
      </w:r>
      <w:r w:rsidRPr="00C835F7">
        <w:rPr>
          <w:rFonts w:ascii="Arial" w:hAnsi="Arial" w:cs="Arial"/>
          <w:lang w:val="mk-MK"/>
        </w:rPr>
        <w:t>истата стапка се применува на сите во општината</w:t>
      </w:r>
      <w:r w:rsidR="002C3D1D">
        <w:rPr>
          <w:rFonts w:ascii="Arial" w:hAnsi="Arial" w:cs="Arial"/>
          <w:lang w:val="mk-MK"/>
        </w:rPr>
        <w:t xml:space="preserve"> без разлика на вредноста на имотот</w:t>
      </w:r>
      <w:r w:rsidRPr="00C835F7">
        <w:rPr>
          <w:rFonts w:ascii="Arial" w:hAnsi="Arial" w:cs="Arial"/>
          <w:lang w:val="mk-MK"/>
        </w:rPr>
        <w:t xml:space="preserve">. Препознаен е фактот дека ова придонесува кон зголемување на нееднаквоста во богатството а со тоа и кон нееднаквост на приходите. Во насока на решавање на ова прашање ќе биде направена детална анализа </w:t>
      </w:r>
      <w:r w:rsidR="00821881">
        <w:rPr>
          <w:rFonts w:ascii="Arial" w:hAnsi="Arial" w:cs="Arial"/>
          <w:lang w:val="mk-MK"/>
        </w:rPr>
        <w:t>се со цел</w:t>
      </w:r>
      <w:r w:rsidR="00D020BD">
        <w:rPr>
          <w:rFonts w:ascii="Arial" w:hAnsi="Arial" w:cs="Arial"/>
          <w:lang w:val="mk-MK"/>
        </w:rPr>
        <w:t xml:space="preserve"> </w:t>
      </w:r>
      <w:r w:rsidR="00A216A4">
        <w:rPr>
          <w:rFonts w:ascii="Arial" w:hAnsi="Arial" w:cs="Arial"/>
          <w:lang w:val="mk-MK"/>
        </w:rPr>
        <w:t xml:space="preserve">воведување на одредби врз основа на кои ќе постои можност за </w:t>
      </w:r>
      <w:r w:rsidR="00736CC2">
        <w:rPr>
          <w:rFonts w:ascii="Arial" w:hAnsi="Arial" w:cs="Arial"/>
          <w:lang w:val="mk-MK"/>
        </w:rPr>
        <w:t xml:space="preserve">ревидирање на вредноста на имотот која треба </w:t>
      </w:r>
      <w:r w:rsidR="00A216A4">
        <w:rPr>
          <w:rFonts w:ascii="Arial" w:hAnsi="Arial" w:cs="Arial"/>
          <w:lang w:val="mk-MK"/>
        </w:rPr>
        <w:t>д</w:t>
      </w:r>
      <w:r w:rsidR="00736CC2">
        <w:rPr>
          <w:rFonts w:ascii="Arial" w:hAnsi="Arial" w:cs="Arial"/>
          <w:lang w:val="mk-MK"/>
        </w:rPr>
        <w:t>а кореспондира со реалната пазрна вредност</w:t>
      </w:r>
      <w:r w:rsidR="00BE72D5">
        <w:rPr>
          <w:rFonts w:ascii="Arial" w:hAnsi="Arial" w:cs="Arial"/>
          <w:lang w:val="mk-MK"/>
        </w:rPr>
        <w:t xml:space="preserve"> </w:t>
      </w:r>
      <w:r w:rsidR="00821881">
        <w:rPr>
          <w:rFonts w:ascii="Arial" w:hAnsi="Arial" w:cs="Arial"/>
          <w:lang w:val="mk-MK"/>
        </w:rPr>
        <w:t xml:space="preserve"> н</w:t>
      </w:r>
      <w:r w:rsidR="00A216A4">
        <w:rPr>
          <w:rFonts w:ascii="Arial" w:hAnsi="Arial" w:cs="Arial"/>
          <w:lang w:val="mk-MK"/>
        </w:rPr>
        <w:t>а</w:t>
      </w:r>
      <w:r w:rsidR="00821881">
        <w:rPr>
          <w:rFonts w:ascii="Arial" w:hAnsi="Arial" w:cs="Arial"/>
          <w:lang w:val="mk-MK"/>
        </w:rPr>
        <w:t xml:space="preserve"> </w:t>
      </w:r>
      <w:r w:rsidR="00A216A4">
        <w:rPr>
          <w:rFonts w:ascii="Arial" w:hAnsi="Arial" w:cs="Arial"/>
          <w:lang w:val="mk-MK"/>
        </w:rPr>
        <w:t>која ќе претставува основа</w:t>
      </w:r>
      <w:r w:rsidR="008935C9">
        <w:rPr>
          <w:rFonts w:ascii="Arial" w:hAnsi="Arial" w:cs="Arial"/>
          <w:lang w:val="mk-MK"/>
        </w:rPr>
        <w:t xml:space="preserve"> </w:t>
      </w:r>
      <w:r w:rsidR="00A216A4">
        <w:rPr>
          <w:rFonts w:ascii="Arial" w:hAnsi="Arial" w:cs="Arial"/>
          <w:lang w:val="mk-MK"/>
        </w:rPr>
        <w:t>з</w:t>
      </w:r>
      <w:r w:rsidR="008935C9">
        <w:rPr>
          <w:rFonts w:ascii="Arial" w:hAnsi="Arial" w:cs="Arial"/>
          <w:lang w:val="mk-MK"/>
        </w:rPr>
        <w:t xml:space="preserve">а </w:t>
      </w:r>
      <w:r w:rsidR="00736CC2">
        <w:rPr>
          <w:rFonts w:ascii="Arial" w:hAnsi="Arial" w:cs="Arial"/>
          <w:lang w:val="mk-MK"/>
        </w:rPr>
        <w:t xml:space="preserve">оданочување </w:t>
      </w:r>
      <w:r w:rsidR="00A216A4">
        <w:rPr>
          <w:rFonts w:ascii="Arial" w:hAnsi="Arial" w:cs="Arial"/>
          <w:lang w:val="mk-MK"/>
        </w:rPr>
        <w:t xml:space="preserve">со данокот на имот </w:t>
      </w:r>
      <w:r w:rsidR="008935C9">
        <w:rPr>
          <w:rFonts w:ascii="Arial" w:hAnsi="Arial" w:cs="Arial"/>
          <w:lang w:val="mk-MK"/>
        </w:rPr>
        <w:t>од</w:t>
      </w:r>
      <w:r w:rsidR="00736CC2">
        <w:rPr>
          <w:rFonts w:ascii="Arial" w:hAnsi="Arial" w:cs="Arial"/>
          <w:lang w:val="mk-MK"/>
        </w:rPr>
        <w:t xml:space="preserve"> страна на</w:t>
      </w:r>
      <w:r w:rsidR="008935C9">
        <w:rPr>
          <w:rFonts w:ascii="Arial" w:hAnsi="Arial" w:cs="Arial"/>
          <w:lang w:val="mk-MK"/>
        </w:rPr>
        <w:t xml:space="preserve"> надлежните органи</w:t>
      </w:r>
      <w:r w:rsidR="00A216A4">
        <w:rPr>
          <w:rFonts w:ascii="Arial" w:hAnsi="Arial" w:cs="Arial"/>
          <w:lang w:val="mk-MK"/>
        </w:rPr>
        <w:t xml:space="preserve">, </w:t>
      </w:r>
      <w:r w:rsidR="00821881">
        <w:rPr>
          <w:rFonts w:ascii="Arial" w:hAnsi="Arial" w:cs="Arial"/>
          <w:lang w:val="mk-MK"/>
        </w:rPr>
        <w:t>односно</w:t>
      </w:r>
      <w:r w:rsidR="001A5EF0">
        <w:rPr>
          <w:rFonts w:ascii="Arial" w:hAnsi="Arial" w:cs="Arial"/>
          <w:lang w:val="mk-MK"/>
        </w:rPr>
        <w:t xml:space="preserve"> намерата на даночните власти би била</w:t>
      </w:r>
      <w:r w:rsidR="00C87D99">
        <w:rPr>
          <w:rFonts w:ascii="Arial" w:hAnsi="Arial" w:cs="Arial"/>
        </w:rPr>
        <w:t xml:space="preserve"> </w:t>
      </w:r>
      <w:r w:rsidR="00C87D99">
        <w:rPr>
          <w:rFonts w:ascii="Arial" w:hAnsi="Arial" w:cs="Arial"/>
          <w:lang w:val="mk-MK"/>
        </w:rPr>
        <w:t>даночната стапка да се пресме</w:t>
      </w:r>
      <w:r w:rsidR="001A5EF0">
        <w:rPr>
          <w:rFonts w:ascii="Arial" w:hAnsi="Arial" w:cs="Arial"/>
          <w:lang w:val="mk-MK"/>
        </w:rPr>
        <w:t>тува</w:t>
      </w:r>
      <w:r w:rsidR="00C87D99">
        <w:rPr>
          <w:rFonts w:ascii="Arial" w:hAnsi="Arial" w:cs="Arial"/>
          <w:lang w:val="mk-MK"/>
        </w:rPr>
        <w:t xml:space="preserve"> на вредноста на имот</w:t>
      </w:r>
      <w:r w:rsidR="00BE72D5">
        <w:rPr>
          <w:rFonts w:ascii="Arial" w:hAnsi="Arial" w:cs="Arial"/>
          <w:lang w:val="mk-MK"/>
        </w:rPr>
        <w:t>о</w:t>
      </w:r>
      <w:r w:rsidR="001C41BA">
        <w:rPr>
          <w:rFonts w:ascii="Arial" w:hAnsi="Arial" w:cs="Arial"/>
          <w:lang w:val="mk-MK"/>
        </w:rPr>
        <w:t>т која што е реална</w:t>
      </w:r>
      <w:r w:rsidR="00C87D99">
        <w:rPr>
          <w:rFonts w:ascii="Arial" w:hAnsi="Arial" w:cs="Arial"/>
          <w:lang w:val="mk-MK"/>
        </w:rPr>
        <w:t xml:space="preserve"> во моментот на оданочување</w:t>
      </w:r>
      <w:r w:rsidR="00BE72D5">
        <w:rPr>
          <w:rFonts w:ascii="Arial" w:hAnsi="Arial" w:cs="Arial"/>
          <w:lang w:val="mk-MK"/>
        </w:rPr>
        <w:t>то</w:t>
      </w:r>
      <w:r w:rsidR="00C87D99">
        <w:rPr>
          <w:rFonts w:ascii="Arial" w:hAnsi="Arial" w:cs="Arial"/>
          <w:lang w:val="mk-MK"/>
        </w:rPr>
        <w:t xml:space="preserve">. </w:t>
      </w:r>
    </w:p>
    <w:p w14:paraId="2AFC4B01" w14:textId="0CAE8100" w:rsidR="001A5EF0" w:rsidRPr="00B21E46" w:rsidRDefault="001A5EF0" w:rsidP="00C87D99">
      <w:pPr>
        <w:pStyle w:val="Paragraph"/>
        <w:rPr>
          <w:rFonts w:ascii="Arial" w:hAnsi="Arial" w:cs="Arial"/>
          <w:color w:val="auto"/>
          <w:lang w:val="mk-MK"/>
        </w:rPr>
      </w:pPr>
      <w:r>
        <w:rPr>
          <w:rFonts w:ascii="Arial" w:hAnsi="Arial" w:cs="Arial"/>
          <w:lang w:val="mk-MK"/>
        </w:rPr>
        <w:t>Дополнително Владата се со цел</w:t>
      </w:r>
      <w:r w:rsidR="00E02571">
        <w:rPr>
          <w:rFonts w:ascii="Arial" w:hAnsi="Arial" w:cs="Arial"/>
          <w:lang w:val="mk-MK"/>
        </w:rPr>
        <w:t xml:space="preserve"> стимулирање на даночните ообврзници за искористување на имотот </w:t>
      </w:r>
      <w:r>
        <w:rPr>
          <w:rFonts w:ascii="Arial" w:hAnsi="Arial" w:cs="Arial"/>
          <w:lang w:val="mk-MK"/>
        </w:rPr>
        <w:t xml:space="preserve">ќе разгледа модел </w:t>
      </w:r>
      <w:r w:rsidR="00E40412">
        <w:rPr>
          <w:rFonts w:ascii="Arial" w:hAnsi="Arial" w:cs="Arial"/>
          <w:lang w:val="mk-MK"/>
        </w:rPr>
        <w:t>согласно кој стапката на данок за неискористениот имот ќе биде поголема</w:t>
      </w:r>
      <w:r>
        <w:rPr>
          <w:rFonts w:ascii="Arial" w:hAnsi="Arial" w:cs="Arial"/>
          <w:lang w:val="mk-MK"/>
        </w:rPr>
        <w:t xml:space="preserve">. </w:t>
      </w:r>
      <w:r w:rsidR="00027A80" w:rsidRPr="00B21E46">
        <w:rPr>
          <w:rFonts w:ascii="Arial" w:hAnsi="Arial" w:cs="Arial"/>
          <w:color w:val="auto"/>
          <w:lang w:val="mk-MK"/>
        </w:rPr>
        <w:t>Поголемата и поеф</w:t>
      </w:r>
      <w:r w:rsidR="00A6541A" w:rsidRPr="00B21E46">
        <w:rPr>
          <w:rFonts w:ascii="Arial" w:hAnsi="Arial" w:cs="Arial"/>
          <w:color w:val="auto"/>
        </w:rPr>
        <w:t>e</w:t>
      </w:r>
      <w:r w:rsidR="00027A80" w:rsidRPr="00B21E46">
        <w:rPr>
          <w:rFonts w:ascii="Arial" w:hAnsi="Arial" w:cs="Arial"/>
          <w:color w:val="auto"/>
          <w:lang w:val="mk-MK"/>
        </w:rPr>
        <w:t>ктивна наплата од приходите од даноците на имот претставува предизвик за единиците на локалната самоуправа</w:t>
      </w:r>
      <w:r w:rsidR="00A6541A" w:rsidRPr="00B21E46">
        <w:rPr>
          <w:rFonts w:ascii="Arial" w:hAnsi="Arial" w:cs="Arial"/>
          <w:color w:val="auto"/>
        </w:rPr>
        <w:t xml:space="preserve"> (</w:t>
      </w:r>
      <w:r w:rsidR="00A6541A" w:rsidRPr="00B21E46">
        <w:rPr>
          <w:rFonts w:ascii="Arial" w:hAnsi="Arial" w:cs="Arial"/>
          <w:color w:val="auto"/>
          <w:lang w:val="mk-MK"/>
        </w:rPr>
        <w:t>ЕЛС)</w:t>
      </w:r>
      <w:r w:rsidR="00027A80" w:rsidRPr="00B21E46">
        <w:rPr>
          <w:rFonts w:ascii="Arial" w:hAnsi="Arial" w:cs="Arial"/>
          <w:color w:val="auto"/>
          <w:lang w:val="mk-MK"/>
        </w:rPr>
        <w:t>, а истата ќе унапредува со вклучување на сите чинители поврзани со данокот на имот (З</w:t>
      </w:r>
      <w:r w:rsidR="00A6541A" w:rsidRPr="00B21E46">
        <w:rPr>
          <w:rFonts w:ascii="Arial" w:hAnsi="Arial" w:cs="Arial"/>
          <w:color w:val="auto"/>
          <w:lang w:val="mk-MK"/>
        </w:rPr>
        <w:t>аедницата на единиците на локалната самоуправа (З</w:t>
      </w:r>
      <w:r w:rsidR="00027A80" w:rsidRPr="00B21E46">
        <w:rPr>
          <w:rFonts w:ascii="Arial" w:hAnsi="Arial" w:cs="Arial"/>
          <w:color w:val="auto"/>
          <w:lang w:val="mk-MK"/>
        </w:rPr>
        <w:t>ЕЛС</w:t>
      </w:r>
      <w:r w:rsidR="00A6541A" w:rsidRPr="00B21E46">
        <w:rPr>
          <w:rFonts w:ascii="Arial" w:hAnsi="Arial" w:cs="Arial"/>
          <w:color w:val="auto"/>
          <w:lang w:val="mk-MK"/>
        </w:rPr>
        <w:t xml:space="preserve">), </w:t>
      </w:r>
      <w:r w:rsidR="00027A80" w:rsidRPr="00B21E46">
        <w:rPr>
          <w:rFonts w:ascii="Arial" w:hAnsi="Arial" w:cs="Arial"/>
          <w:color w:val="auto"/>
          <w:lang w:val="mk-MK"/>
        </w:rPr>
        <w:t>Министерство</w:t>
      </w:r>
      <w:r w:rsidR="00A6541A" w:rsidRPr="00B21E46">
        <w:rPr>
          <w:rFonts w:ascii="Arial" w:hAnsi="Arial" w:cs="Arial"/>
          <w:color w:val="auto"/>
          <w:lang w:val="mk-MK"/>
        </w:rPr>
        <w:t>то</w:t>
      </w:r>
      <w:r w:rsidR="00027A80" w:rsidRPr="00B21E46">
        <w:rPr>
          <w:rFonts w:ascii="Arial" w:hAnsi="Arial" w:cs="Arial"/>
          <w:color w:val="auto"/>
          <w:lang w:val="mk-MK"/>
        </w:rPr>
        <w:t xml:space="preserve"> за локална самоуправа</w:t>
      </w:r>
      <w:r w:rsidR="00A6541A" w:rsidRPr="00B21E46">
        <w:rPr>
          <w:rFonts w:ascii="Arial" w:hAnsi="Arial" w:cs="Arial"/>
          <w:color w:val="auto"/>
          <w:lang w:val="mk-MK"/>
        </w:rPr>
        <w:t>, Програмата за развој на Обединетите нации и др.</w:t>
      </w:r>
      <w:r w:rsidR="00027A80" w:rsidRPr="00B21E46">
        <w:rPr>
          <w:rFonts w:ascii="Arial" w:hAnsi="Arial" w:cs="Arial"/>
          <w:color w:val="auto"/>
          <w:lang w:val="mk-MK"/>
        </w:rPr>
        <w:t xml:space="preserve">).  </w:t>
      </w:r>
    </w:p>
    <w:p w14:paraId="24EF1977" w14:textId="7A3C5543" w:rsidR="002639FE" w:rsidRPr="00C835F7" w:rsidRDefault="0078741B" w:rsidP="00F61A28">
      <w:pPr>
        <w:pStyle w:val="Heading4"/>
        <w:rPr>
          <w:rFonts w:ascii="Arial" w:hAnsi="Arial" w:cs="Arial"/>
          <w:lang w:val="mk-MK"/>
        </w:rPr>
      </w:pPr>
      <w:bookmarkStart w:id="47" w:name="_aud1wh5qe8zo" w:colFirst="0" w:colLast="0"/>
      <w:bookmarkStart w:id="48" w:name="_4cmqif9orldb" w:colFirst="0" w:colLast="0"/>
      <w:bookmarkEnd w:id="47"/>
      <w:bookmarkEnd w:id="48"/>
      <w:r w:rsidRPr="00C835F7">
        <w:rPr>
          <w:rFonts w:ascii="Arial" w:hAnsi="Arial" w:cs="Arial"/>
          <w:lang w:val="mk-MK"/>
        </w:rPr>
        <w:t>Активност 1.</w:t>
      </w:r>
      <w:r w:rsidR="002639FE" w:rsidRPr="00C835F7">
        <w:rPr>
          <w:rFonts w:ascii="Arial" w:hAnsi="Arial" w:cs="Arial"/>
          <w:lang w:val="mk-MK"/>
        </w:rPr>
        <w:t xml:space="preserve">1.4. </w:t>
      </w:r>
      <w:r w:rsidR="008579D7" w:rsidRPr="008579D7">
        <w:rPr>
          <w:rFonts w:ascii="Arial" w:hAnsi="Arial" w:cs="Arial"/>
          <w:lang w:val="mk-MK"/>
        </w:rPr>
        <w:t xml:space="preserve">Преглед на прагот за </w:t>
      </w:r>
      <w:r w:rsidR="008579D7">
        <w:rPr>
          <w:rFonts w:ascii="Arial" w:hAnsi="Arial" w:cs="Arial"/>
          <w:lang w:val="mk-MK"/>
        </w:rPr>
        <w:t xml:space="preserve">пресметување на </w:t>
      </w:r>
      <w:r w:rsidR="008579D7" w:rsidRPr="008579D7">
        <w:rPr>
          <w:rFonts w:ascii="Arial" w:hAnsi="Arial" w:cs="Arial"/>
          <w:lang w:val="mk-MK"/>
        </w:rPr>
        <w:t>придонеси од задолжително социјално осигурување и износот на максимална пензија</w:t>
      </w:r>
    </w:p>
    <w:p w14:paraId="4639FE98" w14:textId="62A5E941" w:rsidR="008636D0" w:rsidRPr="00C835F7" w:rsidRDefault="00C87D99" w:rsidP="00F979DA">
      <w:pPr>
        <w:pStyle w:val="Paragraph"/>
        <w:rPr>
          <w:rFonts w:ascii="Arial" w:hAnsi="Arial" w:cs="Arial"/>
          <w:lang w:val="mk-MK"/>
        </w:rPr>
      </w:pPr>
      <w:r>
        <w:rPr>
          <w:rFonts w:ascii="Arial" w:hAnsi="Arial" w:cs="Arial"/>
          <w:lang w:val="mk-MK"/>
        </w:rPr>
        <w:t>Придонесите од задолжителното</w:t>
      </w:r>
      <w:r w:rsidR="008636D0" w:rsidRPr="00C835F7">
        <w:rPr>
          <w:rFonts w:ascii="Arial" w:hAnsi="Arial" w:cs="Arial"/>
          <w:lang w:val="mk-MK"/>
        </w:rPr>
        <w:t xml:space="preserve"> социјално осигурување во Република Северна Македонија изнесуваат вкупно 2</w:t>
      </w:r>
      <w:r>
        <w:rPr>
          <w:rFonts w:ascii="Arial" w:hAnsi="Arial" w:cs="Arial"/>
          <w:lang w:val="mk-MK"/>
        </w:rPr>
        <w:t>8</w:t>
      </w:r>
      <w:r w:rsidR="008636D0" w:rsidRPr="00C835F7">
        <w:rPr>
          <w:rFonts w:ascii="Arial" w:hAnsi="Arial" w:cs="Arial"/>
          <w:lang w:val="mk-MK"/>
        </w:rPr>
        <w:t>% (во 20</w:t>
      </w:r>
      <w:r w:rsidR="002C3D1D">
        <w:rPr>
          <w:rFonts w:ascii="Arial" w:hAnsi="Arial" w:cs="Arial"/>
          <w:lang w:val="mk-MK"/>
        </w:rPr>
        <w:t>20</w:t>
      </w:r>
      <w:r w:rsidR="008636D0" w:rsidRPr="00C835F7">
        <w:rPr>
          <w:rFonts w:ascii="Arial" w:hAnsi="Arial" w:cs="Arial"/>
          <w:lang w:val="mk-MK"/>
        </w:rPr>
        <w:t xml:space="preserve"> годин</w:t>
      </w:r>
      <w:r>
        <w:rPr>
          <w:rFonts w:ascii="Arial" w:hAnsi="Arial" w:cs="Arial"/>
          <w:lang w:val="mk-MK"/>
        </w:rPr>
        <w:t xml:space="preserve">а) од бруто платата и има поставено </w:t>
      </w:r>
      <w:r w:rsidR="008636D0" w:rsidRPr="00C835F7">
        <w:rPr>
          <w:rFonts w:ascii="Arial" w:hAnsi="Arial" w:cs="Arial"/>
          <w:lang w:val="mk-MK"/>
        </w:rPr>
        <w:t>максимален праг т.е. највисоката можна основа за пресметување на придонесите е еднаква на 16 просечни бруто плати. Ова значи дека најголемиот износ на придонеси за социјално осиг</w:t>
      </w:r>
      <w:r w:rsidR="002D39A2">
        <w:rPr>
          <w:rFonts w:ascii="Arial" w:hAnsi="Arial" w:cs="Arial"/>
          <w:lang w:val="mk-MK"/>
        </w:rPr>
        <w:t>урување што можат да се платат</w:t>
      </w:r>
      <w:r w:rsidR="008636D0" w:rsidRPr="00C835F7">
        <w:rPr>
          <w:rFonts w:ascii="Arial" w:hAnsi="Arial" w:cs="Arial"/>
          <w:lang w:val="mk-MK"/>
        </w:rPr>
        <w:t xml:space="preserve"> е приближно 2600 евра месечно. </w:t>
      </w:r>
    </w:p>
    <w:p w14:paraId="2E05C7BB" w14:textId="5A4611E2" w:rsidR="002639FE" w:rsidRPr="00C835F7" w:rsidRDefault="00674325" w:rsidP="009A2C10">
      <w:pPr>
        <w:pStyle w:val="Paragraph"/>
        <w:rPr>
          <w:rFonts w:ascii="Arial" w:hAnsi="Arial" w:cs="Arial"/>
          <w:lang w:val="mk-MK"/>
        </w:rPr>
      </w:pPr>
      <w:r w:rsidRPr="00674325">
        <w:rPr>
          <w:rFonts w:ascii="Arial" w:hAnsi="Arial" w:cs="Arial"/>
          <w:lang w:val="mk-MK"/>
        </w:rPr>
        <w:t xml:space="preserve">Предвидено е да направи детална анализа </w:t>
      </w:r>
      <w:r w:rsidR="004151F1">
        <w:rPr>
          <w:rFonts w:ascii="Arial" w:hAnsi="Arial" w:cs="Arial"/>
          <w:lang w:val="mk-MK"/>
        </w:rPr>
        <w:t xml:space="preserve">од страна на работната група </w:t>
      </w:r>
      <w:r w:rsidRPr="00674325">
        <w:rPr>
          <w:rFonts w:ascii="Arial" w:hAnsi="Arial" w:cs="Arial"/>
          <w:lang w:val="mk-MK"/>
        </w:rPr>
        <w:t>за да се оцени оправданоста од прагот за највисоката основиц</w:t>
      </w:r>
      <w:r>
        <w:rPr>
          <w:rFonts w:ascii="Arial" w:hAnsi="Arial" w:cs="Arial"/>
          <w:lang w:val="mk-MK"/>
        </w:rPr>
        <w:t>а за пр</w:t>
      </w:r>
      <w:r w:rsidR="002D39A2">
        <w:rPr>
          <w:rFonts w:ascii="Arial" w:hAnsi="Arial" w:cs="Arial"/>
          <w:lang w:val="mk-MK"/>
        </w:rPr>
        <w:t>е</w:t>
      </w:r>
      <w:r>
        <w:rPr>
          <w:rFonts w:ascii="Arial" w:hAnsi="Arial" w:cs="Arial"/>
          <w:lang w:val="mk-MK"/>
        </w:rPr>
        <w:t xml:space="preserve">сметување на придонеси и </w:t>
      </w:r>
      <w:r w:rsidR="002D39A2">
        <w:rPr>
          <w:rFonts w:ascii="Arial" w:hAnsi="Arial" w:cs="Arial"/>
          <w:lang w:val="mk-MK"/>
        </w:rPr>
        <w:t xml:space="preserve">заедно  со </w:t>
      </w:r>
      <w:r w:rsidR="005C5B25">
        <w:rPr>
          <w:rFonts w:ascii="Arial" w:hAnsi="Arial" w:cs="Arial"/>
          <w:lang w:val="mk-MK"/>
        </w:rPr>
        <w:t>проценка з</w:t>
      </w:r>
      <w:r w:rsidR="004733D3" w:rsidRPr="00C835F7">
        <w:rPr>
          <w:rFonts w:ascii="Arial" w:hAnsi="Arial" w:cs="Arial"/>
          <w:lang w:val="mk-MK"/>
        </w:rPr>
        <w:t xml:space="preserve">а стабилноста на пензискиот фонд и неговиот капацитет да им обезбеди на пензионерите кои ги исполниле условите за стаж и пензија приходи во форма на доживотна пензија. </w:t>
      </w:r>
    </w:p>
    <w:p w14:paraId="16B40E0A" w14:textId="4B007820" w:rsidR="009702A2" w:rsidRPr="00C835F7" w:rsidRDefault="009D0BAE" w:rsidP="009702A2">
      <w:pPr>
        <w:pStyle w:val="Paragraph"/>
        <w:rPr>
          <w:rFonts w:ascii="Arial" w:hAnsi="Arial" w:cs="Arial"/>
          <w:lang w:val="mk-MK"/>
        </w:rPr>
      </w:pPr>
      <w:r>
        <w:rPr>
          <w:rFonts w:ascii="Arial" w:hAnsi="Arial" w:cs="Arial"/>
          <w:lang w:val="mk-MK"/>
        </w:rPr>
        <w:t>Доколку се</w:t>
      </w:r>
      <w:r w:rsidR="00201FB3" w:rsidRPr="00C835F7">
        <w:rPr>
          <w:rFonts w:ascii="Arial" w:hAnsi="Arial" w:cs="Arial"/>
          <w:lang w:val="mk-MK"/>
        </w:rPr>
        <w:t xml:space="preserve"> утврди дека има просто</w:t>
      </w:r>
      <w:r>
        <w:rPr>
          <w:rFonts w:ascii="Arial" w:hAnsi="Arial" w:cs="Arial"/>
          <w:lang w:val="mk-MK"/>
        </w:rPr>
        <w:t>р за зголемување на највисокиот износ на остварена пензија ќе се направи и анализа за висината на прагот за највисоката основица</w:t>
      </w:r>
      <w:r w:rsidR="002D39A2">
        <w:rPr>
          <w:rFonts w:ascii="Arial" w:hAnsi="Arial" w:cs="Arial"/>
          <w:lang w:val="mk-MK"/>
        </w:rPr>
        <w:t xml:space="preserve"> за пресметување на придонеси</w:t>
      </w:r>
      <w:r w:rsidR="004C00F1" w:rsidRPr="00C835F7">
        <w:rPr>
          <w:rFonts w:ascii="Arial" w:hAnsi="Arial" w:cs="Arial"/>
          <w:lang w:val="mk-MK"/>
        </w:rPr>
        <w:t>.</w:t>
      </w:r>
    </w:p>
    <w:tbl>
      <w:tblPr>
        <w:tblStyle w:val="TableGrid"/>
        <w:tblW w:w="9366" w:type="dxa"/>
        <w:jc w:val="center"/>
        <w:tblLook w:val="04A0" w:firstRow="1" w:lastRow="0" w:firstColumn="1" w:lastColumn="0" w:noHBand="0" w:noVBand="1"/>
      </w:tblPr>
      <w:tblGrid>
        <w:gridCol w:w="9366"/>
      </w:tblGrid>
      <w:tr w:rsidR="00B61D10" w:rsidRPr="00C835F7" w14:paraId="0B5D524F" w14:textId="77777777" w:rsidTr="00071B86">
        <w:trPr>
          <w:trHeight w:val="647"/>
          <w:jc w:val="center"/>
        </w:trPr>
        <w:tc>
          <w:tcPr>
            <w:tcW w:w="9366" w:type="dxa"/>
            <w:tcBorders>
              <w:top w:val="nil"/>
              <w:left w:val="nil"/>
              <w:bottom w:val="nil"/>
              <w:right w:val="nil"/>
            </w:tcBorders>
            <w:shd w:val="clear" w:color="auto" w:fill="C00000"/>
            <w:vAlign w:val="center"/>
          </w:tcPr>
          <w:p w14:paraId="525E6BE0" w14:textId="7C9D74CF" w:rsidR="00B61D10" w:rsidRPr="003B189E" w:rsidRDefault="003B189E" w:rsidP="00071B86">
            <w:pPr>
              <w:pStyle w:val="Caption"/>
            </w:pPr>
            <w:bookmarkStart w:id="49" w:name="_Toc59613611"/>
            <w:r>
              <w:t xml:space="preserve">Табела </w:t>
            </w:r>
            <w:r w:rsidR="00D513D7">
              <w:rPr>
                <w:noProof/>
              </w:rPr>
              <w:fldChar w:fldCharType="begin"/>
            </w:r>
            <w:r w:rsidR="00D513D7">
              <w:rPr>
                <w:noProof/>
              </w:rPr>
              <w:instrText xml:space="preserve"> STYLEREF 1 \s </w:instrText>
            </w:r>
            <w:r w:rsidR="00D513D7">
              <w:rPr>
                <w:noProof/>
              </w:rPr>
              <w:fldChar w:fldCharType="separate"/>
            </w:r>
            <w:r w:rsidR="006E3539">
              <w:rPr>
                <w:noProof/>
              </w:rPr>
              <w:t>3</w:t>
            </w:r>
            <w:r w:rsidR="00D513D7">
              <w:rPr>
                <w:noProof/>
              </w:rPr>
              <w:fldChar w:fldCharType="end"/>
            </w:r>
            <w:r w:rsidR="00632A7B">
              <w:t>.</w:t>
            </w:r>
            <w:r w:rsidR="00D513D7">
              <w:rPr>
                <w:noProof/>
              </w:rPr>
              <w:fldChar w:fldCharType="begin"/>
            </w:r>
            <w:r w:rsidR="00D513D7">
              <w:rPr>
                <w:noProof/>
              </w:rPr>
              <w:instrText xml:space="preserve"> SEQ Табела \* ARABIC \s 1 </w:instrText>
            </w:r>
            <w:r w:rsidR="00D513D7">
              <w:rPr>
                <w:noProof/>
              </w:rPr>
              <w:fldChar w:fldCharType="separate"/>
            </w:r>
            <w:r w:rsidR="006E3539">
              <w:rPr>
                <w:noProof/>
              </w:rPr>
              <w:t>1</w:t>
            </w:r>
            <w:r w:rsidR="00D513D7">
              <w:rPr>
                <w:noProof/>
              </w:rPr>
              <w:fldChar w:fldCharType="end"/>
            </w:r>
            <w:r>
              <w:t xml:space="preserve"> </w:t>
            </w:r>
            <w:r w:rsidR="00454B30" w:rsidRPr="00C835F7">
              <w:rPr>
                <w:lang w:val="mk-MK"/>
              </w:rPr>
              <w:t>Имплементација на мерката</w:t>
            </w:r>
            <w:r w:rsidR="0058792E">
              <w:rPr>
                <w:lang w:val="mk-MK"/>
              </w:rPr>
              <w:t xml:space="preserve"> </w:t>
            </w:r>
            <w:r w:rsidR="0055356F">
              <w:rPr>
                <w:lang w:val="mk-MK"/>
              </w:rPr>
              <w:t xml:space="preserve">1.1 - </w:t>
            </w:r>
            <w:r w:rsidR="0058792E" w:rsidRPr="0058792E">
              <w:rPr>
                <w:lang w:val="mk-MK"/>
              </w:rPr>
              <w:t>Преглед на постојната даночна политика и воведување подобрувања</w:t>
            </w:r>
            <w:bookmarkEnd w:id="49"/>
          </w:p>
        </w:tc>
      </w:tr>
    </w:tbl>
    <w:p w14:paraId="162B63B0" w14:textId="77777777" w:rsidR="00B61D10" w:rsidRPr="00C835F7" w:rsidRDefault="00B61D10" w:rsidP="00B61D10">
      <w:pPr>
        <w:rPr>
          <w:rFonts w:cs="Arial"/>
          <w:lang w:val="mk-MK"/>
        </w:rPr>
      </w:pPr>
    </w:p>
    <w:tbl>
      <w:tblPr>
        <w:tblW w:w="5000" w:type="pct"/>
        <w:tblBorders>
          <w:top w:val="single" w:sz="8" w:space="0" w:color="BFBFBF" w:themeColor="background1" w:themeShade="BF"/>
          <w:bottom w:val="single" w:sz="8" w:space="0" w:color="BFBFBF" w:themeColor="background1" w:themeShade="BF"/>
        </w:tblBorders>
        <w:tblLook w:val="0000" w:firstRow="0" w:lastRow="0" w:firstColumn="0" w:lastColumn="0" w:noHBand="0" w:noVBand="0"/>
      </w:tblPr>
      <w:tblGrid>
        <w:gridCol w:w="2642"/>
        <w:gridCol w:w="6714"/>
      </w:tblGrid>
      <w:tr w:rsidR="00F56977" w:rsidRPr="00C835F7" w14:paraId="4694E274" w14:textId="77777777" w:rsidTr="00B61D10">
        <w:trPr>
          <w:trHeight w:val="220"/>
        </w:trPr>
        <w:tc>
          <w:tcPr>
            <w:tcW w:w="1412" w:type="pct"/>
            <w:shd w:val="clear" w:color="auto" w:fill="auto"/>
            <w:tcMar>
              <w:top w:w="80" w:type="dxa"/>
              <w:left w:w="80" w:type="dxa"/>
              <w:bottom w:w="80" w:type="dxa"/>
              <w:right w:w="80" w:type="dxa"/>
            </w:tcMar>
            <w:vAlign w:val="center"/>
          </w:tcPr>
          <w:p w14:paraId="199C1940" w14:textId="23E762EB" w:rsidR="00F56977" w:rsidRPr="00C835F7" w:rsidRDefault="00774BD5" w:rsidP="00F56977">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Временски рок</w:t>
            </w:r>
          </w:p>
        </w:tc>
        <w:tc>
          <w:tcPr>
            <w:tcW w:w="3588" w:type="pct"/>
            <w:shd w:val="clear" w:color="auto" w:fill="auto"/>
            <w:tcMar>
              <w:top w:w="80" w:type="dxa"/>
              <w:left w:w="80" w:type="dxa"/>
              <w:bottom w:w="80" w:type="dxa"/>
              <w:right w:w="80" w:type="dxa"/>
            </w:tcMar>
            <w:vAlign w:val="center"/>
          </w:tcPr>
          <w:p w14:paraId="14817C93" w14:textId="38A282FD" w:rsidR="00F56977" w:rsidRPr="00C835F7" w:rsidRDefault="00EA3711" w:rsidP="00F56977">
            <w:pPr>
              <w:pBdr>
                <w:top w:val="nil"/>
                <w:left w:val="nil"/>
                <w:bottom w:val="nil"/>
                <w:right w:val="nil"/>
                <w:between w:val="nil"/>
              </w:pBdr>
              <w:rPr>
                <w:rFonts w:eastAsia="Calibri" w:cs="Arial"/>
                <w:color w:val="000000"/>
                <w:sz w:val="18"/>
                <w:szCs w:val="18"/>
                <w:lang w:val="mk-MK"/>
              </w:rPr>
            </w:pPr>
            <w:r>
              <w:rPr>
                <w:rFonts w:eastAsia="Calibri" w:cs="Arial"/>
                <w:color w:val="000000"/>
                <w:sz w:val="18"/>
                <w:szCs w:val="18"/>
                <w:lang w:val="mk-MK"/>
              </w:rPr>
              <w:t>2025</w:t>
            </w:r>
          </w:p>
        </w:tc>
      </w:tr>
      <w:tr w:rsidR="00F56977" w:rsidRPr="00C835F7" w14:paraId="7EAA7D0E" w14:textId="77777777" w:rsidTr="00B61D10">
        <w:trPr>
          <w:trHeight w:val="740"/>
        </w:trPr>
        <w:tc>
          <w:tcPr>
            <w:tcW w:w="1412" w:type="pct"/>
            <w:shd w:val="clear" w:color="auto" w:fill="F2F2F2" w:themeFill="accent6"/>
            <w:tcMar>
              <w:top w:w="80" w:type="dxa"/>
              <w:left w:w="80" w:type="dxa"/>
              <w:bottom w:w="80" w:type="dxa"/>
              <w:right w:w="80" w:type="dxa"/>
            </w:tcMar>
            <w:vAlign w:val="center"/>
          </w:tcPr>
          <w:p w14:paraId="58C047D1" w14:textId="60CD45C1" w:rsidR="00F56977" w:rsidRPr="00C835F7" w:rsidRDefault="00774BD5" w:rsidP="00F56977">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Резултати од мерката</w:t>
            </w:r>
            <w:r w:rsidR="00F56977" w:rsidRPr="00C835F7">
              <w:rPr>
                <w:rFonts w:eastAsia="Helvetica Neue" w:cs="Arial"/>
                <w:b/>
                <w:color w:val="000000"/>
                <w:sz w:val="18"/>
                <w:szCs w:val="18"/>
                <w:vertAlign w:val="superscript"/>
                <w:lang w:val="mk-MK"/>
              </w:rPr>
              <w:footnoteReference w:id="18"/>
            </w:r>
          </w:p>
        </w:tc>
        <w:tc>
          <w:tcPr>
            <w:tcW w:w="3588" w:type="pct"/>
            <w:shd w:val="clear" w:color="auto" w:fill="F2F2F2" w:themeFill="accent6"/>
            <w:tcMar>
              <w:top w:w="80" w:type="dxa"/>
              <w:left w:w="80" w:type="dxa"/>
              <w:bottom w:w="80" w:type="dxa"/>
              <w:right w:w="80" w:type="dxa"/>
            </w:tcMar>
            <w:vAlign w:val="center"/>
          </w:tcPr>
          <w:p w14:paraId="6390084C" w14:textId="3E5F0F79" w:rsidR="00F56977" w:rsidRPr="00C835F7" w:rsidRDefault="00A01BA2" w:rsidP="00F56977">
            <w:pPr>
              <w:pBdr>
                <w:top w:val="nil"/>
                <w:left w:val="nil"/>
                <w:bottom w:val="nil"/>
                <w:right w:val="nil"/>
                <w:between w:val="nil"/>
              </w:pBdr>
              <w:rPr>
                <w:rFonts w:eastAsia="Calibri" w:cs="Arial"/>
                <w:color w:val="000000"/>
                <w:sz w:val="18"/>
                <w:szCs w:val="18"/>
                <w:lang w:val="mk-MK"/>
              </w:rPr>
            </w:pPr>
            <w:r>
              <w:rPr>
                <w:rFonts w:eastAsia="Calibri" w:cs="Arial"/>
                <w:color w:val="000000"/>
                <w:sz w:val="18"/>
                <w:szCs w:val="18"/>
                <w:lang w:val="mk-MK"/>
              </w:rPr>
              <w:t xml:space="preserve">Анализа </w:t>
            </w:r>
            <w:r w:rsidR="000030A3">
              <w:rPr>
                <w:rFonts w:eastAsia="Calibri" w:cs="Arial"/>
                <w:color w:val="000000"/>
                <w:sz w:val="18"/>
                <w:szCs w:val="18"/>
                <w:lang w:val="mk-MK"/>
              </w:rPr>
              <w:t>за</w:t>
            </w:r>
            <w:r w:rsidR="00D56260">
              <w:rPr>
                <w:rFonts w:eastAsia="Calibri" w:cs="Arial"/>
                <w:color w:val="000000"/>
                <w:sz w:val="18"/>
                <w:szCs w:val="18"/>
                <w:lang w:val="mk-MK"/>
              </w:rPr>
              <w:t xml:space="preserve"> креирање на подобар модел на </w:t>
            </w:r>
            <w:r w:rsidR="00C15FE1">
              <w:rPr>
                <w:rFonts w:eastAsia="Calibri" w:cs="Arial"/>
                <w:color w:val="000000"/>
                <w:sz w:val="18"/>
                <w:szCs w:val="18"/>
                <w:lang w:val="mk-MK"/>
              </w:rPr>
              <w:t>данок на личен доход</w:t>
            </w:r>
          </w:p>
          <w:p w14:paraId="279B309D" w14:textId="2BF775A6" w:rsidR="00F56977" w:rsidRPr="00C835F7" w:rsidRDefault="00C15FE1" w:rsidP="00F56977">
            <w:pPr>
              <w:rPr>
                <w:rFonts w:eastAsia="Calibri" w:cs="Arial"/>
                <w:sz w:val="18"/>
                <w:szCs w:val="18"/>
                <w:lang w:val="mk-MK"/>
              </w:rPr>
            </w:pPr>
            <w:r>
              <w:rPr>
                <w:rFonts w:eastAsia="Calibri" w:cs="Arial"/>
                <w:sz w:val="18"/>
                <w:szCs w:val="18"/>
                <w:lang w:val="mk-MK"/>
              </w:rPr>
              <w:t>Анализа на ефективната стапка на данокот на до</w:t>
            </w:r>
            <w:r w:rsidR="00774BD5" w:rsidRPr="00C835F7">
              <w:rPr>
                <w:rFonts w:eastAsia="Calibri" w:cs="Arial"/>
                <w:sz w:val="18"/>
                <w:szCs w:val="18"/>
                <w:lang w:val="mk-MK"/>
              </w:rPr>
              <w:t>бивка</w:t>
            </w:r>
            <w:r w:rsidR="00F56977" w:rsidRPr="00C835F7">
              <w:rPr>
                <w:rFonts w:eastAsia="Calibri" w:cs="Arial"/>
                <w:sz w:val="18"/>
                <w:szCs w:val="18"/>
                <w:lang w:val="mk-MK"/>
              </w:rPr>
              <w:t>.</w:t>
            </w:r>
          </w:p>
          <w:p w14:paraId="07DFE18D" w14:textId="4710005A" w:rsidR="004151F1" w:rsidRDefault="00D020BD" w:rsidP="00774BD5">
            <w:pPr>
              <w:pBdr>
                <w:top w:val="nil"/>
                <w:left w:val="nil"/>
                <w:bottom w:val="nil"/>
                <w:right w:val="nil"/>
                <w:between w:val="nil"/>
              </w:pBdr>
              <w:rPr>
                <w:rFonts w:eastAsia="Calibri" w:cs="Arial"/>
                <w:sz w:val="18"/>
                <w:szCs w:val="18"/>
                <w:lang w:val="mk-MK"/>
              </w:rPr>
            </w:pPr>
            <w:r>
              <w:rPr>
                <w:rFonts w:eastAsia="Calibri" w:cs="Arial"/>
                <w:sz w:val="18"/>
                <w:szCs w:val="18"/>
                <w:lang w:val="mk-MK"/>
              </w:rPr>
              <w:t xml:space="preserve">Имплементација на </w:t>
            </w:r>
            <w:r w:rsidR="00D56260">
              <w:rPr>
                <w:rFonts w:eastAsia="Calibri" w:cs="Arial"/>
                <w:sz w:val="18"/>
                <w:szCs w:val="18"/>
                <w:lang w:val="mk-MK"/>
              </w:rPr>
              <w:t>подобар модел на системот на данокот</w:t>
            </w:r>
            <w:r w:rsidR="004151F1">
              <w:rPr>
                <w:rFonts w:eastAsia="Calibri" w:cs="Arial"/>
                <w:sz w:val="18"/>
                <w:szCs w:val="18"/>
                <w:lang w:val="mk-MK"/>
              </w:rPr>
              <w:t xml:space="preserve"> на имотот</w:t>
            </w:r>
            <w:r w:rsidR="00C43C51">
              <w:rPr>
                <w:rFonts w:eastAsia="Calibri" w:cs="Arial"/>
                <w:sz w:val="18"/>
                <w:szCs w:val="18"/>
                <w:lang w:val="mk-MK"/>
              </w:rPr>
              <w:t>.</w:t>
            </w:r>
          </w:p>
          <w:p w14:paraId="58137CE0" w14:textId="1CC33549" w:rsidR="00F56977" w:rsidRPr="00C835F7" w:rsidRDefault="004151F1" w:rsidP="00774BD5">
            <w:pPr>
              <w:pBdr>
                <w:top w:val="nil"/>
                <w:left w:val="nil"/>
                <w:bottom w:val="nil"/>
                <w:right w:val="nil"/>
                <w:between w:val="nil"/>
              </w:pBdr>
              <w:rPr>
                <w:rFonts w:eastAsia="Calibri" w:cs="Arial"/>
                <w:color w:val="000000"/>
                <w:sz w:val="18"/>
                <w:szCs w:val="18"/>
                <w:lang w:val="mk-MK"/>
              </w:rPr>
            </w:pPr>
            <w:r>
              <w:rPr>
                <w:rFonts w:eastAsia="Calibri" w:cs="Arial"/>
                <w:color w:val="000000"/>
                <w:sz w:val="18"/>
                <w:szCs w:val="18"/>
                <w:lang w:val="mk-MK"/>
              </w:rPr>
              <w:t>Анализа</w:t>
            </w:r>
            <w:r w:rsidR="00774BD5" w:rsidRPr="00C835F7">
              <w:rPr>
                <w:rFonts w:eastAsia="Calibri" w:cs="Arial"/>
                <w:color w:val="000000"/>
                <w:sz w:val="18"/>
                <w:szCs w:val="18"/>
                <w:lang w:val="mk-MK"/>
              </w:rPr>
              <w:t xml:space="preserve"> на Законот за </w:t>
            </w:r>
            <w:r w:rsidR="00122250">
              <w:rPr>
                <w:rFonts w:eastAsia="Calibri" w:cs="Arial"/>
                <w:color w:val="000000"/>
                <w:sz w:val="18"/>
                <w:szCs w:val="18"/>
                <w:lang w:val="mk-MK"/>
              </w:rPr>
              <w:t xml:space="preserve">придонеси од задолжително </w:t>
            </w:r>
            <w:r w:rsidR="00774BD5" w:rsidRPr="00C835F7">
              <w:rPr>
                <w:rFonts w:eastAsia="Calibri" w:cs="Arial"/>
                <w:color w:val="000000"/>
                <w:sz w:val="18"/>
                <w:szCs w:val="18"/>
                <w:lang w:val="mk-MK"/>
              </w:rPr>
              <w:t>социјално осигурување</w:t>
            </w:r>
            <w:r>
              <w:rPr>
                <w:rFonts w:eastAsia="Calibri" w:cs="Arial"/>
                <w:color w:val="000000"/>
                <w:sz w:val="18"/>
                <w:szCs w:val="18"/>
                <w:lang w:val="mk-MK"/>
              </w:rPr>
              <w:t xml:space="preserve"> и З</w:t>
            </w:r>
            <w:r w:rsidR="006A7EBE">
              <w:rPr>
                <w:rFonts w:eastAsia="Calibri" w:cs="Arial"/>
                <w:color w:val="000000"/>
                <w:sz w:val="18"/>
                <w:szCs w:val="18"/>
                <w:lang w:val="mk-MK"/>
              </w:rPr>
              <w:t xml:space="preserve">аконот за пензиско и инвалидско осигурување </w:t>
            </w:r>
          </w:p>
        </w:tc>
      </w:tr>
      <w:tr w:rsidR="00F56977" w:rsidRPr="00C835F7" w14:paraId="4EDB4240" w14:textId="77777777" w:rsidTr="00B61D10">
        <w:trPr>
          <w:trHeight w:val="740"/>
        </w:trPr>
        <w:tc>
          <w:tcPr>
            <w:tcW w:w="1412" w:type="pct"/>
            <w:shd w:val="clear" w:color="auto" w:fill="auto"/>
            <w:tcMar>
              <w:top w:w="80" w:type="dxa"/>
              <w:left w:w="80" w:type="dxa"/>
              <w:bottom w:w="80" w:type="dxa"/>
              <w:right w:w="80" w:type="dxa"/>
            </w:tcMar>
            <w:vAlign w:val="center"/>
          </w:tcPr>
          <w:p w14:paraId="6D8C8090" w14:textId="05245E9D" w:rsidR="00F56977" w:rsidRPr="00C835F7" w:rsidRDefault="00851E93" w:rsidP="00F56977">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Трошоци</w:t>
            </w:r>
          </w:p>
        </w:tc>
        <w:tc>
          <w:tcPr>
            <w:tcW w:w="3588" w:type="pct"/>
            <w:shd w:val="clear" w:color="auto" w:fill="auto"/>
            <w:tcMar>
              <w:top w:w="80" w:type="dxa"/>
              <w:left w:w="80" w:type="dxa"/>
              <w:bottom w:w="80" w:type="dxa"/>
              <w:right w:w="80" w:type="dxa"/>
            </w:tcMar>
            <w:vAlign w:val="center"/>
          </w:tcPr>
          <w:p w14:paraId="28509D3D" w14:textId="5E72BBC7" w:rsidR="00331BE2" w:rsidRPr="00C835F7" w:rsidRDefault="00331BE2" w:rsidP="00331BE2">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 xml:space="preserve">Овие активности ќе се спроведуваат во рамките на редовните работни задачи на вработените во соодветните институции. </w:t>
            </w:r>
            <w:r w:rsidR="00C43C51">
              <w:rPr>
                <w:rFonts w:eastAsia="Calibri" w:cs="Arial"/>
                <w:color w:val="000000"/>
                <w:sz w:val="18"/>
                <w:szCs w:val="18"/>
                <w:lang w:val="mk-MK"/>
              </w:rPr>
              <w:t>Дополнително техничка помош ќе биде побарана од Светска Банка</w:t>
            </w:r>
            <w:r w:rsidR="00050B2F">
              <w:rPr>
                <w:rFonts w:eastAsia="Calibri" w:cs="Arial"/>
                <w:color w:val="000000"/>
                <w:sz w:val="18"/>
                <w:szCs w:val="18"/>
                <w:lang w:val="mk-MK"/>
              </w:rPr>
              <w:t xml:space="preserve"> и други институции. </w:t>
            </w:r>
          </w:p>
          <w:p w14:paraId="5439F790" w14:textId="2317C8E4" w:rsidR="00F56977" w:rsidRPr="00C835F7" w:rsidRDefault="00331BE2" w:rsidP="00F56977">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 xml:space="preserve">Вкупните трошоци за плати се проценуваат на 21.300 евра. </w:t>
            </w:r>
          </w:p>
        </w:tc>
      </w:tr>
      <w:tr w:rsidR="00F56977" w:rsidRPr="00C835F7" w14:paraId="289D754A" w14:textId="77777777" w:rsidTr="00B61D10">
        <w:trPr>
          <w:trHeight w:val="220"/>
        </w:trPr>
        <w:tc>
          <w:tcPr>
            <w:tcW w:w="1412" w:type="pct"/>
            <w:shd w:val="clear" w:color="auto" w:fill="F2F2F2" w:themeFill="accent6"/>
            <w:tcMar>
              <w:top w:w="80" w:type="dxa"/>
              <w:left w:w="80" w:type="dxa"/>
              <w:bottom w:w="80" w:type="dxa"/>
              <w:right w:w="80" w:type="dxa"/>
            </w:tcMar>
            <w:vAlign w:val="center"/>
          </w:tcPr>
          <w:p w14:paraId="4C898384" w14:textId="419D93C6" w:rsidR="00F56977" w:rsidRPr="00C835F7" w:rsidRDefault="00D96D91" w:rsidP="00F56977">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Надлежен орган</w:t>
            </w:r>
          </w:p>
        </w:tc>
        <w:tc>
          <w:tcPr>
            <w:tcW w:w="3588" w:type="pct"/>
            <w:shd w:val="clear" w:color="auto" w:fill="F2F2F2" w:themeFill="accent6"/>
            <w:tcMar>
              <w:top w:w="80" w:type="dxa"/>
              <w:left w:w="80" w:type="dxa"/>
              <w:bottom w:w="80" w:type="dxa"/>
              <w:right w:w="80" w:type="dxa"/>
            </w:tcMar>
            <w:vAlign w:val="center"/>
          </w:tcPr>
          <w:p w14:paraId="528738DE" w14:textId="46994E9F" w:rsidR="00F56977" w:rsidRPr="00C835F7" w:rsidRDefault="00734D23" w:rsidP="00F56977">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Министерство за финансии</w:t>
            </w:r>
            <w:r w:rsidR="006F1157">
              <w:rPr>
                <w:rFonts w:eastAsia="Calibri" w:cs="Arial"/>
                <w:color w:val="000000"/>
                <w:sz w:val="18"/>
                <w:szCs w:val="18"/>
                <w:lang w:val="mk-MK"/>
              </w:rPr>
              <w:t>, Ми</w:t>
            </w:r>
            <w:r w:rsidR="00027A80">
              <w:rPr>
                <w:rFonts w:eastAsia="Calibri" w:cs="Arial"/>
                <w:color w:val="000000"/>
                <w:sz w:val="18"/>
                <w:szCs w:val="18"/>
                <w:lang w:val="mk-MK"/>
              </w:rPr>
              <w:t>нистерство за транспорт и врски, ЗЕЛС и Министерство за локална самоуправа</w:t>
            </w:r>
          </w:p>
        </w:tc>
      </w:tr>
      <w:tr w:rsidR="00F56977" w:rsidRPr="00C835F7" w14:paraId="59B8444C" w14:textId="77777777" w:rsidTr="00B61D10">
        <w:trPr>
          <w:trHeight w:val="740"/>
        </w:trPr>
        <w:tc>
          <w:tcPr>
            <w:tcW w:w="1412" w:type="pct"/>
            <w:shd w:val="clear" w:color="auto" w:fill="auto"/>
            <w:tcMar>
              <w:top w:w="80" w:type="dxa"/>
              <w:left w:w="80" w:type="dxa"/>
              <w:bottom w:w="80" w:type="dxa"/>
              <w:right w:w="80" w:type="dxa"/>
            </w:tcMar>
            <w:vAlign w:val="center"/>
          </w:tcPr>
          <w:p w14:paraId="3BA96D27" w14:textId="6902BBC9" w:rsidR="00F56977" w:rsidRPr="00C835F7" w:rsidRDefault="00D96D91" w:rsidP="00F56977">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Ризици</w:t>
            </w:r>
          </w:p>
        </w:tc>
        <w:tc>
          <w:tcPr>
            <w:tcW w:w="3588" w:type="pct"/>
            <w:shd w:val="clear" w:color="auto" w:fill="auto"/>
            <w:tcMar>
              <w:top w:w="80" w:type="dxa"/>
              <w:left w:w="80" w:type="dxa"/>
              <w:bottom w:w="80" w:type="dxa"/>
              <w:right w:w="80" w:type="dxa"/>
            </w:tcMar>
            <w:vAlign w:val="center"/>
          </w:tcPr>
          <w:p w14:paraId="06DD9409" w14:textId="77777777" w:rsidR="0049604D" w:rsidRPr="00C835F7" w:rsidRDefault="0049604D" w:rsidP="0049604D">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Недоволна политичка волја за имплементирање на промените.</w:t>
            </w:r>
          </w:p>
          <w:p w14:paraId="7D84D40A" w14:textId="77777777" w:rsidR="0049604D" w:rsidRPr="00C835F7" w:rsidRDefault="0049604D" w:rsidP="0049604D">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Немање квалификувани експерти за изготвување на законските измени.</w:t>
            </w:r>
          </w:p>
          <w:p w14:paraId="7FA0DFD7" w14:textId="61E20402" w:rsidR="00F56977" w:rsidRPr="00C835F7" w:rsidRDefault="0049604D" w:rsidP="0049604D">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 xml:space="preserve">Недоволна поддршка од засегнатите страни. </w:t>
            </w:r>
          </w:p>
        </w:tc>
      </w:tr>
    </w:tbl>
    <w:p w14:paraId="4739F3A7" w14:textId="607C2BC3" w:rsidR="00F56977" w:rsidRPr="00C835F7" w:rsidRDefault="0078741B" w:rsidP="00AA1C64">
      <w:pPr>
        <w:pStyle w:val="Heading3"/>
        <w:ind w:left="0"/>
        <w:rPr>
          <w:rFonts w:cs="Arial"/>
          <w:lang w:val="mk-MK"/>
        </w:rPr>
      </w:pPr>
      <w:r w:rsidRPr="00C835F7">
        <w:rPr>
          <w:rFonts w:cs="Arial"/>
          <w:lang w:val="mk-MK"/>
        </w:rPr>
        <w:t>Мерка 1.</w:t>
      </w:r>
      <w:r w:rsidR="0055356F">
        <w:rPr>
          <w:rFonts w:cs="Arial"/>
          <w:lang w:val="mk-MK"/>
        </w:rPr>
        <w:t>2:</w:t>
      </w:r>
      <w:r w:rsidR="00F56977" w:rsidRPr="00C835F7">
        <w:rPr>
          <w:rFonts w:cs="Arial"/>
          <w:lang w:val="mk-MK"/>
        </w:rPr>
        <w:t xml:space="preserve"> </w:t>
      </w:r>
      <w:r w:rsidR="008E5D8A">
        <w:rPr>
          <w:rFonts w:cs="Arial"/>
          <w:lang w:val="mk-MK"/>
        </w:rPr>
        <w:t>Обезбедување правед</w:t>
      </w:r>
      <w:r w:rsidR="0077376F" w:rsidRPr="00C835F7">
        <w:rPr>
          <w:rFonts w:cs="Arial"/>
          <w:lang w:val="mk-MK"/>
        </w:rPr>
        <w:t>на конкуренција</w:t>
      </w:r>
    </w:p>
    <w:p w14:paraId="15451E5E" w14:textId="39394CD4" w:rsidR="00F56977" w:rsidRPr="00C835F7" w:rsidRDefault="00942FE2" w:rsidP="00F61A28">
      <w:pPr>
        <w:pStyle w:val="Heading4"/>
        <w:rPr>
          <w:rFonts w:ascii="Arial" w:hAnsi="Arial" w:cs="Arial"/>
          <w:lang w:val="mk-MK"/>
        </w:rPr>
      </w:pPr>
      <w:r w:rsidRPr="00C835F7">
        <w:rPr>
          <w:rFonts w:ascii="Arial" w:hAnsi="Arial" w:cs="Arial"/>
          <w:lang w:val="mk-MK"/>
        </w:rPr>
        <w:t>Главна цел на мерката</w:t>
      </w:r>
    </w:p>
    <w:p w14:paraId="17AAC7AE" w14:textId="1697F2EE" w:rsidR="00F56977" w:rsidRPr="009528DC" w:rsidRDefault="009C1C51" w:rsidP="009C1C51">
      <w:pPr>
        <w:pStyle w:val="Paragraph"/>
        <w:rPr>
          <w:rFonts w:ascii="Arial" w:hAnsi="Arial" w:cs="Arial"/>
          <w:lang w:val="mk-MK"/>
        </w:rPr>
      </w:pPr>
      <w:r w:rsidRPr="009528DC">
        <w:rPr>
          <w:rFonts w:ascii="Arial" w:hAnsi="Arial" w:cs="Arial"/>
          <w:lang w:val="mk-MK"/>
        </w:rPr>
        <w:t>Целта на оваа мерка е да се утврди јасна и еф</w:t>
      </w:r>
      <w:r w:rsidR="00D020BD" w:rsidRPr="009528DC">
        <w:rPr>
          <w:rFonts w:ascii="Arial" w:hAnsi="Arial" w:cs="Arial"/>
          <w:lang w:val="mk-MK"/>
        </w:rPr>
        <w:t>икасна домашна рамка за праведно</w:t>
      </w:r>
      <w:r w:rsidRPr="009528DC">
        <w:rPr>
          <w:rFonts w:ascii="Arial" w:hAnsi="Arial" w:cs="Arial"/>
          <w:lang w:val="mk-MK"/>
        </w:rPr>
        <w:t xml:space="preserve"> и конкурентно оданочување, усогласено со пакетот </w:t>
      </w:r>
      <w:r w:rsidR="006F1157" w:rsidRPr="009528DC">
        <w:rPr>
          <w:rFonts w:ascii="Arial" w:hAnsi="Arial" w:cs="Arial"/>
          <w:lang w:val="mk-MK"/>
        </w:rPr>
        <w:t>з</w:t>
      </w:r>
      <w:r w:rsidRPr="009528DC">
        <w:rPr>
          <w:rFonts w:ascii="Arial" w:hAnsi="Arial" w:cs="Arial"/>
          <w:lang w:val="mk-MK"/>
        </w:rPr>
        <w:t>а ерозија на даночната</w:t>
      </w:r>
      <w:r w:rsidR="00993EC1" w:rsidRPr="009528DC">
        <w:rPr>
          <w:rFonts w:ascii="Arial" w:hAnsi="Arial" w:cs="Arial"/>
          <w:lang w:val="mk-MK"/>
        </w:rPr>
        <w:t xml:space="preserve"> основа и преместување на профитот</w:t>
      </w:r>
      <w:r w:rsidRPr="009528DC">
        <w:rPr>
          <w:rFonts w:ascii="Arial" w:hAnsi="Arial" w:cs="Arial"/>
          <w:lang w:val="mk-MK"/>
        </w:rPr>
        <w:t xml:space="preserve"> (БЕПС). </w:t>
      </w:r>
      <w:r w:rsidR="008F6914" w:rsidRPr="009528DC">
        <w:rPr>
          <w:rFonts w:ascii="Arial" w:hAnsi="Arial" w:cs="Arial"/>
          <w:lang w:val="mk-MK"/>
        </w:rPr>
        <w:t>По имлементирањето на минималните стандарди од БЕПС пакетот на мерки, земјата ќе преземе активности за анализирање на другите мерки и препораки од Инклузивната рамка, сè со цел утврдување на приоритетноста и целисходноста за нивно имплементирање.</w:t>
      </w:r>
      <w:r w:rsidR="003E0EB8" w:rsidRPr="009528DC">
        <w:rPr>
          <w:rFonts w:ascii="Arial" w:hAnsi="Arial" w:cs="Arial"/>
          <w:lang w:val="mk-MK"/>
        </w:rPr>
        <w:t xml:space="preserve"> Целта на погоре споменатата мерка ќе се реализира најпрво</w:t>
      </w:r>
      <w:r w:rsidRPr="009528DC">
        <w:rPr>
          <w:rFonts w:ascii="Arial" w:hAnsi="Arial" w:cs="Arial"/>
          <w:lang w:val="mk-MK"/>
        </w:rPr>
        <w:t xml:space="preserve"> со спроведување на следниве четири мини</w:t>
      </w:r>
      <w:r w:rsidR="00E7605D" w:rsidRPr="009528DC">
        <w:rPr>
          <w:rFonts w:ascii="Arial" w:hAnsi="Arial" w:cs="Arial"/>
          <w:lang w:val="mk-MK"/>
        </w:rPr>
        <w:t>мални стандарди на БЕПС пакетот кои се</w:t>
      </w:r>
      <w:r w:rsidR="00E7605D" w:rsidRPr="009528DC">
        <w:rPr>
          <w:rFonts w:ascii="Arial" w:hAnsi="Arial" w:cs="Arial"/>
        </w:rPr>
        <w:t>:</w:t>
      </w:r>
      <w:r w:rsidRPr="009528DC">
        <w:rPr>
          <w:rFonts w:ascii="Arial" w:hAnsi="Arial" w:cs="Arial"/>
          <w:lang w:val="mk-MK"/>
        </w:rPr>
        <w:t xml:space="preserve"> </w:t>
      </w:r>
    </w:p>
    <w:p w14:paraId="0DBB1549" w14:textId="59CFFEF8" w:rsidR="00F56977" w:rsidRPr="000030A3" w:rsidRDefault="00527705" w:rsidP="00F61A28">
      <w:pPr>
        <w:pStyle w:val="ListParagraph"/>
        <w:rPr>
          <w:rFonts w:eastAsia="Calibri"/>
          <w:color w:val="000000" w:themeColor="text1"/>
          <w:lang w:val="mk-MK"/>
        </w:rPr>
      </w:pPr>
      <w:hyperlink r:id="rId27" w:history="1">
        <w:r w:rsidR="006B0617" w:rsidRPr="000030A3">
          <w:rPr>
            <w:rStyle w:val="Hyperlink"/>
            <w:rFonts w:eastAsia="Calibri"/>
            <w:color w:val="000000" w:themeColor="text1"/>
            <w:u w:val="none"/>
            <w:lang w:val="mk-MK"/>
          </w:rPr>
          <w:t xml:space="preserve">Поефективно справување со штетните даночни пракси, земајќи ги предвид транспарентноста и суштината </w:t>
        </w:r>
      </w:hyperlink>
      <w:r w:rsidR="006B0617" w:rsidRPr="000030A3">
        <w:rPr>
          <w:rFonts w:eastAsia="Calibri"/>
          <w:color w:val="000000" w:themeColor="text1"/>
          <w:lang w:val="mk-MK"/>
        </w:rPr>
        <w:t xml:space="preserve">(БЕПС </w:t>
      </w:r>
      <w:r w:rsidR="00844E37" w:rsidRPr="000030A3">
        <w:rPr>
          <w:rFonts w:eastAsia="Calibri"/>
          <w:color w:val="000000" w:themeColor="text1"/>
          <w:lang w:val="mk-MK"/>
        </w:rPr>
        <w:t>Активност</w:t>
      </w:r>
      <w:r w:rsidR="006B0617" w:rsidRPr="000030A3">
        <w:rPr>
          <w:rFonts w:eastAsia="Calibri"/>
          <w:color w:val="000000" w:themeColor="text1"/>
          <w:lang w:val="mk-MK"/>
        </w:rPr>
        <w:t> 5)</w:t>
      </w:r>
      <w:r w:rsidR="00F56977" w:rsidRPr="000030A3">
        <w:rPr>
          <w:rFonts w:eastAsia="Calibri"/>
          <w:color w:val="000000" w:themeColor="text1"/>
          <w:lang w:val="mk-MK"/>
        </w:rPr>
        <w:t>;</w:t>
      </w:r>
    </w:p>
    <w:p w14:paraId="5D2C5866" w14:textId="16D573DB" w:rsidR="00F56977" w:rsidRPr="00C835F7" w:rsidRDefault="006217F2" w:rsidP="00F61A28">
      <w:pPr>
        <w:pStyle w:val="ListParagraph"/>
        <w:rPr>
          <w:lang w:val="mk-MK"/>
        </w:rPr>
      </w:pPr>
      <w:r w:rsidRPr="000030A3">
        <w:rPr>
          <w:color w:val="000000" w:themeColor="text1"/>
          <w:lang w:val="mk-MK"/>
        </w:rPr>
        <w:t>Спречување на злоупотреби на</w:t>
      </w:r>
      <w:r w:rsidR="003169D0" w:rsidRPr="000030A3">
        <w:rPr>
          <w:color w:val="000000" w:themeColor="text1"/>
          <w:lang w:val="mk-MK"/>
        </w:rPr>
        <w:t xml:space="preserve"> </w:t>
      </w:r>
      <w:r w:rsidR="003169D0" w:rsidRPr="00C835F7">
        <w:rPr>
          <w:lang w:val="mk-MK"/>
        </w:rPr>
        <w:t>договорите за избегнување на двојно оданочување во несоодветни околности</w:t>
      </w:r>
      <w:r w:rsidR="00F56977" w:rsidRPr="00C835F7">
        <w:rPr>
          <w:lang w:val="mk-MK"/>
        </w:rPr>
        <w:t xml:space="preserve"> </w:t>
      </w:r>
      <w:r w:rsidR="00844E37" w:rsidRPr="00C835F7">
        <w:rPr>
          <w:lang w:val="mk-MK"/>
        </w:rPr>
        <w:t>(БЕПС Активност</w:t>
      </w:r>
      <w:r w:rsidR="00F56977" w:rsidRPr="00C835F7">
        <w:rPr>
          <w:lang w:val="mk-MK"/>
        </w:rPr>
        <w:t> 6);</w:t>
      </w:r>
    </w:p>
    <w:p w14:paraId="09483AD1" w14:textId="31727CEE" w:rsidR="00F56977" w:rsidRPr="00C835F7" w:rsidRDefault="00EF7CF1" w:rsidP="00F61A28">
      <w:pPr>
        <w:pStyle w:val="ListParagraph"/>
        <w:rPr>
          <w:lang w:val="mk-MK"/>
        </w:rPr>
      </w:pPr>
      <w:r w:rsidRPr="00C835F7">
        <w:rPr>
          <w:lang w:val="mk-MK"/>
        </w:rPr>
        <w:t>Документација за трансферни цени и известување држава по држава</w:t>
      </w:r>
      <w:r w:rsidR="00F56977" w:rsidRPr="00C835F7">
        <w:rPr>
          <w:lang w:val="mk-MK"/>
        </w:rPr>
        <w:t xml:space="preserve"> </w:t>
      </w:r>
      <w:r w:rsidR="00844E37" w:rsidRPr="00C835F7">
        <w:rPr>
          <w:lang w:val="mk-MK"/>
        </w:rPr>
        <w:t>(БЕПС Активност</w:t>
      </w:r>
      <w:r w:rsidR="00A60887">
        <w:rPr>
          <w:lang w:val="mk-MK"/>
        </w:rPr>
        <w:t> 13);</w:t>
      </w:r>
    </w:p>
    <w:p w14:paraId="729AB43B" w14:textId="1E6C6553" w:rsidR="00050B2F" w:rsidRPr="00193F6E" w:rsidRDefault="00527705" w:rsidP="00193F6E">
      <w:pPr>
        <w:pStyle w:val="ListParagraph"/>
        <w:rPr>
          <w:rFonts w:eastAsia="Calibri"/>
          <w:lang w:val="mk-MK"/>
        </w:rPr>
      </w:pPr>
      <w:hyperlink r:id="rId28">
        <w:r w:rsidR="00102B1F" w:rsidRPr="00C835F7">
          <w:rPr>
            <w:rFonts w:eastAsia="Calibri"/>
            <w:lang w:val="mk-MK"/>
          </w:rPr>
          <w:t>Поголема ефикасност на механизмите за решавање спорови</w:t>
        </w:r>
      </w:hyperlink>
      <w:r w:rsidR="00F56977" w:rsidRPr="00C835F7">
        <w:rPr>
          <w:rFonts w:eastAsia="Calibri"/>
          <w:lang w:val="mk-MK"/>
        </w:rPr>
        <w:t xml:space="preserve"> </w:t>
      </w:r>
      <w:r w:rsidR="00844E37" w:rsidRPr="00C835F7">
        <w:rPr>
          <w:rFonts w:eastAsia="Calibri"/>
          <w:lang w:val="mk-MK"/>
        </w:rPr>
        <w:t>(БЕПС Активност</w:t>
      </w:r>
      <w:r w:rsidR="00F56977" w:rsidRPr="00C835F7">
        <w:rPr>
          <w:rFonts w:eastAsia="Calibri"/>
          <w:lang w:val="mk-MK"/>
        </w:rPr>
        <w:t> 14).</w:t>
      </w:r>
      <w:r w:rsidR="00050B2F" w:rsidRPr="00193F6E">
        <w:rPr>
          <w:rFonts w:eastAsia="Calibri"/>
          <w:lang w:val="mk-MK"/>
        </w:rPr>
        <w:t xml:space="preserve"> </w:t>
      </w:r>
    </w:p>
    <w:p w14:paraId="6653F118" w14:textId="3C06418A" w:rsidR="00F56977" w:rsidRPr="00C835F7" w:rsidRDefault="00C40288" w:rsidP="00F61A28">
      <w:pPr>
        <w:pStyle w:val="Heading4"/>
        <w:rPr>
          <w:rFonts w:ascii="Arial" w:hAnsi="Arial" w:cs="Arial"/>
          <w:lang w:val="mk-MK"/>
        </w:rPr>
      </w:pPr>
      <w:r w:rsidRPr="00C835F7">
        <w:rPr>
          <w:rFonts w:ascii="Arial" w:hAnsi="Arial" w:cs="Arial"/>
          <w:lang w:val="mk-MK"/>
        </w:rPr>
        <w:t>Основни информации</w:t>
      </w:r>
    </w:p>
    <w:p w14:paraId="3D552074" w14:textId="56B7AE44" w:rsidR="00F56977" w:rsidRPr="00C835F7" w:rsidRDefault="00024468" w:rsidP="00F56977">
      <w:pPr>
        <w:pStyle w:val="Paragraph"/>
        <w:rPr>
          <w:rFonts w:ascii="Arial" w:hAnsi="Arial" w:cs="Arial"/>
          <w:lang w:val="mk-MK"/>
        </w:rPr>
      </w:pPr>
      <w:r w:rsidRPr="00C835F7">
        <w:rPr>
          <w:rFonts w:ascii="Arial" w:hAnsi="Arial" w:cs="Arial"/>
          <w:lang w:val="mk-MK"/>
        </w:rPr>
        <w:t xml:space="preserve">Главната цел на БЕПС е да се даночи добивката на местото каде што се одвива економската активност и </w:t>
      </w:r>
      <w:r w:rsidR="00822418">
        <w:rPr>
          <w:rFonts w:ascii="Arial" w:hAnsi="Arial" w:cs="Arial"/>
          <w:lang w:val="mk-MK"/>
        </w:rPr>
        <w:t xml:space="preserve">каде што </w:t>
      </w:r>
      <w:r w:rsidRPr="00C835F7">
        <w:rPr>
          <w:rFonts w:ascii="Arial" w:hAnsi="Arial" w:cs="Arial"/>
          <w:lang w:val="mk-MK"/>
        </w:rPr>
        <w:t>се создава вредноста. БЕПС има за цел да влијае на стратегиите за даночно планирање кои ги искористуваат празнините и неусогласеноста во даночните правила и чија цел е вештачко префрлување на добивката на локации со ниски стапки на даноци или без даноци, што резултира со плаќање минимален данок или воопшто неплаќање данок на добивка. Решенијата на БЕПС имаат за цел создавање алатки што можат да ги користат даночните власти за да се избегнат овие активности. БЕПС исто така им дава сигурност на компаниите преку намалување на споровите поврзани со примената на меѓународните правила за оданочување. БЕПС пакетот се состои од 15 стандарди, од кои 4 се минимален услов.</w:t>
      </w:r>
    </w:p>
    <w:p w14:paraId="05CAC9DA" w14:textId="05B1AFF2" w:rsidR="00F56977" w:rsidRPr="00C835F7" w:rsidRDefault="007A74AD" w:rsidP="00F56977">
      <w:pPr>
        <w:pStyle w:val="Paragraph"/>
        <w:rPr>
          <w:rFonts w:ascii="Arial" w:eastAsia="Helvetica Neue" w:hAnsi="Arial" w:cs="Arial"/>
          <w:b/>
          <w:lang w:val="mk-MK"/>
        </w:rPr>
      </w:pPr>
      <w:r w:rsidRPr="00C835F7">
        <w:rPr>
          <w:rFonts w:ascii="Arial" w:hAnsi="Arial" w:cs="Arial"/>
          <w:lang w:val="mk-MK"/>
        </w:rPr>
        <w:t>Инклузивната рамка за БЕПС беше обмислена и договорена во рамки на ОЕЦД по претходниот повик од лидерите на државите на Г20 за поголема инклузивност на меѓународните даночни правила. РС Македонија е веќе придружна членка на БЕПС и таа ќе може да работи со ОЕЦД и со земјите од Г20 на развивање стандарди во однос на проблемите поврзани со БЕПС и на имплементација на процеси за следење (мониторинг). Како придружен член на БЕПС, Република Северна Македонија е посветена на имплементирање на четирите минимални стандарди.</w:t>
      </w:r>
      <w:r w:rsidR="006217F2">
        <w:rPr>
          <w:rFonts w:ascii="Arial" w:hAnsi="Arial" w:cs="Arial"/>
          <w:lang w:val="mk-MK"/>
        </w:rPr>
        <w:t xml:space="preserve"> </w:t>
      </w:r>
    </w:p>
    <w:p w14:paraId="4FAE5D27" w14:textId="07C5D93D" w:rsidR="00F56977" w:rsidRPr="00C835F7" w:rsidRDefault="0078741B" w:rsidP="00F61A28">
      <w:pPr>
        <w:pStyle w:val="Heading4"/>
        <w:rPr>
          <w:rFonts w:ascii="Arial" w:hAnsi="Arial" w:cs="Arial"/>
          <w:color w:val="1155CC"/>
          <w:u w:val="single"/>
          <w:lang w:val="mk-MK"/>
        </w:rPr>
      </w:pPr>
      <w:bookmarkStart w:id="50" w:name="_ycfnlneragr8" w:colFirst="0" w:colLast="0"/>
      <w:bookmarkEnd w:id="50"/>
      <w:r w:rsidRPr="00C835F7">
        <w:rPr>
          <w:rFonts w:ascii="Arial" w:hAnsi="Arial" w:cs="Arial"/>
          <w:lang w:val="mk-MK"/>
        </w:rPr>
        <w:t>Активност 1.</w:t>
      </w:r>
      <w:r w:rsidR="00F56977" w:rsidRPr="00C835F7">
        <w:rPr>
          <w:rFonts w:ascii="Arial" w:hAnsi="Arial" w:cs="Arial"/>
          <w:lang w:val="mk-MK"/>
        </w:rPr>
        <w:t xml:space="preserve">2.1. </w:t>
      </w:r>
      <w:hyperlink r:id="rId29">
        <w:r w:rsidR="00A462BA">
          <w:rPr>
            <w:rFonts w:ascii="Arial" w:hAnsi="Arial" w:cs="Arial"/>
            <w:lang w:val="mk-MK"/>
          </w:rPr>
          <w:t>E</w:t>
        </w:r>
        <w:r w:rsidR="0077376F" w:rsidRPr="00C835F7">
          <w:rPr>
            <w:rFonts w:ascii="Arial" w:hAnsi="Arial" w:cs="Arial"/>
            <w:lang w:val="mk-MK"/>
          </w:rPr>
          <w:t>фективно справување со штетните даночни пракси</w:t>
        </w:r>
      </w:hyperlink>
      <w:r w:rsidR="00B81E91" w:rsidRPr="00C835F7">
        <w:rPr>
          <w:rFonts w:ascii="Arial" w:hAnsi="Arial" w:cs="Arial"/>
          <w:lang w:val="mk-MK"/>
        </w:rPr>
        <w:fldChar w:fldCharType="begin"/>
      </w:r>
      <w:r w:rsidR="00F56977" w:rsidRPr="00C835F7">
        <w:rPr>
          <w:rFonts w:ascii="Arial" w:hAnsi="Arial" w:cs="Arial"/>
          <w:lang w:val="mk-MK"/>
        </w:rPr>
        <w:instrText xml:space="preserve"> HYPERLINK "http://www.oecd-ilibrary.org/docserver/download/2315321e.pdf?expires=1481798454&amp;id=id&amp;accname=guest&amp;checksum=DDD157F05479CE3411BAD8766CF9625C" </w:instrText>
      </w:r>
      <w:r w:rsidR="00B81E91" w:rsidRPr="00C835F7">
        <w:rPr>
          <w:rFonts w:ascii="Arial" w:hAnsi="Arial" w:cs="Arial"/>
          <w:lang w:val="mk-MK"/>
        </w:rPr>
        <w:fldChar w:fldCharType="separate"/>
      </w:r>
    </w:p>
    <w:p w14:paraId="6F387A68" w14:textId="1B41D7DD" w:rsidR="00F56977" w:rsidRPr="00C835F7" w:rsidRDefault="00B81E91" w:rsidP="00F56977">
      <w:pPr>
        <w:pStyle w:val="Paragraph"/>
        <w:rPr>
          <w:rFonts w:ascii="Arial" w:hAnsi="Arial" w:cs="Arial"/>
          <w:lang w:val="mk-MK"/>
        </w:rPr>
      </w:pPr>
      <w:r w:rsidRPr="00C835F7">
        <w:rPr>
          <w:rFonts w:ascii="Arial" w:hAnsi="Arial" w:cs="Arial"/>
          <w:lang w:val="mk-MK"/>
        </w:rPr>
        <w:fldChar w:fldCharType="end"/>
      </w:r>
      <w:r w:rsidR="006B515A" w:rsidRPr="00C835F7">
        <w:rPr>
          <w:rFonts w:ascii="Arial" w:hAnsi="Arial" w:cs="Arial"/>
          <w:lang w:val="mk-MK"/>
        </w:rPr>
        <w:t xml:space="preserve">Минималниот стандард за БЕПС </w:t>
      </w:r>
      <w:r w:rsidR="00844E37" w:rsidRPr="00C835F7">
        <w:rPr>
          <w:rFonts w:ascii="Arial" w:hAnsi="Arial" w:cs="Arial"/>
          <w:lang w:val="mk-MK"/>
        </w:rPr>
        <w:t>Активност</w:t>
      </w:r>
      <w:r w:rsidR="007514BB">
        <w:rPr>
          <w:rFonts w:ascii="Arial" w:hAnsi="Arial" w:cs="Arial"/>
          <w:lang w:val="mk-MK"/>
        </w:rPr>
        <w:t xml:space="preserve"> </w:t>
      </w:r>
      <w:r w:rsidR="006B515A" w:rsidRPr="00C835F7">
        <w:rPr>
          <w:rFonts w:ascii="Arial" w:hAnsi="Arial" w:cs="Arial"/>
          <w:lang w:val="mk-MK"/>
        </w:rPr>
        <w:t>5 бара значителна активност за било кој преференцијален режим и за подобрување на транспарентноста, вклучително и задолжителна спонтана размена на информ</w:t>
      </w:r>
      <w:r w:rsidR="007514BB">
        <w:rPr>
          <w:rFonts w:ascii="Arial" w:hAnsi="Arial" w:cs="Arial"/>
          <w:lang w:val="mk-MK"/>
        </w:rPr>
        <w:t>ации за одредени даночни насоки</w:t>
      </w:r>
      <w:r w:rsidR="006B515A" w:rsidRPr="00C835F7">
        <w:rPr>
          <w:rFonts w:ascii="Arial" w:hAnsi="Arial" w:cs="Arial"/>
          <w:lang w:val="mk-MK"/>
        </w:rPr>
        <w:t>.</w:t>
      </w:r>
    </w:p>
    <w:p w14:paraId="64BCCE6E" w14:textId="09430211" w:rsidR="00F56977" w:rsidRPr="00C835F7" w:rsidRDefault="00F504BF" w:rsidP="004C00F1">
      <w:pPr>
        <w:pStyle w:val="Paragraph"/>
        <w:rPr>
          <w:rFonts w:ascii="Arial" w:hAnsi="Arial" w:cs="Arial"/>
          <w:lang w:val="mk-MK"/>
        </w:rPr>
      </w:pPr>
      <w:r w:rsidRPr="00C835F7">
        <w:rPr>
          <w:rFonts w:ascii="Arial" w:hAnsi="Arial" w:cs="Arial"/>
          <w:lang w:val="mk-MK"/>
        </w:rPr>
        <w:t xml:space="preserve">Во рамките на оваа активност, </w:t>
      </w:r>
      <w:r w:rsidR="005461C0" w:rsidRPr="00C835F7">
        <w:rPr>
          <w:rFonts w:ascii="Arial" w:hAnsi="Arial" w:cs="Arial"/>
          <w:lang w:val="mk-MK"/>
        </w:rPr>
        <w:t xml:space="preserve">државата </w:t>
      </w:r>
      <w:r w:rsidR="005461C0">
        <w:rPr>
          <w:rFonts w:ascii="Arial" w:hAnsi="Arial" w:cs="Arial"/>
          <w:lang w:val="mk-MK"/>
        </w:rPr>
        <w:t>треба</w:t>
      </w:r>
      <w:r w:rsidR="005461C0" w:rsidRPr="00C835F7">
        <w:rPr>
          <w:rFonts w:ascii="Arial" w:hAnsi="Arial" w:cs="Arial"/>
          <w:lang w:val="mk-MK"/>
        </w:rPr>
        <w:t xml:space="preserve"> </w:t>
      </w:r>
      <w:r w:rsidR="005461C0">
        <w:rPr>
          <w:rFonts w:ascii="Arial" w:hAnsi="Arial" w:cs="Arial"/>
          <w:lang w:val="mk-MK"/>
        </w:rPr>
        <w:t>да</w:t>
      </w:r>
      <w:r w:rsidR="005461C0" w:rsidRPr="00C835F7">
        <w:rPr>
          <w:rFonts w:ascii="Arial" w:hAnsi="Arial" w:cs="Arial"/>
          <w:lang w:val="mk-MK"/>
        </w:rPr>
        <w:t xml:space="preserve"> преземе неопходни чекори </w:t>
      </w:r>
      <w:r w:rsidRPr="00C835F7">
        <w:rPr>
          <w:rFonts w:ascii="Arial" w:hAnsi="Arial" w:cs="Arial"/>
          <w:lang w:val="mk-MK"/>
        </w:rPr>
        <w:t>за да направи евалуација на националното законодавство во однос на тоа дали има преференцијални режими кои дозволуваат вештачко префрлување на добивките, и дали постои адекватно ниво на транспарентност во однос на одредени мислења во контекст на минималниот стандард од БЕПС Активнос</w:t>
      </w:r>
      <w:r w:rsidR="00782656">
        <w:rPr>
          <w:rFonts w:ascii="Arial" w:hAnsi="Arial" w:cs="Arial"/>
          <w:lang w:val="mk-MK"/>
        </w:rPr>
        <w:t xml:space="preserve">т 5. Со оваа активност, надлежните институции </w:t>
      </w:r>
      <w:r w:rsidR="005461C0">
        <w:rPr>
          <w:rFonts w:ascii="Arial" w:hAnsi="Arial" w:cs="Arial"/>
          <w:lang w:val="mk-MK"/>
        </w:rPr>
        <w:t xml:space="preserve">треба да  </w:t>
      </w:r>
      <w:r w:rsidR="00782656">
        <w:rPr>
          <w:rFonts w:ascii="Arial" w:hAnsi="Arial" w:cs="Arial"/>
          <w:lang w:val="mk-MK"/>
        </w:rPr>
        <w:t xml:space="preserve">разгледаат </w:t>
      </w:r>
      <w:r w:rsidRPr="00C835F7">
        <w:rPr>
          <w:rFonts w:ascii="Arial" w:hAnsi="Arial" w:cs="Arial"/>
          <w:lang w:val="mk-MK"/>
        </w:rPr>
        <w:t>дали постои потреба од ревидирање на постојното законодавство.</w:t>
      </w:r>
    </w:p>
    <w:p w14:paraId="3A484C78" w14:textId="49E74297" w:rsidR="00F56977" w:rsidRPr="00C835F7" w:rsidRDefault="0078741B" w:rsidP="00F61A28">
      <w:pPr>
        <w:pStyle w:val="Heading4"/>
        <w:rPr>
          <w:rFonts w:ascii="Arial" w:hAnsi="Arial" w:cs="Arial"/>
          <w:lang w:val="mk-MK"/>
        </w:rPr>
      </w:pPr>
      <w:bookmarkStart w:id="51" w:name="_kuj3dycw1c46" w:colFirst="0" w:colLast="0"/>
      <w:bookmarkEnd w:id="51"/>
      <w:r w:rsidRPr="00C835F7">
        <w:rPr>
          <w:rFonts w:ascii="Arial" w:hAnsi="Arial" w:cs="Arial"/>
          <w:lang w:val="mk-MK"/>
        </w:rPr>
        <w:t>Активност 1.</w:t>
      </w:r>
      <w:r w:rsidR="00F56977" w:rsidRPr="00C835F7">
        <w:rPr>
          <w:rFonts w:ascii="Arial" w:hAnsi="Arial" w:cs="Arial"/>
          <w:lang w:val="mk-MK"/>
        </w:rPr>
        <w:t xml:space="preserve">2.2. </w:t>
      </w:r>
      <w:r w:rsidR="006217F2">
        <w:rPr>
          <w:rFonts w:ascii="Arial" w:hAnsi="Arial" w:cs="Arial"/>
          <w:lang w:val="mk-MK"/>
        </w:rPr>
        <w:t>Спречување на злоупотреби на</w:t>
      </w:r>
      <w:r w:rsidR="003169D0" w:rsidRPr="00C835F7">
        <w:rPr>
          <w:rFonts w:ascii="Arial" w:hAnsi="Arial" w:cs="Arial"/>
          <w:lang w:val="mk-MK"/>
        </w:rPr>
        <w:t xml:space="preserve"> договорите за избегнување на двојно оданочување во несоодветни околности</w:t>
      </w:r>
      <w:r w:rsidR="00F56977" w:rsidRPr="00C835F7">
        <w:rPr>
          <w:rFonts w:ascii="Arial" w:hAnsi="Arial" w:cs="Arial"/>
          <w:lang w:val="mk-MK"/>
        </w:rPr>
        <w:t xml:space="preserve"> </w:t>
      </w:r>
    </w:p>
    <w:p w14:paraId="02AA70C3" w14:textId="4C6C0E19" w:rsidR="00F56977" w:rsidRPr="00C835F7" w:rsidRDefault="00F504BF" w:rsidP="00F56977">
      <w:pPr>
        <w:pStyle w:val="Paragraph"/>
        <w:rPr>
          <w:rFonts w:ascii="Arial" w:hAnsi="Arial" w:cs="Arial"/>
          <w:lang w:val="mk-MK"/>
        </w:rPr>
      </w:pPr>
      <w:r w:rsidRPr="00C835F7">
        <w:rPr>
          <w:rFonts w:ascii="Arial" w:hAnsi="Arial" w:cs="Arial"/>
          <w:lang w:val="mk-MK"/>
        </w:rPr>
        <w:t xml:space="preserve">Минималниот стандард на БЕПС Активност 6 се однесува на тнр. </w:t>
      </w:r>
      <w:r w:rsidRPr="00C835F7">
        <w:rPr>
          <w:rFonts w:ascii="Arial" w:hAnsi="Arial" w:cs="Arial"/>
          <w:i/>
          <w:lang w:val="mk-MK"/>
        </w:rPr>
        <w:t>treaty shopping</w:t>
      </w:r>
      <w:r w:rsidRPr="00C835F7">
        <w:rPr>
          <w:rFonts w:ascii="Arial" w:hAnsi="Arial" w:cs="Arial"/>
          <w:lang w:val="mk-MK"/>
        </w:rPr>
        <w:t xml:space="preserve"> т.е. случаи кога мултинационалните компании се обидуваат да ги искористат поповолните договори за избегнување на двојното оданочување ко</w:t>
      </w:r>
      <w:r w:rsidR="005B1B68">
        <w:rPr>
          <w:rFonts w:ascii="Arial" w:hAnsi="Arial" w:cs="Arial"/>
          <w:lang w:val="mk-MK"/>
        </w:rPr>
        <w:t>и</w:t>
      </w:r>
      <w:r w:rsidRPr="00C835F7">
        <w:rPr>
          <w:rFonts w:ascii="Arial" w:hAnsi="Arial" w:cs="Arial"/>
          <w:lang w:val="mk-MK"/>
        </w:rPr>
        <w:t xml:space="preserve"> ги имаат некои држави.</w:t>
      </w:r>
    </w:p>
    <w:p w14:paraId="13B85218" w14:textId="77777777" w:rsidR="00E060E0" w:rsidRDefault="00EF0EF1" w:rsidP="00F56977">
      <w:pPr>
        <w:pStyle w:val="Paragraph"/>
        <w:rPr>
          <w:rFonts w:ascii="Arial" w:hAnsi="Arial" w:cs="Arial"/>
          <w:lang w:val="mk-MK"/>
        </w:rPr>
      </w:pPr>
      <w:r w:rsidRPr="00C835F7">
        <w:rPr>
          <w:rFonts w:ascii="Arial" w:hAnsi="Arial" w:cs="Arial"/>
          <w:lang w:val="mk-MK"/>
        </w:rPr>
        <w:t>Во рамките на оваа активност, државата ќе ги пре</w:t>
      </w:r>
      <w:r w:rsidR="005B1B68">
        <w:rPr>
          <w:rFonts w:ascii="Arial" w:hAnsi="Arial" w:cs="Arial"/>
          <w:lang w:val="mk-MK"/>
        </w:rPr>
        <w:t>вземе сите потребни чекори</w:t>
      </w:r>
      <w:r w:rsidRPr="00C835F7">
        <w:rPr>
          <w:rFonts w:ascii="Arial" w:hAnsi="Arial" w:cs="Arial"/>
          <w:lang w:val="mk-MK"/>
        </w:rPr>
        <w:t xml:space="preserve"> за да разгледа кои одредби од минималниот стандард, а кои се однесуваат на злоупотребата на договорите за избегнување на двојното оданочување, би требало да бидат вклучени во договорите кои веќе ги има </w:t>
      </w:r>
      <w:r w:rsidR="005B1B68">
        <w:rPr>
          <w:rFonts w:ascii="Arial" w:hAnsi="Arial" w:cs="Arial"/>
          <w:lang w:val="mk-MK"/>
        </w:rPr>
        <w:t xml:space="preserve">склучено </w:t>
      </w:r>
      <w:r w:rsidRPr="00C835F7">
        <w:rPr>
          <w:rFonts w:ascii="Arial" w:hAnsi="Arial" w:cs="Arial"/>
          <w:lang w:val="mk-MK"/>
        </w:rPr>
        <w:t xml:space="preserve">РС Македонија, со цел да се овозможи минимално ниво на заштита од </w:t>
      </w:r>
      <w:r w:rsidRPr="00C835F7">
        <w:rPr>
          <w:rFonts w:ascii="Arial" w:hAnsi="Arial" w:cs="Arial"/>
          <w:i/>
          <w:lang w:val="mk-MK"/>
        </w:rPr>
        <w:t>treaty shopping</w:t>
      </w:r>
      <w:r w:rsidRPr="00C835F7">
        <w:rPr>
          <w:rFonts w:ascii="Arial" w:hAnsi="Arial" w:cs="Arial"/>
          <w:lang w:val="mk-MK"/>
        </w:rPr>
        <w:t xml:space="preserve"> злоупотреба.</w:t>
      </w:r>
      <w:r w:rsidR="00E060E0">
        <w:rPr>
          <w:rFonts w:ascii="Arial" w:hAnsi="Arial" w:cs="Arial"/>
          <w:lang w:val="mk-MK"/>
        </w:rPr>
        <w:t xml:space="preserve"> </w:t>
      </w:r>
    </w:p>
    <w:p w14:paraId="015EFBAD" w14:textId="67B96C43" w:rsidR="00993EC1" w:rsidRPr="00E060E0" w:rsidRDefault="00EF0EF1" w:rsidP="00F56977">
      <w:pPr>
        <w:pStyle w:val="Paragraph"/>
        <w:rPr>
          <w:rFonts w:ascii="Arial" w:hAnsi="Arial" w:cs="Arial"/>
          <w:lang w:val="mk-MK"/>
        </w:rPr>
      </w:pPr>
      <w:r w:rsidRPr="00C835F7">
        <w:rPr>
          <w:rFonts w:ascii="Arial" w:hAnsi="Arial" w:cs="Arial"/>
          <w:color w:val="000000"/>
          <w:lang w:val="mk-MK"/>
        </w:rPr>
        <w:t>Има два пристапи за имплементација на овој стандард – преку Мултилатералниот инструмент и преку ревидирање на билатералните договори со други држави</w:t>
      </w:r>
      <w:r w:rsidR="00F56977" w:rsidRPr="00C835F7">
        <w:rPr>
          <w:rFonts w:ascii="Arial" w:hAnsi="Arial" w:cs="Arial"/>
          <w:color w:val="000000"/>
          <w:lang w:val="mk-MK"/>
        </w:rPr>
        <w:t xml:space="preserve">. </w:t>
      </w:r>
      <w:r w:rsidR="00993EC1">
        <w:rPr>
          <w:rFonts w:ascii="Arial" w:hAnsi="Arial" w:cs="Arial"/>
          <w:color w:val="000000"/>
          <w:lang w:val="mk-MK"/>
        </w:rPr>
        <w:t>Република Северна Македонија ќе го имлементира минималниот стандард од БЕПС Активност 6 преку Мултилатералната конвеција за имплементација на мерките за спречување на ерозија на даночната основа и преместување на профитот кои се однесуваат на договорите за одбегнување на двојното оданочување (МЛИ)</w:t>
      </w:r>
      <w:r w:rsidR="006217F2">
        <w:rPr>
          <w:rFonts w:ascii="Arial" w:hAnsi="Arial" w:cs="Arial"/>
          <w:color w:val="000000"/>
          <w:lang w:val="mk-MK"/>
        </w:rPr>
        <w:t xml:space="preserve">, која беше потпишана од страна на Министерката за финансии во јануари 2020 на осмиот состанок </w:t>
      </w:r>
      <w:r w:rsidR="002F079F">
        <w:rPr>
          <w:rFonts w:ascii="Arial" w:hAnsi="Arial" w:cs="Arial"/>
          <w:color w:val="000000"/>
          <w:lang w:val="mk-MK"/>
        </w:rPr>
        <w:t>на БЕПС Инклузивната Рамка во О</w:t>
      </w:r>
      <w:r w:rsidR="006217F2">
        <w:rPr>
          <w:rFonts w:ascii="Arial" w:hAnsi="Arial" w:cs="Arial"/>
          <w:color w:val="000000"/>
          <w:lang w:val="mk-MK"/>
        </w:rPr>
        <w:t>Е</w:t>
      </w:r>
      <w:r w:rsidR="002F079F">
        <w:rPr>
          <w:rFonts w:ascii="Arial" w:hAnsi="Arial" w:cs="Arial"/>
          <w:color w:val="000000"/>
          <w:lang w:val="mk-MK"/>
        </w:rPr>
        <w:t>ЦД</w:t>
      </w:r>
      <w:r w:rsidR="006217F2">
        <w:rPr>
          <w:rFonts w:ascii="Arial" w:hAnsi="Arial" w:cs="Arial"/>
          <w:color w:val="000000"/>
          <w:lang w:val="mk-MK"/>
        </w:rPr>
        <w:t xml:space="preserve"> </w:t>
      </w:r>
      <w:r w:rsidR="00993EC1">
        <w:rPr>
          <w:rFonts w:ascii="Arial" w:hAnsi="Arial" w:cs="Arial"/>
          <w:color w:val="000000"/>
          <w:lang w:val="mk-MK"/>
        </w:rPr>
        <w:t xml:space="preserve">и за кој инструмент ќе следи ратификација.  </w:t>
      </w:r>
    </w:p>
    <w:p w14:paraId="20EE6FF3" w14:textId="0F4DFE20" w:rsidR="00F56977" w:rsidRPr="00C835F7" w:rsidRDefault="0078741B" w:rsidP="00F61A28">
      <w:pPr>
        <w:pStyle w:val="Heading4"/>
        <w:rPr>
          <w:rFonts w:ascii="Arial" w:hAnsi="Arial" w:cs="Arial"/>
          <w:lang w:val="mk-MK"/>
        </w:rPr>
      </w:pPr>
      <w:bookmarkStart w:id="52" w:name="_nnkdzx6h10fn" w:colFirst="0" w:colLast="0"/>
      <w:bookmarkEnd w:id="52"/>
      <w:r w:rsidRPr="00C835F7">
        <w:rPr>
          <w:rFonts w:ascii="Arial" w:hAnsi="Arial" w:cs="Arial"/>
          <w:lang w:val="mk-MK"/>
        </w:rPr>
        <w:t>Активност 1.</w:t>
      </w:r>
      <w:r w:rsidR="00F56977" w:rsidRPr="00C835F7">
        <w:rPr>
          <w:rFonts w:ascii="Arial" w:hAnsi="Arial" w:cs="Arial"/>
          <w:lang w:val="mk-MK"/>
        </w:rPr>
        <w:t xml:space="preserve">2.3. </w:t>
      </w:r>
      <w:r w:rsidR="00EF7CF1" w:rsidRPr="00C835F7">
        <w:rPr>
          <w:rFonts w:ascii="Arial" w:hAnsi="Arial" w:cs="Arial"/>
          <w:lang w:val="mk-MK"/>
        </w:rPr>
        <w:t>Документација за трансферни цени и известување држава по држава</w:t>
      </w:r>
    </w:p>
    <w:p w14:paraId="7649794B" w14:textId="62A876A7" w:rsidR="00F56977" w:rsidRPr="00C835F7" w:rsidRDefault="00EF0EF1" w:rsidP="00F56977">
      <w:pPr>
        <w:pStyle w:val="Paragraph"/>
        <w:rPr>
          <w:rFonts w:ascii="Arial" w:hAnsi="Arial" w:cs="Arial"/>
          <w:lang w:val="mk-MK"/>
        </w:rPr>
      </w:pPr>
      <w:r w:rsidRPr="00C835F7">
        <w:rPr>
          <w:rFonts w:ascii="Arial" w:hAnsi="Arial" w:cs="Arial"/>
          <w:lang w:val="mk-MK"/>
        </w:rPr>
        <w:t>Минималниот стандард на БЕПС Ак</w:t>
      </w:r>
      <w:r w:rsidR="007B1DA3">
        <w:rPr>
          <w:rFonts w:ascii="Arial" w:hAnsi="Arial" w:cs="Arial"/>
          <w:lang w:val="mk-MK"/>
        </w:rPr>
        <w:t>тивност</w:t>
      </w:r>
      <w:r w:rsidRPr="00C835F7">
        <w:rPr>
          <w:rFonts w:ascii="Arial" w:hAnsi="Arial" w:cs="Arial"/>
          <w:lang w:val="mk-MK"/>
        </w:rPr>
        <w:t xml:space="preserve"> 13 се однесува на трансферните ц</w:t>
      </w:r>
      <w:r w:rsidR="007B1DA3">
        <w:rPr>
          <w:rFonts w:ascii="Arial" w:hAnsi="Arial" w:cs="Arial"/>
          <w:lang w:val="mk-MK"/>
        </w:rPr>
        <w:t>ени. Извештајот за БЕПС Активност</w:t>
      </w:r>
      <w:r w:rsidRPr="00C835F7">
        <w:rPr>
          <w:rFonts w:ascii="Arial" w:hAnsi="Arial" w:cs="Arial"/>
          <w:lang w:val="mk-MK"/>
        </w:rPr>
        <w:t xml:space="preserve"> 13 воведува стандардизиран тристепен пристап кон документацијата за трансферни цени за мултинационалните претпријатија која се состои од мастер (главен) фајл во кој се содржани стандардизирани информации кои се однесуваат на сите членки на мултинационалната групација, потоа локален фајл кој конкретно се однесува на материјални трансакции на локалниот даночен обврзник, како и обврска за одредени мултинационални групации секоја година да доставуваат извештај држава-по-држава во кој се наведени информации за глобалните распределби на приходи на групацијата и даноците кои биле платени, заедно со одредени индикатори за локацијата на економската активност во рамките на мултинационалната групација (ова се нарекува Извештај држава-по-држава т.е. CbC).</w:t>
      </w:r>
    </w:p>
    <w:p w14:paraId="7BBF1F0A" w14:textId="5F9A0355" w:rsidR="00F56977" w:rsidRDefault="00EF0EF1" w:rsidP="00F56977">
      <w:pPr>
        <w:pStyle w:val="Paragraph"/>
        <w:rPr>
          <w:rFonts w:ascii="Arial" w:hAnsi="Arial" w:cs="Arial"/>
          <w:lang w:val="mk-MK"/>
        </w:rPr>
      </w:pPr>
      <w:r w:rsidRPr="00C835F7">
        <w:rPr>
          <w:rFonts w:ascii="Arial" w:hAnsi="Arial" w:cs="Arial"/>
          <w:lang w:val="mk-MK"/>
        </w:rPr>
        <w:t>Првиот чекор во имплементацијата на известувањето држава по држава е постоење на законска и административна рамка која воведува обврска во одредени мултинационални групации да известуваат држава по држава, согласно м</w:t>
      </w:r>
      <w:r w:rsidR="007B1DA3">
        <w:rPr>
          <w:rFonts w:ascii="Arial" w:hAnsi="Arial" w:cs="Arial"/>
          <w:lang w:val="mk-MK"/>
        </w:rPr>
        <w:t>инималните стандарди од Активност</w:t>
      </w:r>
      <w:r w:rsidRPr="00C835F7">
        <w:rPr>
          <w:rFonts w:ascii="Arial" w:hAnsi="Arial" w:cs="Arial"/>
          <w:lang w:val="mk-MK"/>
        </w:rPr>
        <w:t xml:space="preserve"> 13, и кој ја обезбедува доверливоста, доследноста и соодветното користење на информациите содржани во тие извештаи. Исто така, согласно </w:t>
      </w:r>
      <w:r w:rsidR="00CB71DE">
        <w:rPr>
          <w:rFonts w:ascii="Arial" w:hAnsi="Arial" w:cs="Arial"/>
          <w:lang w:val="mk-MK"/>
        </w:rPr>
        <w:t>минималниот стандард од Активноста</w:t>
      </w:r>
      <w:r w:rsidRPr="00C835F7">
        <w:rPr>
          <w:rFonts w:ascii="Arial" w:hAnsi="Arial" w:cs="Arial"/>
          <w:lang w:val="mk-MK"/>
        </w:rPr>
        <w:t xml:space="preserve"> 13, има потреба од законска основа за размена на информации која ги дефинира у</w:t>
      </w:r>
      <w:r w:rsidR="008633EB">
        <w:rPr>
          <w:rFonts w:ascii="Arial" w:hAnsi="Arial" w:cs="Arial"/>
          <w:lang w:val="mk-MK"/>
        </w:rPr>
        <w:t>словите за размена, каде мајката- компанија</w:t>
      </w:r>
      <w:r w:rsidRPr="00C835F7">
        <w:rPr>
          <w:rFonts w:ascii="Arial" w:hAnsi="Arial" w:cs="Arial"/>
          <w:lang w:val="mk-MK"/>
        </w:rPr>
        <w:t xml:space="preserve"> или некој друг субјект со таква улога во мултинационалната групација доставува Извештај држава по држава до даночната управа во која тој е резидент, или до даночните органи во други држави каде членките на таа групација се или резиденти за даночни цели или подлежат на данок по основ на работењето кое го вршат преку постојана деловна единица.</w:t>
      </w:r>
    </w:p>
    <w:p w14:paraId="01F14036" w14:textId="11A976AE" w:rsidR="00685707" w:rsidRPr="00C835F7" w:rsidRDefault="00027A80" w:rsidP="00F56977">
      <w:pPr>
        <w:pStyle w:val="Paragraph"/>
        <w:rPr>
          <w:rFonts w:ascii="Arial" w:hAnsi="Arial" w:cs="Arial"/>
          <w:lang w:val="mk-MK"/>
        </w:rPr>
      </w:pPr>
      <w:r>
        <w:rPr>
          <w:rFonts w:ascii="Arial" w:hAnsi="Arial" w:cs="Arial"/>
          <w:lang w:val="mk-MK"/>
        </w:rPr>
        <w:t xml:space="preserve">Со цел реализирање на посакуваните резултати Управата за јавни приходи во состав на нејзините дирекции треба да оформи посебно одделение за анализа на извештаите кои се однесуваат на трансферните цени доставени од даночните обврзници. Со зајакнување на ова одделение би се нанмалил ризикот од незаконски префлување на профитот од РС Македонија кон надвор и би се зголемила даночната основа за данокот на добивка.  </w:t>
      </w:r>
    </w:p>
    <w:p w14:paraId="6E16B8F1" w14:textId="78910C95" w:rsidR="00F56977" w:rsidRPr="00C835F7" w:rsidRDefault="0078741B" w:rsidP="00F61A28">
      <w:pPr>
        <w:pStyle w:val="Heading4"/>
        <w:rPr>
          <w:rFonts w:ascii="Arial" w:hAnsi="Arial" w:cs="Arial"/>
          <w:lang w:val="mk-MK"/>
        </w:rPr>
      </w:pPr>
      <w:bookmarkStart w:id="53" w:name="_e29j5q55rlgb" w:colFirst="0" w:colLast="0"/>
      <w:bookmarkEnd w:id="53"/>
      <w:r w:rsidRPr="00C835F7">
        <w:rPr>
          <w:rFonts w:ascii="Arial" w:hAnsi="Arial" w:cs="Arial"/>
          <w:lang w:val="mk-MK"/>
        </w:rPr>
        <w:t>Активност 1.</w:t>
      </w:r>
      <w:r w:rsidR="00F56977" w:rsidRPr="00C835F7">
        <w:rPr>
          <w:rFonts w:ascii="Arial" w:hAnsi="Arial" w:cs="Arial"/>
          <w:lang w:val="mk-MK"/>
        </w:rPr>
        <w:t xml:space="preserve">2.4. </w:t>
      </w:r>
      <w:r w:rsidR="00102B1F" w:rsidRPr="00C835F7">
        <w:rPr>
          <w:rFonts w:ascii="Arial" w:hAnsi="Arial" w:cs="Arial"/>
          <w:lang w:val="mk-MK"/>
        </w:rPr>
        <w:t>Поголема ефикасност на механизмите за решавање спорови</w:t>
      </w:r>
      <w:r w:rsidR="00F56977" w:rsidRPr="00C835F7">
        <w:rPr>
          <w:rFonts w:ascii="Arial" w:hAnsi="Arial" w:cs="Arial"/>
          <w:lang w:val="mk-MK"/>
        </w:rPr>
        <w:t> </w:t>
      </w:r>
    </w:p>
    <w:p w14:paraId="6212C717" w14:textId="55860CEA" w:rsidR="00FA68DA" w:rsidRDefault="00CB71DE">
      <w:pPr>
        <w:pStyle w:val="Paragraph"/>
        <w:rPr>
          <w:rFonts w:ascii="Arial" w:hAnsi="Arial" w:cs="Arial"/>
          <w:lang w:val="mk-MK"/>
        </w:rPr>
      </w:pPr>
      <w:r>
        <w:rPr>
          <w:rFonts w:ascii="Arial" w:hAnsi="Arial" w:cs="Arial"/>
          <w:lang w:val="mk-MK"/>
        </w:rPr>
        <w:t>Извештајот за БЕПС Активноста</w:t>
      </w:r>
      <w:r w:rsidR="004E5B34" w:rsidRPr="00C835F7">
        <w:rPr>
          <w:rFonts w:ascii="Arial" w:hAnsi="Arial" w:cs="Arial"/>
          <w:lang w:val="mk-MK"/>
        </w:rPr>
        <w:t xml:space="preserve"> 14 ги разгледува пречките кои им оневозможуваат на државите да ги решаваат споровите кои произлегуваат од договорот за избегнување на двојно оданочување, согласно процедурата за взаемен договор (МАП) и препорачува мерки за нивно надминување, вклучувајќи тука и минимални стандарди за да се обезбеди дека ваквите спорови се решаваат на навремен, ефективен и ефикасен начин.</w:t>
      </w:r>
    </w:p>
    <w:p w14:paraId="631E3ACD" w14:textId="77777777" w:rsidR="00C86F34" w:rsidRDefault="00C86F34">
      <w:pPr>
        <w:pStyle w:val="Paragraph"/>
        <w:rPr>
          <w:rFonts w:ascii="Arial" w:hAnsi="Arial" w:cs="Arial"/>
          <w:lang w:val="mk-MK"/>
        </w:rPr>
      </w:pPr>
    </w:p>
    <w:p w14:paraId="19C2A537" w14:textId="77777777" w:rsidR="00C86F34" w:rsidRPr="00C835F7" w:rsidRDefault="00C86F34">
      <w:pPr>
        <w:pStyle w:val="Paragraph"/>
        <w:rPr>
          <w:rFonts w:ascii="Arial" w:hAnsi="Arial" w:cs="Arial"/>
          <w:lang w:val="mk-MK"/>
        </w:rPr>
      </w:pPr>
    </w:p>
    <w:tbl>
      <w:tblPr>
        <w:tblStyle w:val="TableGrid"/>
        <w:tblW w:w="9366" w:type="dxa"/>
        <w:jc w:val="center"/>
        <w:tblLook w:val="04A0" w:firstRow="1" w:lastRow="0" w:firstColumn="1" w:lastColumn="0" w:noHBand="0" w:noVBand="1"/>
      </w:tblPr>
      <w:tblGrid>
        <w:gridCol w:w="9366"/>
      </w:tblGrid>
      <w:tr w:rsidR="00B61D10" w:rsidRPr="00C835F7" w14:paraId="05B406AB" w14:textId="77777777" w:rsidTr="00071B86">
        <w:trPr>
          <w:trHeight w:val="454"/>
          <w:jc w:val="center"/>
        </w:trPr>
        <w:tc>
          <w:tcPr>
            <w:tcW w:w="9366" w:type="dxa"/>
            <w:tcBorders>
              <w:top w:val="nil"/>
              <w:left w:val="nil"/>
              <w:bottom w:val="nil"/>
              <w:right w:val="nil"/>
            </w:tcBorders>
            <w:shd w:val="clear" w:color="auto" w:fill="C00000"/>
            <w:vAlign w:val="center"/>
          </w:tcPr>
          <w:p w14:paraId="1E2828DA" w14:textId="26C81777" w:rsidR="00B61D10" w:rsidRPr="003B189E" w:rsidRDefault="003B189E" w:rsidP="00071B86">
            <w:pPr>
              <w:pStyle w:val="Caption"/>
            </w:pPr>
            <w:bookmarkStart w:id="54" w:name="_Toc59613612"/>
            <w:r>
              <w:t xml:space="preserve">Табела </w:t>
            </w:r>
            <w:r w:rsidR="00D513D7">
              <w:rPr>
                <w:noProof/>
              </w:rPr>
              <w:fldChar w:fldCharType="begin"/>
            </w:r>
            <w:r w:rsidR="00D513D7">
              <w:rPr>
                <w:noProof/>
              </w:rPr>
              <w:instrText xml:space="preserve"> STYLEREF 1 \s </w:instrText>
            </w:r>
            <w:r w:rsidR="00D513D7">
              <w:rPr>
                <w:noProof/>
              </w:rPr>
              <w:fldChar w:fldCharType="separate"/>
            </w:r>
            <w:r w:rsidR="006E3539">
              <w:rPr>
                <w:noProof/>
              </w:rPr>
              <w:t>3</w:t>
            </w:r>
            <w:r w:rsidR="00D513D7">
              <w:rPr>
                <w:noProof/>
              </w:rPr>
              <w:fldChar w:fldCharType="end"/>
            </w:r>
            <w:r w:rsidR="00632A7B">
              <w:t>.</w:t>
            </w:r>
            <w:r w:rsidR="00D513D7">
              <w:rPr>
                <w:noProof/>
              </w:rPr>
              <w:fldChar w:fldCharType="begin"/>
            </w:r>
            <w:r w:rsidR="00D513D7">
              <w:rPr>
                <w:noProof/>
              </w:rPr>
              <w:instrText xml:space="preserve"> SEQ Табела \* ARABIC \s 1 </w:instrText>
            </w:r>
            <w:r w:rsidR="00D513D7">
              <w:rPr>
                <w:noProof/>
              </w:rPr>
              <w:fldChar w:fldCharType="separate"/>
            </w:r>
            <w:r w:rsidR="006E3539">
              <w:rPr>
                <w:noProof/>
              </w:rPr>
              <w:t>2</w:t>
            </w:r>
            <w:r w:rsidR="00D513D7">
              <w:rPr>
                <w:noProof/>
              </w:rPr>
              <w:fldChar w:fldCharType="end"/>
            </w:r>
            <w:r>
              <w:t xml:space="preserve"> </w:t>
            </w:r>
            <w:r w:rsidR="004E5B34" w:rsidRPr="00C835F7">
              <w:rPr>
                <w:lang w:val="mk-MK"/>
              </w:rPr>
              <w:t>Имплементација на мерката</w:t>
            </w:r>
            <w:r w:rsidR="0058792E">
              <w:rPr>
                <w:lang w:val="mk-MK"/>
              </w:rPr>
              <w:t xml:space="preserve"> </w:t>
            </w:r>
            <w:r w:rsidR="0055356F">
              <w:rPr>
                <w:lang w:val="mk-MK"/>
              </w:rPr>
              <w:t xml:space="preserve">1.2 - </w:t>
            </w:r>
            <w:r w:rsidR="0058792E" w:rsidRPr="0058792E">
              <w:rPr>
                <w:lang w:val="mk-MK"/>
              </w:rPr>
              <w:t>Обезбедување праведна конкуренција</w:t>
            </w:r>
            <w:bookmarkEnd w:id="54"/>
          </w:p>
        </w:tc>
      </w:tr>
    </w:tbl>
    <w:p w14:paraId="66708EEF" w14:textId="77777777" w:rsidR="00F56977" w:rsidRPr="00C835F7" w:rsidRDefault="00F56977" w:rsidP="00B61D10">
      <w:pPr>
        <w:rPr>
          <w:rFonts w:cs="Arial"/>
          <w:lang w:val="mk-MK"/>
        </w:rPr>
      </w:pPr>
    </w:p>
    <w:tbl>
      <w:tblPr>
        <w:tblW w:w="5000" w:type="pct"/>
        <w:tblBorders>
          <w:top w:val="single" w:sz="8" w:space="0" w:color="BFBFBF" w:themeColor="background1" w:themeShade="BF"/>
          <w:bottom w:val="single" w:sz="8" w:space="0" w:color="BFBFBF" w:themeColor="background1" w:themeShade="BF"/>
        </w:tblBorders>
        <w:tblLook w:val="0000" w:firstRow="0" w:lastRow="0" w:firstColumn="0" w:lastColumn="0" w:noHBand="0" w:noVBand="0"/>
      </w:tblPr>
      <w:tblGrid>
        <w:gridCol w:w="3525"/>
        <w:gridCol w:w="5831"/>
      </w:tblGrid>
      <w:tr w:rsidR="00F56977" w:rsidRPr="00C835F7" w14:paraId="03CA0FAF" w14:textId="77777777" w:rsidTr="00B61D10">
        <w:trPr>
          <w:trHeight w:val="414"/>
        </w:trPr>
        <w:tc>
          <w:tcPr>
            <w:tcW w:w="1884" w:type="pct"/>
            <w:shd w:val="clear" w:color="auto" w:fill="auto"/>
            <w:tcMar>
              <w:top w:w="80" w:type="dxa"/>
              <w:left w:w="80" w:type="dxa"/>
              <w:bottom w:w="80" w:type="dxa"/>
              <w:right w:w="80" w:type="dxa"/>
            </w:tcMar>
            <w:vAlign w:val="center"/>
          </w:tcPr>
          <w:p w14:paraId="0728453D" w14:textId="2DF4860A" w:rsidR="00F56977" w:rsidRPr="00C835F7" w:rsidRDefault="004E5B34" w:rsidP="00F56977">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Временски рок</w:t>
            </w:r>
          </w:p>
        </w:tc>
        <w:tc>
          <w:tcPr>
            <w:tcW w:w="3116" w:type="pct"/>
            <w:shd w:val="clear" w:color="auto" w:fill="auto"/>
            <w:tcMar>
              <w:top w:w="80" w:type="dxa"/>
              <w:left w:w="80" w:type="dxa"/>
              <w:bottom w:w="80" w:type="dxa"/>
              <w:right w:w="80" w:type="dxa"/>
            </w:tcMar>
            <w:vAlign w:val="center"/>
          </w:tcPr>
          <w:p w14:paraId="2EF4E38B" w14:textId="60A04CA3" w:rsidR="00F56977" w:rsidRPr="00C835F7" w:rsidRDefault="008911DE" w:rsidP="00F56977">
            <w:pPr>
              <w:pBdr>
                <w:top w:val="nil"/>
                <w:left w:val="nil"/>
                <w:bottom w:val="nil"/>
                <w:right w:val="nil"/>
                <w:between w:val="nil"/>
              </w:pBdr>
              <w:tabs>
                <w:tab w:val="left" w:pos="1605"/>
              </w:tabs>
              <w:rPr>
                <w:rFonts w:eastAsia="Calibri" w:cs="Arial"/>
                <w:color w:val="000000"/>
                <w:sz w:val="18"/>
                <w:szCs w:val="18"/>
                <w:lang w:val="mk-MK"/>
              </w:rPr>
            </w:pPr>
            <w:r>
              <w:rPr>
                <w:rFonts w:eastAsia="Calibri" w:cs="Arial"/>
                <w:color w:val="000000"/>
                <w:sz w:val="18"/>
                <w:szCs w:val="18"/>
                <w:lang w:val="mk-MK"/>
              </w:rPr>
              <w:t>2021-2023</w:t>
            </w:r>
            <w:r w:rsidR="00776BEB" w:rsidRPr="00C835F7">
              <w:rPr>
                <w:rFonts w:eastAsia="Calibri" w:cs="Arial"/>
                <w:color w:val="000000"/>
                <w:sz w:val="18"/>
                <w:szCs w:val="18"/>
                <w:lang w:val="mk-MK"/>
              </w:rPr>
              <w:t xml:space="preserve"> година</w:t>
            </w:r>
          </w:p>
        </w:tc>
      </w:tr>
      <w:tr w:rsidR="00F56977" w:rsidRPr="00C835F7" w14:paraId="778F4244" w14:textId="77777777" w:rsidTr="00B61D10">
        <w:trPr>
          <w:trHeight w:val="414"/>
        </w:trPr>
        <w:tc>
          <w:tcPr>
            <w:tcW w:w="1884" w:type="pct"/>
            <w:shd w:val="clear" w:color="auto" w:fill="F2F2F2" w:themeFill="accent6"/>
            <w:tcMar>
              <w:top w:w="80" w:type="dxa"/>
              <w:left w:w="80" w:type="dxa"/>
              <w:bottom w:w="80" w:type="dxa"/>
              <w:right w:w="80" w:type="dxa"/>
            </w:tcMar>
            <w:vAlign w:val="center"/>
          </w:tcPr>
          <w:p w14:paraId="79C86B49" w14:textId="73D1197C" w:rsidR="00F56977" w:rsidRPr="00C835F7" w:rsidRDefault="004E5B34" w:rsidP="00F56977">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Резултати од мерката</w:t>
            </w:r>
          </w:p>
        </w:tc>
        <w:tc>
          <w:tcPr>
            <w:tcW w:w="3116" w:type="pct"/>
            <w:shd w:val="clear" w:color="auto" w:fill="F2F2F2" w:themeFill="accent6"/>
            <w:tcMar>
              <w:top w:w="80" w:type="dxa"/>
              <w:left w:w="80" w:type="dxa"/>
              <w:bottom w:w="80" w:type="dxa"/>
              <w:right w:w="80" w:type="dxa"/>
            </w:tcMar>
            <w:vAlign w:val="center"/>
          </w:tcPr>
          <w:p w14:paraId="416AC696" w14:textId="77777777" w:rsidR="00776BEB" w:rsidRPr="00C835F7" w:rsidRDefault="00776BEB" w:rsidP="00776BEB">
            <w:pPr>
              <w:pBdr>
                <w:top w:val="nil"/>
                <w:left w:val="nil"/>
                <w:bottom w:val="nil"/>
                <w:right w:val="nil"/>
                <w:between w:val="nil"/>
              </w:pBdr>
              <w:jc w:val="both"/>
              <w:rPr>
                <w:rFonts w:eastAsia="Calibri" w:cs="Arial"/>
                <w:color w:val="000000"/>
                <w:sz w:val="18"/>
                <w:szCs w:val="18"/>
                <w:lang w:val="mk-MK"/>
              </w:rPr>
            </w:pPr>
            <w:r w:rsidRPr="00C835F7">
              <w:rPr>
                <w:rFonts w:eastAsia="Calibri" w:cs="Arial"/>
                <w:color w:val="000000"/>
                <w:sz w:val="18"/>
                <w:szCs w:val="18"/>
                <w:lang w:val="mk-MK"/>
              </w:rPr>
              <w:t xml:space="preserve">Усвоени измени во даночните закони </w:t>
            </w:r>
            <w:r>
              <w:rPr>
                <w:rFonts w:eastAsia="Calibri" w:cs="Arial"/>
                <w:color w:val="000000"/>
                <w:sz w:val="18"/>
                <w:szCs w:val="18"/>
                <w:lang w:val="mk-MK"/>
              </w:rPr>
              <w:t xml:space="preserve">и во други релевантни закони доколку се оцени за потребно </w:t>
            </w:r>
            <w:r w:rsidRPr="00C835F7">
              <w:rPr>
                <w:rFonts w:eastAsia="Calibri" w:cs="Arial"/>
                <w:color w:val="000000"/>
                <w:sz w:val="18"/>
                <w:szCs w:val="18"/>
                <w:lang w:val="mk-MK"/>
              </w:rPr>
              <w:t>кои се однесуваат на БЕПС</w:t>
            </w:r>
            <w:r>
              <w:rPr>
                <w:rFonts w:eastAsia="Calibri" w:cs="Arial"/>
                <w:color w:val="000000"/>
                <w:sz w:val="18"/>
                <w:szCs w:val="18"/>
                <w:lang w:val="mk-MK"/>
              </w:rPr>
              <w:t xml:space="preserve"> минималните стандарди</w:t>
            </w:r>
            <w:r w:rsidRPr="00C835F7">
              <w:rPr>
                <w:rFonts w:eastAsia="Calibri" w:cs="Arial"/>
                <w:color w:val="000000"/>
                <w:sz w:val="18"/>
                <w:szCs w:val="18"/>
                <w:lang w:val="mk-MK"/>
              </w:rPr>
              <w:t>.</w:t>
            </w:r>
          </w:p>
          <w:p w14:paraId="38514627" w14:textId="77777777" w:rsidR="00776BEB" w:rsidRDefault="00776BEB" w:rsidP="00776BEB">
            <w:pPr>
              <w:pBdr>
                <w:top w:val="nil"/>
                <w:left w:val="nil"/>
                <w:bottom w:val="nil"/>
                <w:right w:val="nil"/>
                <w:between w:val="nil"/>
              </w:pBdr>
              <w:rPr>
                <w:rFonts w:eastAsia="Calibri" w:cs="Arial"/>
                <w:color w:val="000000"/>
                <w:sz w:val="18"/>
                <w:szCs w:val="18"/>
                <w:lang w:val="mk-MK"/>
              </w:rPr>
            </w:pPr>
            <w:r>
              <w:rPr>
                <w:rFonts w:eastAsia="Calibri" w:cs="Arial"/>
                <w:color w:val="000000"/>
                <w:sz w:val="18"/>
                <w:szCs w:val="18"/>
                <w:lang w:val="mk-MK"/>
              </w:rPr>
              <w:t xml:space="preserve">Обновени </w:t>
            </w:r>
            <w:r w:rsidRPr="00C835F7">
              <w:rPr>
                <w:rFonts w:eastAsia="Calibri" w:cs="Arial"/>
                <w:color w:val="000000"/>
                <w:sz w:val="18"/>
                <w:szCs w:val="18"/>
                <w:lang w:val="mk-MK"/>
              </w:rPr>
              <w:t>договори за избегнување на двојно оданочување.</w:t>
            </w:r>
          </w:p>
          <w:p w14:paraId="20FD21F5" w14:textId="77777777" w:rsidR="00776BEB" w:rsidRDefault="00776BEB" w:rsidP="00776BEB">
            <w:pPr>
              <w:pBdr>
                <w:top w:val="nil"/>
                <w:left w:val="nil"/>
                <w:bottom w:val="nil"/>
                <w:right w:val="nil"/>
                <w:between w:val="nil"/>
              </w:pBdr>
              <w:rPr>
                <w:rFonts w:eastAsia="Calibri" w:cs="Arial"/>
                <w:color w:val="000000"/>
                <w:sz w:val="18"/>
                <w:szCs w:val="18"/>
                <w:lang w:val="mk-MK"/>
              </w:rPr>
            </w:pPr>
            <w:r>
              <w:rPr>
                <w:rFonts w:eastAsia="Calibri" w:cs="Arial"/>
                <w:color w:val="000000"/>
                <w:sz w:val="18"/>
                <w:szCs w:val="18"/>
                <w:lang w:val="mk-MK"/>
              </w:rPr>
              <w:t>Ратификувана Мултилатерална конвеција (</w:t>
            </w:r>
            <w:r>
              <w:rPr>
                <w:rFonts w:eastAsia="Calibri" w:cs="Arial"/>
                <w:color w:val="000000"/>
                <w:sz w:val="18"/>
                <w:szCs w:val="18"/>
                <w:lang w:val="en-GB"/>
              </w:rPr>
              <w:t>MLI</w:t>
            </w:r>
            <w:r>
              <w:rPr>
                <w:rFonts w:eastAsia="Calibri" w:cs="Arial"/>
                <w:color w:val="000000"/>
                <w:sz w:val="18"/>
                <w:szCs w:val="18"/>
                <w:lang w:val="mk-MK"/>
              </w:rPr>
              <w:t>)</w:t>
            </w:r>
          </w:p>
          <w:p w14:paraId="6B069BAE" w14:textId="71971998" w:rsidR="00050B2F" w:rsidRPr="003179A7" w:rsidRDefault="00776BEB" w:rsidP="00B1654A">
            <w:pPr>
              <w:pBdr>
                <w:top w:val="nil"/>
                <w:left w:val="nil"/>
                <w:bottom w:val="nil"/>
                <w:right w:val="nil"/>
                <w:between w:val="nil"/>
              </w:pBdr>
              <w:rPr>
                <w:rFonts w:eastAsia="Calibri" w:cs="Arial"/>
                <w:color w:val="000000"/>
                <w:sz w:val="18"/>
                <w:szCs w:val="18"/>
                <w:lang w:val="en-GB"/>
              </w:rPr>
            </w:pPr>
            <w:r>
              <w:rPr>
                <w:rFonts w:eastAsia="Calibri" w:cs="Arial"/>
                <w:color w:val="000000"/>
                <w:sz w:val="18"/>
                <w:szCs w:val="18"/>
                <w:lang w:val="mk-MK"/>
              </w:rPr>
              <w:t xml:space="preserve">Потпишан договор за надлежни органи </w:t>
            </w:r>
            <w:r>
              <w:rPr>
                <w:rFonts w:eastAsia="Calibri" w:cs="Arial"/>
                <w:color w:val="000000"/>
                <w:sz w:val="18"/>
                <w:szCs w:val="18"/>
                <w:lang w:val="en-GB"/>
              </w:rPr>
              <w:t>(CbC MCAA)</w:t>
            </w:r>
          </w:p>
        </w:tc>
      </w:tr>
      <w:tr w:rsidR="00F56977" w:rsidRPr="00C835F7" w14:paraId="1BE84457" w14:textId="77777777" w:rsidTr="00B61D10">
        <w:trPr>
          <w:trHeight w:val="414"/>
        </w:trPr>
        <w:tc>
          <w:tcPr>
            <w:tcW w:w="1884" w:type="pct"/>
            <w:shd w:val="clear" w:color="auto" w:fill="auto"/>
            <w:tcMar>
              <w:top w:w="80" w:type="dxa"/>
              <w:left w:w="80" w:type="dxa"/>
              <w:bottom w:w="80" w:type="dxa"/>
              <w:right w:w="80" w:type="dxa"/>
            </w:tcMar>
            <w:vAlign w:val="center"/>
          </w:tcPr>
          <w:p w14:paraId="4DEE25CF" w14:textId="4748E13C" w:rsidR="00F56977" w:rsidRPr="00C835F7" w:rsidRDefault="001767D8" w:rsidP="00F56977">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Трошоци</w:t>
            </w:r>
          </w:p>
        </w:tc>
        <w:tc>
          <w:tcPr>
            <w:tcW w:w="3116" w:type="pct"/>
            <w:shd w:val="clear" w:color="auto" w:fill="auto"/>
            <w:tcMar>
              <w:top w:w="80" w:type="dxa"/>
              <w:left w:w="80" w:type="dxa"/>
              <w:bottom w:w="80" w:type="dxa"/>
              <w:right w:w="80" w:type="dxa"/>
            </w:tcMar>
            <w:vAlign w:val="center"/>
          </w:tcPr>
          <w:p w14:paraId="442D60D2" w14:textId="7EB04827" w:rsidR="00F56977" w:rsidRPr="00C835F7" w:rsidRDefault="001767D8" w:rsidP="00F56977">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Годишна членарина од 20.000 евра, трошоци за техничка помош од 10.000 евра, плати за вработените во износ од 21.600 евра.</w:t>
            </w:r>
          </w:p>
        </w:tc>
      </w:tr>
      <w:tr w:rsidR="00F56977" w:rsidRPr="00C835F7" w14:paraId="47831F84" w14:textId="77777777" w:rsidTr="00B61D10">
        <w:trPr>
          <w:trHeight w:val="414"/>
        </w:trPr>
        <w:tc>
          <w:tcPr>
            <w:tcW w:w="1884" w:type="pct"/>
            <w:shd w:val="clear" w:color="auto" w:fill="F2F2F2" w:themeFill="accent6"/>
            <w:tcMar>
              <w:top w:w="80" w:type="dxa"/>
              <w:left w:w="80" w:type="dxa"/>
              <w:bottom w:w="80" w:type="dxa"/>
              <w:right w:w="80" w:type="dxa"/>
            </w:tcMar>
            <w:vAlign w:val="center"/>
          </w:tcPr>
          <w:p w14:paraId="38926E3C" w14:textId="5D9072C6" w:rsidR="00F56977" w:rsidRPr="00C835F7" w:rsidRDefault="001767D8" w:rsidP="00F56977">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Надлежен орган</w:t>
            </w:r>
          </w:p>
        </w:tc>
        <w:tc>
          <w:tcPr>
            <w:tcW w:w="3116" w:type="pct"/>
            <w:shd w:val="clear" w:color="auto" w:fill="F2F2F2" w:themeFill="accent6"/>
            <w:tcMar>
              <w:top w:w="80" w:type="dxa"/>
              <w:left w:w="80" w:type="dxa"/>
              <w:bottom w:w="80" w:type="dxa"/>
              <w:right w:w="80" w:type="dxa"/>
            </w:tcMar>
            <w:vAlign w:val="center"/>
          </w:tcPr>
          <w:p w14:paraId="649BC937" w14:textId="76F7204F" w:rsidR="00F56977" w:rsidRPr="005207DE" w:rsidRDefault="00734D23" w:rsidP="00F56977">
            <w:pPr>
              <w:pBdr>
                <w:top w:val="nil"/>
                <w:left w:val="nil"/>
                <w:bottom w:val="nil"/>
                <w:right w:val="nil"/>
                <w:between w:val="nil"/>
              </w:pBdr>
              <w:rPr>
                <w:rFonts w:eastAsia="Calibri" w:cs="Arial"/>
                <w:color w:val="000000"/>
                <w:sz w:val="18"/>
                <w:szCs w:val="18"/>
              </w:rPr>
            </w:pPr>
            <w:r w:rsidRPr="00C835F7">
              <w:rPr>
                <w:rFonts w:eastAsia="Calibri" w:cs="Arial"/>
                <w:color w:val="000000"/>
                <w:sz w:val="18"/>
                <w:szCs w:val="18"/>
                <w:lang w:val="mk-MK"/>
              </w:rPr>
              <w:t>Министерство за финансии</w:t>
            </w:r>
            <w:r w:rsidR="0081215D">
              <w:rPr>
                <w:rFonts w:eastAsia="Calibri" w:cs="Arial"/>
                <w:color w:val="000000"/>
                <w:sz w:val="18"/>
                <w:szCs w:val="18"/>
                <w:lang w:val="mk-MK"/>
              </w:rPr>
              <w:t xml:space="preserve"> , УЈП</w:t>
            </w:r>
            <w:r w:rsidR="00776BEB">
              <w:rPr>
                <w:rFonts w:eastAsia="Calibri" w:cs="Arial"/>
                <w:color w:val="000000"/>
                <w:sz w:val="18"/>
                <w:szCs w:val="18"/>
              </w:rPr>
              <w:t xml:space="preserve">, </w:t>
            </w:r>
            <w:r w:rsidR="00776BEB">
              <w:rPr>
                <w:rFonts w:eastAsia="Calibri" w:cs="Arial"/>
                <w:color w:val="000000"/>
                <w:sz w:val="18"/>
                <w:szCs w:val="18"/>
                <w:lang w:val="mk-MK"/>
              </w:rPr>
              <w:t>Министерство за економија, ТИРЗ</w:t>
            </w:r>
            <w:r w:rsidR="00050B2F">
              <w:rPr>
                <w:rFonts w:eastAsia="Calibri" w:cs="Arial"/>
                <w:color w:val="000000"/>
                <w:sz w:val="18"/>
                <w:szCs w:val="18"/>
                <w:lang w:val="mk-MK"/>
              </w:rPr>
              <w:t xml:space="preserve"> и Царинска Управа.</w:t>
            </w:r>
          </w:p>
        </w:tc>
      </w:tr>
      <w:tr w:rsidR="00F56977" w:rsidRPr="00C835F7" w14:paraId="64D59D6D" w14:textId="77777777" w:rsidTr="00B61D10">
        <w:trPr>
          <w:trHeight w:val="414"/>
        </w:trPr>
        <w:tc>
          <w:tcPr>
            <w:tcW w:w="1884" w:type="pct"/>
            <w:shd w:val="clear" w:color="auto" w:fill="auto"/>
            <w:tcMar>
              <w:top w:w="80" w:type="dxa"/>
              <w:left w:w="80" w:type="dxa"/>
              <w:bottom w:w="80" w:type="dxa"/>
              <w:right w:w="80" w:type="dxa"/>
            </w:tcMar>
            <w:vAlign w:val="center"/>
          </w:tcPr>
          <w:p w14:paraId="0C5CF14F" w14:textId="01DFFADB" w:rsidR="00F56977" w:rsidRPr="00C835F7" w:rsidRDefault="001767D8" w:rsidP="00F56977">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Ризици</w:t>
            </w:r>
          </w:p>
        </w:tc>
        <w:tc>
          <w:tcPr>
            <w:tcW w:w="3116" w:type="pct"/>
            <w:shd w:val="clear" w:color="auto" w:fill="auto"/>
            <w:tcMar>
              <w:top w:w="80" w:type="dxa"/>
              <w:left w:w="80" w:type="dxa"/>
              <w:bottom w:w="80" w:type="dxa"/>
              <w:right w:w="80" w:type="dxa"/>
            </w:tcMar>
            <w:vAlign w:val="center"/>
          </w:tcPr>
          <w:p w14:paraId="53AB15A9" w14:textId="77777777" w:rsidR="001767D8" w:rsidRPr="00C835F7" w:rsidRDefault="001767D8" w:rsidP="001767D8">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Немање на стручна експертска помош.</w:t>
            </w:r>
          </w:p>
          <w:p w14:paraId="3A122301" w14:textId="656ADC51" w:rsidR="00F56977" w:rsidRPr="00C835F7" w:rsidRDefault="001767D8" w:rsidP="001767D8">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Недоволни капацитети од аспект на човечки ресурси.</w:t>
            </w:r>
          </w:p>
        </w:tc>
      </w:tr>
    </w:tbl>
    <w:p w14:paraId="1099508C" w14:textId="77777777" w:rsidR="000C22CD" w:rsidRDefault="000C22CD" w:rsidP="00732282">
      <w:pPr>
        <w:pStyle w:val="Heading3"/>
        <w:ind w:left="0" w:firstLine="720"/>
        <w:rPr>
          <w:rFonts w:cs="Arial"/>
          <w:lang w:val="mk-MK"/>
        </w:rPr>
      </w:pPr>
    </w:p>
    <w:p w14:paraId="2A91BA7F" w14:textId="51A69E8A" w:rsidR="00F56977" w:rsidRPr="00C835F7" w:rsidRDefault="0078741B" w:rsidP="00732282">
      <w:pPr>
        <w:pStyle w:val="Heading3"/>
        <w:ind w:left="0" w:firstLine="720"/>
        <w:rPr>
          <w:rFonts w:cs="Arial"/>
          <w:lang w:val="mk-MK"/>
        </w:rPr>
      </w:pPr>
      <w:r w:rsidRPr="00C835F7">
        <w:rPr>
          <w:rFonts w:cs="Arial"/>
          <w:lang w:val="mk-MK"/>
        </w:rPr>
        <w:t>Мерка 1.</w:t>
      </w:r>
      <w:r w:rsidR="0055356F">
        <w:rPr>
          <w:rFonts w:cs="Arial"/>
          <w:lang w:val="mk-MK"/>
        </w:rPr>
        <w:t>3:</w:t>
      </w:r>
      <w:r w:rsidR="00F56977" w:rsidRPr="00C835F7">
        <w:rPr>
          <w:rFonts w:cs="Arial"/>
          <w:lang w:val="mk-MK"/>
        </w:rPr>
        <w:t xml:space="preserve"> </w:t>
      </w:r>
      <w:r w:rsidR="00102B1F" w:rsidRPr="00C835F7">
        <w:rPr>
          <w:rFonts w:cs="Arial"/>
          <w:lang w:val="mk-MK"/>
        </w:rPr>
        <w:t>Усогласување со ЕУ и најдобрите прак</w:t>
      </w:r>
      <w:r w:rsidR="000C22CD">
        <w:rPr>
          <w:rFonts w:cs="Arial"/>
          <w:lang w:val="mk-MK"/>
        </w:rPr>
        <w:t>тики</w:t>
      </w:r>
    </w:p>
    <w:p w14:paraId="33AC5495" w14:textId="05D09930" w:rsidR="00F56977" w:rsidRPr="00C835F7" w:rsidRDefault="00942FE2" w:rsidP="00732282">
      <w:pPr>
        <w:pStyle w:val="Heading4"/>
        <w:ind w:left="0"/>
        <w:rPr>
          <w:rFonts w:ascii="Arial" w:hAnsi="Arial" w:cs="Arial"/>
          <w:lang w:val="mk-MK"/>
        </w:rPr>
      </w:pPr>
      <w:r w:rsidRPr="00C835F7">
        <w:rPr>
          <w:rFonts w:ascii="Arial" w:hAnsi="Arial" w:cs="Arial"/>
          <w:lang w:val="mk-MK"/>
        </w:rPr>
        <w:t>Главна цел на мерката</w:t>
      </w:r>
    </w:p>
    <w:p w14:paraId="7535A5AD" w14:textId="54EE6789" w:rsidR="00F56977" w:rsidRPr="00C835F7" w:rsidRDefault="001767D8" w:rsidP="00F56977">
      <w:pPr>
        <w:pStyle w:val="Paragraph"/>
        <w:rPr>
          <w:rFonts w:ascii="Arial" w:hAnsi="Arial" w:cs="Arial"/>
          <w:lang w:val="mk-MK"/>
        </w:rPr>
      </w:pPr>
      <w:r w:rsidRPr="00C835F7">
        <w:rPr>
          <w:rFonts w:ascii="Arial" w:hAnsi="Arial" w:cs="Arial"/>
          <w:lang w:val="mk-MK"/>
        </w:rPr>
        <w:t>Главна цел на оваа мерка е да се подобри усогласувањето на даночното зак</w:t>
      </w:r>
      <w:r w:rsidR="008633EB">
        <w:rPr>
          <w:rFonts w:ascii="Arial" w:hAnsi="Arial" w:cs="Arial"/>
          <w:lang w:val="mk-MK"/>
        </w:rPr>
        <w:t>онодавство со релевантното законодавство</w:t>
      </w:r>
      <w:r w:rsidRPr="00C835F7">
        <w:rPr>
          <w:rFonts w:ascii="Arial" w:hAnsi="Arial" w:cs="Arial"/>
          <w:lang w:val="mk-MK"/>
        </w:rPr>
        <w:t xml:space="preserve"> на ЕУ </w:t>
      </w:r>
      <w:r w:rsidR="008633EB">
        <w:rPr>
          <w:rFonts w:ascii="Arial" w:hAnsi="Arial" w:cs="Arial"/>
          <w:lang w:val="mk-MK"/>
        </w:rPr>
        <w:t>како и со</w:t>
      </w:r>
      <w:r w:rsidRPr="00C835F7">
        <w:rPr>
          <w:rFonts w:ascii="Arial" w:hAnsi="Arial" w:cs="Arial"/>
          <w:lang w:val="mk-MK"/>
        </w:rPr>
        <w:t xml:space="preserve"> најдобрите пракси.</w:t>
      </w:r>
    </w:p>
    <w:p w14:paraId="2621DDFA" w14:textId="2E673518" w:rsidR="00F56977" w:rsidRPr="00C835F7" w:rsidRDefault="00C40288" w:rsidP="00F61A28">
      <w:pPr>
        <w:pStyle w:val="Heading4"/>
        <w:rPr>
          <w:rFonts w:ascii="Arial" w:hAnsi="Arial" w:cs="Arial"/>
          <w:lang w:val="mk-MK"/>
        </w:rPr>
      </w:pPr>
      <w:r w:rsidRPr="00C835F7">
        <w:rPr>
          <w:rFonts w:ascii="Arial" w:hAnsi="Arial" w:cs="Arial"/>
          <w:lang w:val="mk-MK"/>
        </w:rPr>
        <w:t>Основни информации</w:t>
      </w:r>
    </w:p>
    <w:p w14:paraId="7C4D8AAC" w14:textId="7C7C7A09" w:rsidR="00F56977" w:rsidRPr="00C835F7" w:rsidRDefault="001767D8" w:rsidP="00F56977">
      <w:pPr>
        <w:pStyle w:val="Paragraph"/>
        <w:rPr>
          <w:rFonts w:ascii="Arial" w:hAnsi="Arial" w:cs="Arial"/>
          <w:lang w:val="mk-MK"/>
        </w:rPr>
      </w:pPr>
      <w:r w:rsidRPr="00C835F7">
        <w:rPr>
          <w:rFonts w:ascii="Arial" w:hAnsi="Arial" w:cs="Arial"/>
          <w:lang w:val="mk-MK"/>
        </w:rPr>
        <w:t>Еден од главните предуслови за европска интеграција е усогласувањето на даноците т.е. хармонизацијата на националните даночни системи на државите кои имаат за цел да се интегрираат во Европскиот заеднички пазар. Република Северна Македонија, како земја кандидат од 2005 година, ќе продолжи да ги анализира сите релевантни акти на ЕУ во областа на директното и индиректното оданочување, за да се обезбеди нивно транспонирање во националното законодавство и со цел да се постигне целосна усогласеност.</w:t>
      </w:r>
    </w:p>
    <w:p w14:paraId="45CDD3EE" w14:textId="7E56ACEC" w:rsidR="00F56977" w:rsidRPr="00C835F7" w:rsidRDefault="0078741B" w:rsidP="00F61A28">
      <w:pPr>
        <w:pStyle w:val="Heading4"/>
        <w:rPr>
          <w:rFonts w:ascii="Arial" w:hAnsi="Arial" w:cs="Arial"/>
          <w:lang w:val="mk-MK"/>
        </w:rPr>
      </w:pPr>
      <w:bookmarkStart w:id="55" w:name="_uudla1vtsr4s" w:colFirst="0" w:colLast="0"/>
      <w:bookmarkEnd w:id="55"/>
      <w:r w:rsidRPr="00C835F7">
        <w:rPr>
          <w:rFonts w:ascii="Arial" w:hAnsi="Arial" w:cs="Arial"/>
          <w:lang w:val="mk-MK"/>
        </w:rPr>
        <w:t>Активност 1.</w:t>
      </w:r>
      <w:r w:rsidR="00F56977" w:rsidRPr="00C835F7">
        <w:rPr>
          <w:rFonts w:ascii="Arial" w:hAnsi="Arial" w:cs="Arial"/>
          <w:lang w:val="mk-MK"/>
        </w:rPr>
        <w:t xml:space="preserve">3.1. </w:t>
      </w:r>
      <w:r w:rsidR="00972D07" w:rsidRPr="00C835F7">
        <w:rPr>
          <w:rFonts w:ascii="Arial" w:hAnsi="Arial" w:cs="Arial"/>
          <w:lang w:val="mk-MK"/>
        </w:rPr>
        <w:t>Усогласување во областа на ДДВ</w:t>
      </w:r>
      <w:r w:rsidR="00F56977" w:rsidRPr="00C835F7">
        <w:rPr>
          <w:rFonts w:ascii="Arial" w:hAnsi="Arial" w:cs="Arial"/>
          <w:lang w:val="mk-MK"/>
        </w:rPr>
        <w:t xml:space="preserve"> </w:t>
      </w:r>
    </w:p>
    <w:p w14:paraId="04483D96" w14:textId="13A89BCE" w:rsidR="00F56977" w:rsidRPr="00C835F7" w:rsidRDefault="001767D8" w:rsidP="00F56977">
      <w:pPr>
        <w:pStyle w:val="Paragraph"/>
        <w:rPr>
          <w:rFonts w:ascii="Arial" w:hAnsi="Arial" w:cs="Arial"/>
          <w:lang w:val="mk-MK"/>
        </w:rPr>
      </w:pPr>
      <w:r w:rsidRPr="00C835F7">
        <w:rPr>
          <w:rFonts w:ascii="Arial" w:hAnsi="Arial" w:cs="Arial"/>
          <w:lang w:val="mk-MK"/>
        </w:rPr>
        <w:t xml:space="preserve">Данокот на додадена вредност е дел од </w:t>
      </w:r>
      <w:r w:rsidR="00C8650E">
        <w:rPr>
          <w:rFonts w:ascii="Arial" w:hAnsi="Arial" w:cs="Arial"/>
          <w:lang w:val="mk-MK"/>
        </w:rPr>
        <w:t>“</w:t>
      </w:r>
      <w:r w:rsidRPr="00C835F7">
        <w:rPr>
          <w:rFonts w:ascii="Arial" w:hAnsi="Arial" w:cs="Arial"/>
          <w:i/>
          <w:lang w:val="mk-MK"/>
        </w:rPr>
        <w:t>acquis communautaire</w:t>
      </w:r>
      <w:r w:rsidR="00C8650E">
        <w:rPr>
          <w:rFonts w:ascii="Arial" w:hAnsi="Arial" w:cs="Arial"/>
          <w:i/>
          <w:lang w:val="mk-MK"/>
        </w:rPr>
        <w:t>“</w:t>
      </w:r>
      <w:r w:rsidRPr="00C835F7">
        <w:rPr>
          <w:rFonts w:ascii="Arial" w:hAnsi="Arial" w:cs="Arial"/>
          <w:lang w:val="mk-MK"/>
        </w:rPr>
        <w:t xml:space="preserve">. Оданочувањето на потрошувачката на добра и услуги во РС Македонија е регулирано со Законот за додадена вредност во кој се вградени барањата на ЕУ за систем на ДДВ. Со цел да се постигне подобра усогласеност со законодавството на ЕУ, Владата ќе продолжи да прави проценка на законската рамка за ДДВ во наредниот период и ќе изготви нацрт акти во однос на ДДВ. Ова ќе биде направено со експертска помош во рамки на ЕУ проект чија цел е да ги усогласи активностите на државите со барањата од Поглавјето </w:t>
      </w:r>
      <w:r w:rsidR="00316CD3" w:rsidRPr="00C835F7">
        <w:rPr>
          <w:rFonts w:ascii="Arial" w:hAnsi="Arial" w:cs="Arial"/>
          <w:lang w:val="mk-MK"/>
        </w:rPr>
        <w:t>X</w:t>
      </w:r>
      <w:r w:rsidR="00476AE4" w:rsidRPr="00C835F7">
        <w:rPr>
          <w:rFonts w:ascii="Arial" w:hAnsi="Arial" w:cs="Arial"/>
          <w:lang w:val="mk-MK"/>
        </w:rPr>
        <w:t xml:space="preserve">VI - </w:t>
      </w:r>
      <w:r w:rsidRPr="00C835F7">
        <w:rPr>
          <w:rFonts w:ascii="Arial" w:hAnsi="Arial" w:cs="Arial"/>
          <w:lang w:val="mk-MK"/>
        </w:rPr>
        <w:t>Оданочување</w:t>
      </w:r>
      <w:r w:rsidR="00316CD3" w:rsidRPr="00C835F7">
        <w:rPr>
          <w:rFonts w:ascii="Arial" w:hAnsi="Arial" w:cs="Arial"/>
          <w:lang w:val="mk-MK"/>
        </w:rPr>
        <w:t xml:space="preserve">. </w:t>
      </w:r>
    </w:p>
    <w:p w14:paraId="626F5B16" w14:textId="61BD8E17" w:rsidR="00F56977" w:rsidRPr="00C835F7" w:rsidRDefault="0078741B" w:rsidP="00F61A28">
      <w:pPr>
        <w:pStyle w:val="Heading4"/>
        <w:rPr>
          <w:rFonts w:ascii="Arial" w:hAnsi="Arial" w:cs="Arial"/>
          <w:lang w:val="mk-MK"/>
        </w:rPr>
      </w:pPr>
      <w:bookmarkStart w:id="56" w:name="_wc95cavser1z" w:colFirst="0" w:colLast="0"/>
      <w:bookmarkEnd w:id="56"/>
      <w:r w:rsidRPr="00C835F7">
        <w:rPr>
          <w:rFonts w:ascii="Arial" w:hAnsi="Arial" w:cs="Arial"/>
          <w:lang w:val="mk-MK"/>
        </w:rPr>
        <w:t>Активност 1.</w:t>
      </w:r>
      <w:r w:rsidR="00F56977" w:rsidRPr="00C835F7">
        <w:rPr>
          <w:rFonts w:ascii="Arial" w:hAnsi="Arial" w:cs="Arial"/>
          <w:lang w:val="mk-MK"/>
        </w:rPr>
        <w:t xml:space="preserve">3.2. </w:t>
      </w:r>
      <w:r w:rsidR="00972D07" w:rsidRPr="00C835F7">
        <w:rPr>
          <w:rFonts w:ascii="Arial" w:hAnsi="Arial" w:cs="Arial"/>
          <w:lang w:val="mk-MK"/>
        </w:rPr>
        <w:t>Усогласување во областа на Д</w:t>
      </w:r>
      <w:r w:rsidR="004D6E7C">
        <w:rPr>
          <w:rFonts w:ascii="Arial" w:hAnsi="Arial" w:cs="Arial"/>
          <w:lang w:val="mk-MK"/>
        </w:rPr>
        <w:t>Л</w:t>
      </w:r>
      <w:r w:rsidR="00972D07" w:rsidRPr="00C835F7">
        <w:rPr>
          <w:rFonts w:ascii="Arial" w:hAnsi="Arial" w:cs="Arial"/>
          <w:lang w:val="mk-MK"/>
        </w:rPr>
        <w:t>Д</w:t>
      </w:r>
    </w:p>
    <w:p w14:paraId="50A620D3" w14:textId="5CA3D36F" w:rsidR="000F37BE" w:rsidRPr="000F37BE" w:rsidRDefault="00D80D27" w:rsidP="004C00F1">
      <w:pPr>
        <w:pStyle w:val="Paragraph"/>
        <w:rPr>
          <w:rFonts w:ascii="Arial" w:hAnsi="Arial" w:cs="Arial"/>
          <w:lang w:val="mk-MK"/>
        </w:rPr>
      </w:pPr>
      <w:r>
        <w:rPr>
          <w:rFonts w:ascii="Arial" w:hAnsi="Arial" w:cs="Arial"/>
          <w:lang w:val="mk-MK"/>
        </w:rPr>
        <w:t>Д</w:t>
      </w:r>
      <w:r w:rsidR="000E2D7A" w:rsidRPr="00C835F7">
        <w:rPr>
          <w:rFonts w:ascii="Arial" w:hAnsi="Arial" w:cs="Arial"/>
          <w:lang w:val="mk-MK"/>
        </w:rPr>
        <w:t>анок на</w:t>
      </w:r>
      <w:r>
        <w:rPr>
          <w:rFonts w:ascii="Arial" w:hAnsi="Arial" w:cs="Arial"/>
          <w:lang w:val="mk-MK"/>
        </w:rPr>
        <w:t xml:space="preserve"> личен</w:t>
      </w:r>
      <w:r w:rsidR="000E2D7A" w:rsidRPr="00C835F7">
        <w:rPr>
          <w:rFonts w:ascii="Arial" w:hAnsi="Arial" w:cs="Arial"/>
          <w:lang w:val="mk-MK"/>
        </w:rPr>
        <w:t xml:space="preserve"> доход е дел од</w:t>
      </w:r>
      <w:r>
        <w:rPr>
          <w:rFonts w:ascii="Arial" w:hAnsi="Arial" w:cs="Arial"/>
          <w:lang w:val="mk-MK"/>
        </w:rPr>
        <w:t xml:space="preserve"> “</w:t>
      </w:r>
      <w:r w:rsidR="000E2D7A" w:rsidRPr="00C8650E">
        <w:rPr>
          <w:rFonts w:ascii="Arial" w:hAnsi="Arial" w:cs="Arial"/>
          <w:i/>
          <w:lang w:val="mk-MK"/>
        </w:rPr>
        <w:t>acquis communautaire</w:t>
      </w:r>
      <w:r>
        <w:rPr>
          <w:rFonts w:ascii="Arial" w:hAnsi="Arial" w:cs="Arial"/>
          <w:lang w:val="mk-MK"/>
        </w:rPr>
        <w:t>“</w:t>
      </w:r>
      <w:r w:rsidR="00280EF6">
        <w:rPr>
          <w:rFonts w:ascii="Arial" w:hAnsi="Arial" w:cs="Arial"/>
          <w:lang w:val="mk-MK"/>
        </w:rPr>
        <w:t xml:space="preserve"> на ЕУ. Законот за </w:t>
      </w:r>
      <w:r w:rsidR="000E2D7A" w:rsidRPr="00C835F7">
        <w:rPr>
          <w:rFonts w:ascii="Arial" w:hAnsi="Arial" w:cs="Arial"/>
          <w:lang w:val="mk-MK"/>
        </w:rPr>
        <w:t xml:space="preserve"> данок на</w:t>
      </w:r>
      <w:r w:rsidR="00280EF6">
        <w:rPr>
          <w:rFonts w:ascii="Arial" w:hAnsi="Arial" w:cs="Arial"/>
          <w:lang w:val="mk-MK"/>
        </w:rPr>
        <w:t xml:space="preserve"> личен</w:t>
      </w:r>
      <w:r w:rsidR="000E2D7A" w:rsidRPr="00C835F7">
        <w:rPr>
          <w:rFonts w:ascii="Arial" w:hAnsi="Arial" w:cs="Arial"/>
          <w:lang w:val="mk-MK"/>
        </w:rPr>
        <w:t xml:space="preserve"> доход ја регулира постапката за оданочување на личните приходи на граѓаните остварени во текот на годината како збир на следниве видови приходи: приход од работа, приход од самостојна дејност, приход од имот, приходи од авторски права и права од индустриска сопственост, приход од капитал, капитални добивки, приходи од игри на среќа и други приходи. Со цел да се постигне подобро усогласување со з</w:t>
      </w:r>
      <w:r w:rsidR="00A226AE">
        <w:rPr>
          <w:rFonts w:ascii="Arial" w:hAnsi="Arial" w:cs="Arial"/>
          <w:lang w:val="mk-MK"/>
        </w:rPr>
        <w:t xml:space="preserve">аконодавството на ЕУ, Република </w:t>
      </w:r>
      <w:r w:rsidR="000E2D7A" w:rsidRPr="00C835F7">
        <w:rPr>
          <w:rFonts w:ascii="Arial" w:hAnsi="Arial" w:cs="Arial"/>
          <w:lang w:val="mk-MK"/>
        </w:rPr>
        <w:t xml:space="preserve">Северна </w:t>
      </w:r>
      <w:r w:rsidR="00A226AE">
        <w:rPr>
          <w:rFonts w:ascii="Arial" w:hAnsi="Arial" w:cs="Arial"/>
          <w:lang w:val="mk-MK"/>
        </w:rPr>
        <w:t>Македонија</w:t>
      </w:r>
      <w:r w:rsidR="000E2D7A" w:rsidRPr="00C835F7">
        <w:rPr>
          <w:rFonts w:ascii="Arial" w:hAnsi="Arial" w:cs="Arial"/>
          <w:lang w:val="mk-MK"/>
        </w:rPr>
        <w:t xml:space="preserve"> ќе продолжи да го проценува законодавството кое се однесува на Д</w:t>
      </w:r>
      <w:r w:rsidR="003502AF">
        <w:rPr>
          <w:rFonts w:ascii="Arial" w:hAnsi="Arial" w:cs="Arial"/>
          <w:lang w:val="mk-MK"/>
        </w:rPr>
        <w:t>Л</w:t>
      </w:r>
      <w:r w:rsidR="000E2D7A" w:rsidRPr="00C835F7">
        <w:rPr>
          <w:rFonts w:ascii="Arial" w:hAnsi="Arial" w:cs="Arial"/>
          <w:lang w:val="mk-MK"/>
        </w:rPr>
        <w:t>Д и да ги изготвува нацрт актите поврзани со Д</w:t>
      </w:r>
      <w:r w:rsidR="003502AF">
        <w:rPr>
          <w:rFonts w:ascii="Arial" w:hAnsi="Arial" w:cs="Arial"/>
          <w:lang w:val="mk-MK"/>
        </w:rPr>
        <w:t>Л</w:t>
      </w:r>
      <w:r w:rsidR="000E2D7A" w:rsidRPr="00C835F7">
        <w:rPr>
          <w:rFonts w:ascii="Arial" w:hAnsi="Arial" w:cs="Arial"/>
          <w:lang w:val="mk-MK"/>
        </w:rPr>
        <w:t>Д. Ова ќе биде направено со експертска помош во рамки на ЕУ проект.</w:t>
      </w:r>
    </w:p>
    <w:p w14:paraId="3E9DAD94" w14:textId="59C0B867" w:rsidR="00F56977" w:rsidRPr="00C835F7" w:rsidRDefault="0078741B" w:rsidP="00F61A28">
      <w:pPr>
        <w:pStyle w:val="Heading4"/>
        <w:rPr>
          <w:rFonts w:ascii="Arial" w:hAnsi="Arial" w:cs="Arial"/>
          <w:lang w:val="mk-MK"/>
        </w:rPr>
      </w:pPr>
      <w:bookmarkStart w:id="57" w:name="_wjcf6h6vexb5" w:colFirst="0" w:colLast="0"/>
      <w:bookmarkEnd w:id="57"/>
      <w:r w:rsidRPr="00C835F7">
        <w:rPr>
          <w:rFonts w:ascii="Arial" w:hAnsi="Arial" w:cs="Arial"/>
          <w:lang w:val="mk-MK"/>
        </w:rPr>
        <w:t>Активност 1.</w:t>
      </w:r>
      <w:r w:rsidR="00F56977" w:rsidRPr="00C835F7">
        <w:rPr>
          <w:rFonts w:ascii="Arial" w:hAnsi="Arial" w:cs="Arial"/>
          <w:lang w:val="mk-MK"/>
        </w:rPr>
        <w:t xml:space="preserve">3.3. </w:t>
      </w:r>
      <w:r w:rsidR="00972D07" w:rsidRPr="00C835F7">
        <w:rPr>
          <w:rFonts w:ascii="Arial" w:hAnsi="Arial" w:cs="Arial"/>
          <w:lang w:val="mk-MK"/>
        </w:rPr>
        <w:t>Усогласување во областа на ДД</w:t>
      </w:r>
    </w:p>
    <w:p w14:paraId="104631F8" w14:textId="3EC5CE3B" w:rsidR="000F37BE" w:rsidRPr="00C835F7" w:rsidRDefault="000C22CD" w:rsidP="007B3371">
      <w:pPr>
        <w:pStyle w:val="Paragraph"/>
        <w:rPr>
          <w:rFonts w:ascii="Arial" w:hAnsi="Arial" w:cs="Arial"/>
          <w:lang w:val="mk-MK"/>
        </w:rPr>
      </w:pPr>
      <w:r>
        <w:rPr>
          <w:rFonts w:ascii="Arial" w:hAnsi="Arial" w:cs="Arial"/>
          <w:lang w:val="mk-MK"/>
        </w:rPr>
        <w:t>Д</w:t>
      </w:r>
      <w:r w:rsidR="000E2D7A" w:rsidRPr="00C835F7">
        <w:rPr>
          <w:rFonts w:ascii="Arial" w:hAnsi="Arial" w:cs="Arial"/>
          <w:lang w:val="mk-MK"/>
        </w:rPr>
        <w:t xml:space="preserve">анокот на добивка </w:t>
      </w:r>
      <w:r w:rsidRPr="00316212">
        <w:rPr>
          <w:rFonts w:ascii="Arial" w:hAnsi="Arial" w:cs="Arial"/>
          <w:lang w:val="mk-MK"/>
        </w:rPr>
        <w:t xml:space="preserve">е </w:t>
      </w:r>
      <w:r>
        <w:rPr>
          <w:rFonts w:ascii="Arial" w:hAnsi="Arial" w:cs="Arial"/>
          <w:lang w:val="mk-MK"/>
        </w:rPr>
        <w:t>предмет на правно уредување и во наднационалното законодавство на ЕУ</w:t>
      </w:r>
      <w:r w:rsidRPr="00C835F7">
        <w:rPr>
          <w:rFonts w:ascii="Arial" w:hAnsi="Arial" w:cs="Arial"/>
          <w:lang w:val="mk-MK"/>
        </w:rPr>
        <w:t xml:space="preserve"> </w:t>
      </w:r>
      <w:r>
        <w:rPr>
          <w:rFonts w:ascii="Arial" w:hAnsi="Arial" w:cs="Arial"/>
          <w:lang w:val="mk-MK"/>
        </w:rPr>
        <w:t>-</w:t>
      </w:r>
      <w:r w:rsidR="000E2D7A" w:rsidRPr="00C835F7">
        <w:rPr>
          <w:rFonts w:ascii="Arial" w:hAnsi="Arial" w:cs="Arial"/>
          <w:lang w:val="mk-MK"/>
        </w:rPr>
        <w:t xml:space="preserve"> </w:t>
      </w:r>
      <w:r w:rsidR="00E40034" w:rsidRPr="00E40034">
        <w:rPr>
          <w:rFonts w:ascii="Arial" w:hAnsi="Arial" w:cs="Arial"/>
          <w:i/>
          <w:lang w:val="mk-MK"/>
        </w:rPr>
        <w:t>“acquis communautaire“</w:t>
      </w:r>
      <w:r w:rsidR="000E2D7A" w:rsidRPr="00C835F7">
        <w:rPr>
          <w:rFonts w:ascii="Arial" w:hAnsi="Arial" w:cs="Arial"/>
          <w:lang w:val="mk-MK"/>
        </w:rPr>
        <w:t>. Добивката остварена од правни лица, резиденти и нерезиденти, на Република Северна Република Македонија, е регулирана со Законот за данок на добивка. Во текот на наредниот период Република Северна Македонија ќе продолжи со правењето проценка на законодавството за ДД и со подготовката на нацрт актите за да се постигне подобро усогласување со законодавството на ЕУ. Во овој процес, Република Северна Македонија ќе биде поддржана од стручна помош во рамките на проектот на ЕУ.</w:t>
      </w:r>
    </w:p>
    <w:p w14:paraId="50C65C76" w14:textId="12415270" w:rsidR="00F56977" w:rsidRPr="00C835F7" w:rsidRDefault="0078741B" w:rsidP="00F61A28">
      <w:pPr>
        <w:pStyle w:val="Heading4"/>
        <w:rPr>
          <w:rFonts w:ascii="Arial" w:hAnsi="Arial" w:cs="Arial"/>
          <w:lang w:val="mk-MK"/>
        </w:rPr>
      </w:pPr>
      <w:bookmarkStart w:id="58" w:name="_ksd8sswd9ja7" w:colFirst="0" w:colLast="0"/>
      <w:bookmarkEnd w:id="58"/>
      <w:r w:rsidRPr="00C835F7">
        <w:rPr>
          <w:rFonts w:ascii="Arial" w:hAnsi="Arial" w:cs="Arial"/>
          <w:lang w:val="mk-MK"/>
        </w:rPr>
        <w:t>Активност 1.</w:t>
      </w:r>
      <w:r w:rsidR="00F56977" w:rsidRPr="00C835F7">
        <w:rPr>
          <w:rFonts w:ascii="Arial" w:hAnsi="Arial" w:cs="Arial"/>
          <w:lang w:val="mk-MK"/>
        </w:rPr>
        <w:t xml:space="preserve">3.4. </w:t>
      </w:r>
      <w:r w:rsidR="00972D07" w:rsidRPr="00C835F7">
        <w:rPr>
          <w:rFonts w:ascii="Arial" w:hAnsi="Arial" w:cs="Arial"/>
          <w:lang w:val="mk-MK"/>
        </w:rPr>
        <w:t>Усогласување во областа на акцизи</w:t>
      </w:r>
      <w:r w:rsidR="004D6E7C">
        <w:rPr>
          <w:rFonts w:ascii="Arial" w:hAnsi="Arial" w:cs="Arial"/>
          <w:lang w:val="mk-MK"/>
        </w:rPr>
        <w:t>те</w:t>
      </w:r>
    </w:p>
    <w:p w14:paraId="64D5F873" w14:textId="20ABAB88" w:rsidR="00F56977" w:rsidRPr="00C835F7" w:rsidRDefault="00316212" w:rsidP="007B3371">
      <w:pPr>
        <w:pStyle w:val="Paragraph"/>
        <w:rPr>
          <w:rFonts w:ascii="Arial" w:hAnsi="Arial" w:cs="Arial"/>
          <w:lang w:val="mk-MK"/>
        </w:rPr>
      </w:pPr>
      <w:r w:rsidRPr="00316212">
        <w:rPr>
          <w:rFonts w:ascii="Arial" w:hAnsi="Arial" w:cs="Arial"/>
          <w:lang w:val="mk-MK"/>
        </w:rPr>
        <w:t xml:space="preserve">Акцизните давачки се </w:t>
      </w:r>
      <w:r w:rsidR="000C22CD">
        <w:rPr>
          <w:rFonts w:ascii="Arial" w:hAnsi="Arial" w:cs="Arial"/>
          <w:lang w:val="mk-MK"/>
        </w:rPr>
        <w:t>предмет на правно уредување и во наднационалното законодавство на ЕУ-</w:t>
      </w:r>
      <w:r w:rsidRPr="00316212">
        <w:rPr>
          <w:rFonts w:ascii="Arial" w:hAnsi="Arial" w:cs="Arial"/>
          <w:lang w:val="mk-MK"/>
        </w:rPr>
        <w:t xml:space="preserve"> </w:t>
      </w:r>
      <w:r w:rsidR="00E40034" w:rsidRPr="00C8650E">
        <w:rPr>
          <w:rFonts w:ascii="Arial" w:hAnsi="Arial" w:cs="Arial"/>
          <w:i/>
          <w:lang w:val="mk-MK"/>
        </w:rPr>
        <w:t>“acquis communautaire</w:t>
      </w:r>
      <w:r w:rsidR="00E40034" w:rsidRPr="00E40034">
        <w:rPr>
          <w:rFonts w:ascii="Arial" w:hAnsi="Arial" w:cs="Arial"/>
          <w:lang w:val="mk-MK"/>
        </w:rPr>
        <w:t>“</w:t>
      </w:r>
      <w:r w:rsidRPr="00316212">
        <w:rPr>
          <w:rFonts w:ascii="Arial" w:hAnsi="Arial" w:cs="Arial"/>
          <w:lang w:val="mk-MK"/>
        </w:rPr>
        <w:t>. Законот за акцизите е главниот правен акт кој ги регулира акцизните давачки кои се наплаќаат за акцизните добра кои се произведуваат на територијата на Република Северна Македонија и акцизните добра кои се увезуваат на територијата на нашата земја. Производи кои се предмет на акциза, според новиот Закон за акцизите се алкохол и алкохолни пијалаци, тутунски производи и енергенти и електрична енергија. Новиот закон за акцизите во најголем дел е усогласен со законодавството на Европската Унија и во понатамошниот период ќе се следи неговата имплементација, а воедно ќе се следат и најновите пракси кои произлегуваат од акцизното законодавство од земјите на ЕУ.</w:t>
      </w:r>
      <w:r w:rsidR="000E2D7A" w:rsidRPr="00C835F7">
        <w:rPr>
          <w:rFonts w:ascii="Arial" w:hAnsi="Arial" w:cs="Arial"/>
          <w:lang w:val="mk-MK"/>
        </w:rPr>
        <w:t>.</w:t>
      </w:r>
    </w:p>
    <w:p w14:paraId="7FA94EF5" w14:textId="3862FB9E" w:rsidR="00F56977" w:rsidRPr="00C835F7" w:rsidRDefault="0078741B" w:rsidP="00F61A28">
      <w:pPr>
        <w:pStyle w:val="Heading4"/>
        <w:rPr>
          <w:rFonts w:ascii="Arial" w:hAnsi="Arial" w:cs="Arial"/>
          <w:lang w:val="mk-MK"/>
        </w:rPr>
      </w:pPr>
      <w:bookmarkStart w:id="59" w:name="_n9lsn4wec52z" w:colFirst="0" w:colLast="0"/>
      <w:bookmarkEnd w:id="59"/>
      <w:r w:rsidRPr="00C835F7">
        <w:rPr>
          <w:rFonts w:ascii="Arial" w:hAnsi="Arial" w:cs="Arial"/>
          <w:lang w:val="mk-MK"/>
        </w:rPr>
        <w:t>Активност 1.</w:t>
      </w:r>
      <w:r w:rsidR="00F56977" w:rsidRPr="00C835F7">
        <w:rPr>
          <w:rFonts w:ascii="Arial" w:hAnsi="Arial" w:cs="Arial"/>
          <w:lang w:val="mk-MK"/>
        </w:rPr>
        <w:t xml:space="preserve">3.5. </w:t>
      </w:r>
      <w:r w:rsidR="005118B7" w:rsidRPr="00C835F7">
        <w:rPr>
          <w:rFonts w:ascii="Arial" w:hAnsi="Arial" w:cs="Arial"/>
          <w:lang w:val="mk-MK"/>
        </w:rPr>
        <w:t>Воведување стандарди за податоци за електронска трговија преку усогласување на релевантното даночно законодавство</w:t>
      </w:r>
    </w:p>
    <w:p w14:paraId="1D46FE86" w14:textId="21F86FBC" w:rsidR="00EC7A96" w:rsidRDefault="000E2D7A" w:rsidP="00C50F3D">
      <w:pPr>
        <w:pStyle w:val="Paragraph"/>
        <w:rPr>
          <w:rFonts w:ascii="Arial" w:hAnsi="Arial" w:cs="Arial"/>
          <w:lang w:val="mk-MK"/>
        </w:rPr>
      </w:pPr>
      <w:r w:rsidRPr="00C835F7">
        <w:rPr>
          <w:rFonts w:ascii="Arial" w:hAnsi="Arial" w:cs="Arial"/>
          <w:lang w:val="mk-MK"/>
        </w:rPr>
        <w:t>Електронската трговија има важна улога во меѓународната трговија, затоа што обезбедува иновативни решенија во делот на трговијата воопшто. Ефикасноста на процедурит</w:t>
      </w:r>
      <w:r w:rsidR="000F37BE">
        <w:rPr>
          <w:rFonts w:ascii="Arial" w:hAnsi="Arial" w:cs="Arial"/>
          <w:lang w:val="mk-MK"/>
        </w:rPr>
        <w:t>е и доставувањето на мали пратки</w:t>
      </w:r>
      <w:r w:rsidRPr="00C835F7">
        <w:rPr>
          <w:rFonts w:ascii="Arial" w:hAnsi="Arial" w:cs="Arial"/>
          <w:lang w:val="mk-MK"/>
        </w:rPr>
        <w:t xml:space="preserve"> со мала вредност се од особена важност. За да може да управува со трансакциите во електронската трговија, Царинската управа треба да соработува со сите релевантни засегнати страни со цел заедничко дефинирање на соодветниот пристап за олеснување на трговијата и за спроведување на законот.</w:t>
      </w:r>
    </w:p>
    <w:p w14:paraId="700F69EB" w14:textId="5FF97385" w:rsidR="00C8650E" w:rsidRPr="00A867C4" w:rsidRDefault="005A6122" w:rsidP="007C1CFB">
      <w:pPr>
        <w:pStyle w:val="Heading4"/>
        <w:ind w:left="0"/>
        <w:rPr>
          <w:rFonts w:ascii="Arial" w:hAnsi="Arial" w:cs="Arial"/>
          <w:lang w:val="mk-MK"/>
        </w:rPr>
      </w:pPr>
      <w:r w:rsidRPr="00A867C4">
        <w:rPr>
          <w:rFonts w:ascii="Arial" w:hAnsi="Arial" w:cs="Arial"/>
          <w:lang w:val="mk-MK"/>
        </w:rPr>
        <w:t>Активност 1.3.6</w:t>
      </w:r>
      <w:r w:rsidR="00A01E8D" w:rsidRPr="00A867C4">
        <w:rPr>
          <w:rFonts w:ascii="Arial" w:hAnsi="Arial" w:cs="Arial"/>
          <w:lang w:val="mk-MK"/>
        </w:rPr>
        <w:t xml:space="preserve">. </w:t>
      </w:r>
      <w:r w:rsidR="00A867C4" w:rsidRPr="00A867C4">
        <w:rPr>
          <w:rFonts w:ascii="Arial" w:hAnsi="Arial" w:cs="Arial"/>
          <w:lang w:val="mk-MK"/>
        </w:rPr>
        <w:t xml:space="preserve">Подготовка за даночните предизвици од дигиталнната економија и </w:t>
      </w:r>
      <w:r w:rsidR="00A867C4" w:rsidRPr="00A867C4">
        <w:rPr>
          <w:rFonts w:ascii="Arial" w:hAnsi="Arial" w:cs="Arial"/>
        </w:rPr>
        <w:t>“</w:t>
      </w:r>
      <w:r w:rsidR="00A867C4" w:rsidRPr="00A867C4">
        <w:rPr>
          <w:rFonts w:ascii="Arial" w:hAnsi="Arial" w:cs="Arial"/>
          <w:lang w:val="mk-MK"/>
        </w:rPr>
        <w:t>дигитално оданочување</w:t>
      </w:r>
      <w:r w:rsidR="00A867C4" w:rsidRPr="00A867C4">
        <w:rPr>
          <w:rFonts w:ascii="Arial" w:hAnsi="Arial" w:cs="Arial"/>
        </w:rPr>
        <w:t>”</w:t>
      </w:r>
    </w:p>
    <w:p w14:paraId="3711191E" w14:textId="77777777" w:rsidR="00074475" w:rsidRPr="00074475" w:rsidRDefault="00074475" w:rsidP="00074475">
      <w:pPr>
        <w:pStyle w:val="Paragraph"/>
        <w:rPr>
          <w:rFonts w:ascii="Arial" w:eastAsia="Times New Roman" w:hAnsi="Arial" w:cs="Times New Roman"/>
          <w:color w:val="auto"/>
          <w:szCs w:val="24"/>
          <w:lang w:val="mk-MK"/>
        </w:rPr>
      </w:pPr>
      <w:r w:rsidRPr="00074475">
        <w:rPr>
          <w:rFonts w:ascii="Arial" w:eastAsia="Times New Roman" w:hAnsi="Arial" w:cs="Times New Roman"/>
          <w:color w:val="auto"/>
          <w:szCs w:val="24"/>
          <w:lang w:val="mk-MK"/>
        </w:rPr>
        <w:t>Дигиталната економија овозможува бројни придобивки за граѓаните, компаниите и владите. Но истовремено новиот дигитален свет и дигиталните услуги како и новите бизнис модели претставуваат голем предизвик за постојните даночни системи. Се јавуваат бројни предизвици меѓу кои и одредување на местото во кое е креирана вредноста, каде треба да се плати данокот при продажбата на дигитални услуги ширум светот и сл. Некои земји сметаат дека мултинационалните профити треба да се даночат онаму каде што е креирана вредноста, додека други тврдат дека вредноста за компаниите во дигиталната економија потекнува од повеќе фактори, односно учеството на крајниот корисникот и неговата локација.</w:t>
      </w:r>
    </w:p>
    <w:p w14:paraId="5198670A" w14:textId="765A8019" w:rsidR="008F7EA2" w:rsidRDefault="00074475" w:rsidP="00074475">
      <w:pPr>
        <w:pStyle w:val="Paragraph"/>
        <w:rPr>
          <w:rFonts w:ascii="Arial" w:eastAsia="Times New Roman" w:hAnsi="Arial" w:cs="Times New Roman"/>
          <w:color w:val="auto"/>
          <w:szCs w:val="24"/>
          <w:lang w:val="mk-MK"/>
        </w:rPr>
      </w:pPr>
      <w:r w:rsidRPr="00074475">
        <w:rPr>
          <w:rFonts w:ascii="Arial" w:eastAsia="Times New Roman" w:hAnsi="Arial" w:cs="Times New Roman"/>
          <w:color w:val="auto"/>
          <w:szCs w:val="24"/>
          <w:lang w:val="mk-MK"/>
        </w:rPr>
        <w:t xml:space="preserve">Европската унија работи на систем за подготовка и адаптирање на даночните системи на земјите членки за усогласување со дигиталната ера. </w:t>
      </w:r>
      <w:r w:rsidR="00A867C4">
        <w:rPr>
          <w:rFonts w:ascii="Arial" w:eastAsia="Times New Roman" w:hAnsi="Arial" w:cs="Times New Roman"/>
          <w:color w:val="auto"/>
          <w:szCs w:val="24"/>
          <w:lang w:val="mk-MK"/>
        </w:rPr>
        <w:t xml:space="preserve">Исто така, мерката 1 во БЕПС рамката на ОЕЦД е посветена на адресирање на даночните предизвици кои произлегуваат од </w:t>
      </w:r>
      <w:r w:rsidR="007F3580">
        <w:rPr>
          <w:rFonts w:ascii="Arial" w:eastAsia="Times New Roman" w:hAnsi="Arial" w:cs="Times New Roman"/>
          <w:color w:val="auto"/>
          <w:szCs w:val="24"/>
          <w:lang w:val="mk-MK"/>
        </w:rPr>
        <w:t>дигитализацијата на економијата во насока на креирање на транспаренти и сеопфатни интернационални даночни правила.</w:t>
      </w:r>
      <w:r w:rsidR="00A867C4">
        <w:rPr>
          <w:rFonts w:ascii="Arial" w:eastAsia="Times New Roman" w:hAnsi="Arial" w:cs="Times New Roman"/>
          <w:color w:val="auto"/>
          <w:szCs w:val="24"/>
          <w:lang w:val="mk-MK"/>
        </w:rPr>
        <w:t xml:space="preserve"> </w:t>
      </w:r>
      <w:r w:rsidRPr="00074475">
        <w:rPr>
          <w:rFonts w:ascii="Arial" w:eastAsia="Times New Roman" w:hAnsi="Arial" w:cs="Times New Roman"/>
          <w:color w:val="auto"/>
          <w:szCs w:val="24"/>
          <w:lang w:val="mk-MK"/>
        </w:rPr>
        <w:t>Оваа активност ќе биде во насока на подготовка на нашиот даночен систем за дигиталниот свет и дигиталното оданочување.</w:t>
      </w:r>
    </w:p>
    <w:p w14:paraId="41F6C3AC" w14:textId="3889A588" w:rsidR="00931DAC" w:rsidRPr="00931DAC" w:rsidRDefault="00931DAC" w:rsidP="00931DAC">
      <w:pPr>
        <w:pStyle w:val="Heading4"/>
        <w:ind w:left="0"/>
        <w:rPr>
          <w:rFonts w:ascii="Arial" w:hAnsi="Arial" w:cs="Arial"/>
          <w:lang w:val="mk-MK"/>
        </w:rPr>
      </w:pPr>
      <w:r w:rsidRPr="00931DAC">
        <w:rPr>
          <w:rFonts w:ascii="Arial" w:hAnsi="Arial" w:cs="Arial"/>
          <w:lang w:val="mk-MK"/>
        </w:rPr>
        <w:t>Активност 1.3.7. Усогласување во областа на административната соработка за директни даноци</w:t>
      </w:r>
    </w:p>
    <w:p w14:paraId="1D34ECB4" w14:textId="04BEACD6" w:rsidR="0097706E" w:rsidRPr="00931DAC" w:rsidRDefault="00931DAC" w:rsidP="00074475">
      <w:pPr>
        <w:pStyle w:val="Paragraph"/>
        <w:rPr>
          <w:rFonts w:ascii="Arial" w:eastAsia="Times New Roman" w:hAnsi="Arial" w:cs="Times New Roman"/>
          <w:color w:val="auto"/>
          <w:szCs w:val="24"/>
          <w:lang w:val="mk-MK"/>
        </w:rPr>
      </w:pPr>
      <w:r w:rsidRPr="00931DAC">
        <w:rPr>
          <w:rFonts w:ascii="Arial" w:eastAsia="Times New Roman" w:hAnsi="Arial" w:cs="Times New Roman"/>
          <w:color w:val="auto"/>
          <w:szCs w:val="24"/>
          <w:lang w:val="mk-MK"/>
        </w:rPr>
        <w:t xml:space="preserve">Административната соработка при директно оданочување помеѓу надлежните органи обезбедува даночните обврзници да ги плаќаат даночните обврски, без оглед </w:t>
      </w:r>
      <w:r w:rsidR="00F37646">
        <w:rPr>
          <w:rFonts w:ascii="Arial" w:eastAsia="Times New Roman" w:hAnsi="Arial" w:cs="Times New Roman"/>
          <w:color w:val="auto"/>
          <w:szCs w:val="24"/>
          <w:lang w:val="mk-MK"/>
        </w:rPr>
        <w:t xml:space="preserve">на тоа </w:t>
      </w:r>
      <w:r w:rsidRPr="00931DAC">
        <w:rPr>
          <w:rFonts w:ascii="Arial" w:eastAsia="Times New Roman" w:hAnsi="Arial" w:cs="Times New Roman"/>
          <w:color w:val="auto"/>
          <w:szCs w:val="24"/>
          <w:lang w:val="mk-MK"/>
        </w:rPr>
        <w:t>каде работат, се пензионираат, имаат банкарска сметка, инвестираат или вршат деловни активности. Законодавството на ЕУ предвидува размена на информации во три форми: спонтана, автоматска и по барање и предвидува други форми на административна соработка. Во текот на следниот период, Република Северна Македонија ќе го разгледа националното законодавство со цел да се усогласи со законодавството на ЕУ во областа на административната соработка</w:t>
      </w:r>
    </w:p>
    <w:tbl>
      <w:tblPr>
        <w:tblStyle w:val="TableGrid"/>
        <w:tblW w:w="9366" w:type="dxa"/>
        <w:jc w:val="center"/>
        <w:tblLook w:val="04A0" w:firstRow="1" w:lastRow="0" w:firstColumn="1" w:lastColumn="0" w:noHBand="0" w:noVBand="1"/>
      </w:tblPr>
      <w:tblGrid>
        <w:gridCol w:w="9366"/>
      </w:tblGrid>
      <w:tr w:rsidR="00B61D10" w:rsidRPr="00C835F7" w14:paraId="3D02D9CA" w14:textId="77777777" w:rsidTr="00071B86">
        <w:trPr>
          <w:trHeight w:val="454"/>
          <w:jc w:val="center"/>
        </w:trPr>
        <w:tc>
          <w:tcPr>
            <w:tcW w:w="9366" w:type="dxa"/>
            <w:tcBorders>
              <w:top w:val="nil"/>
              <w:left w:val="nil"/>
              <w:bottom w:val="nil"/>
              <w:right w:val="nil"/>
            </w:tcBorders>
            <w:shd w:val="clear" w:color="auto" w:fill="C00000"/>
            <w:vAlign w:val="center"/>
          </w:tcPr>
          <w:p w14:paraId="479F1559" w14:textId="3307CD48" w:rsidR="00B61D10" w:rsidRPr="003B189E" w:rsidRDefault="003B189E" w:rsidP="00071B86">
            <w:pPr>
              <w:pStyle w:val="Caption"/>
            </w:pPr>
            <w:bookmarkStart w:id="60" w:name="_Toc59613613"/>
            <w:r>
              <w:t xml:space="preserve">Табела </w:t>
            </w:r>
            <w:r w:rsidR="00D513D7">
              <w:rPr>
                <w:noProof/>
              </w:rPr>
              <w:fldChar w:fldCharType="begin"/>
            </w:r>
            <w:r w:rsidR="00D513D7">
              <w:rPr>
                <w:noProof/>
              </w:rPr>
              <w:instrText xml:space="preserve"> STYLEREF 1 \s </w:instrText>
            </w:r>
            <w:r w:rsidR="00D513D7">
              <w:rPr>
                <w:noProof/>
              </w:rPr>
              <w:fldChar w:fldCharType="separate"/>
            </w:r>
            <w:r w:rsidR="006E3539">
              <w:rPr>
                <w:noProof/>
              </w:rPr>
              <w:t>3</w:t>
            </w:r>
            <w:r w:rsidR="00D513D7">
              <w:rPr>
                <w:noProof/>
              </w:rPr>
              <w:fldChar w:fldCharType="end"/>
            </w:r>
            <w:r w:rsidR="00632A7B">
              <w:t>.</w:t>
            </w:r>
            <w:r w:rsidR="00D513D7">
              <w:rPr>
                <w:noProof/>
              </w:rPr>
              <w:fldChar w:fldCharType="begin"/>
            </w:r>
            <w:r w:rsidR="00D513D7">
              <w:rPr>
                <w:noProof/>
              </w:rPr>
              <w:instrText xml:space="preserve"> SEQ Табела \* ARABIC \s 1 </w:instrText>
            </w:r>
            <w:r w:rsidR="00D513D7">
              <w:rPr>
                <w:noProof/>
              </w:rPr>
              <w:fldChar w:fldCharType="separate"/>
            </w:r>
            <w:r w:rsidR="006E3539">
              <w:rPr>
                <w:noProof/>
              </w:rPr>
              <w:t>3</w:t>
            </w:r>
            <w:r w:rsidR="00D513D7">
              <w:rPr>
                <w:noProof/>
              </w:rPr>
              <w:fldChar w:fldCharType="end"/>
            </w:r>
            <w:r>
              <w:t xml:space="preserve"> </w:t>
            </w:r>
            <w:r w:rsidR="000E2D7A" w:rsidRPr="00C835F7">
              <w:rPr>
                <w:lang w:val="mk-MK"/>
              </w:rPr>
              <w:t>Имплементација на мерката</w:t>
            </w:r>
            <w:r w:rsidR="0058792E">
              <w:rPr>
                <w:lang w:val="mk-MK"/>
              </w:rPr>
              <w:t xml:space="preserve"> </w:t>
            </w:r>
            <w:r w:rsidR="0055356F">
              <w:rPr>
                <w:lang w:val="mk-MK"/>
              </w:rPr>
              <w:t>1.3 -</w:t>
            </w:r>
            <w:r w:rsidR="0058792E" w:rsidRPr="0058792E">
              <w:rPr>
                <w:lang w:val="mk-MK"/>
              </w:rPr>
              <w:t xml:space="preserve"> Усогласување со ЕУ и најдобрите пракси</w:t>
            </w:r>
            <w:bookmarkEnd w:id="60"/>
          </w:p>
        </w:tc>
      </w:tr>
    </w:tbl>
    <w:p w14:paraId="3169E7C9" w14:textId="77777777" w:rsidR="007B3371" w:rsidRPr="00C835F7" w:rsidRDefault="007B3371" w:rsidP="00B61D10">
      <w:pPr>
        <w:rPr>
          <w:rFonts w:cs="Arial"/>
          <w:lang w:val="mk-MK"/>
        </w:rPr>
      </w:pPr>
    </w:p>
    <w:tbl>
      <w:tblPr>
        <w:tblW w:w="5000" w:type="pct"/>
        <w:tblBorders>
          <w:top w:val="single" w:sz="8" w:space="0" w:color="BFBFBF" w:themeColor="background1" w:themeShade="BF"/>
          <w:bottom w:val="single" w:sz="8" w:space="0" w:color="BFBFBF" w:themeColor="background1" w:themeShade="BF"/>
        </w:tblBorders>
        <w:tblLook w:val="0000" w:firstRow="0" w:lastRow="0" w:firstColumn="0" w:lastColumn="0" w:noHBand="0" w:noVBand="0"/>
      </w:tblPr>
      <w:tblGrid>
        <w:gridCol w:w="2642"/>
        <w:gridCol w:w="6714"/>
      </w:tblGrid>
      <w:tr w:rsidR="00AE7C38" w:rsidRPr="00C835F7" w14:paraId="678A870D" w14:textId="77777777" w:rsidTr="00B61D10">
        <w:trPr>
          <w:trHeight w:val="357"/>
        </w:trPr>
        <w:tc>
          <w:tcPr>
            <w:tcW w:w="1412" w:type="pct"/>
            <w:shd w:val="clear" w:color="auto" w:fill="auto"/>
            <w:tcMar>
              <w:top w:w="80" w:type="dxa"/>
              <w:left w:w="80" w:type="dxa"/>
              <w:bottom w:w="80" w:type="dxa"/>
              <w:right w:w="80" w:type="dxa"/>
            </w:tcMar>
            <w:vAlign w:val="center"/>
          </w:tcPr>
          <w:p w14:paraId="46EDD5D9" w14:textId="34247A91" w:rsidR="007B3371" w:rsidRPr="00C835F7" w:rsidRDefault="000E2D7A" w:rsidP="007B3371">
            <w:pPr>
              <w:pBdr>
                <w:top w:val="nil"/>
                <w:left w:val="nil"/>
                <w:bottom w:val="nil"/>
                <w:right w:val="nil"/>
                <w:between w:val="nil"/>
              </w:pBdr>
              <w:rPr>
                <w:rFonts w:eastAsia="Calibri" w:cs="Arial"/>
                <w:color w:val="000000" w:themeColor="text1"/>
                <w:sz w:val="18"/>
                <w:szCs w:val="18"/>
                <w:lang w:val="mk-MK"/>
              </w:rPr>
            </w:pPr>
            <w:r w:rsidRPr="00C835F7">
              <w:rPr>
                <w:rFonts w:eastAsia="Helvetica Neue" w:cs="Arial"/>
                <w:b/>
                <w:color w:val="000000" w:themeColor="text1"/>
                <w:sz w:val="18"/>
                <w:szCs w:val="18"/>
                <w:lang w:val="mk-MK"/>
              </w:rPr>
              <w:t>Временски рок</w:t>
            </w:r>
          </w:p>
        </w:tc>
        <w:tc>
          <w:tcPr>
            <w:tcW w:w="3588" w:type="pct"/>
            <w:shd w:val="clear" w:color="auto" w:fill="auto"/>
            <w:tcMar>
              <w:top w:w="80" w:type="dxa"/>
              <w:left w:w="80" w:type="dxa"/>
              <w:bottom w:w="80" w:type="dxa"/>
              <w:right w:w="80" w:type="dxa"/>
            </w:tcMar>
            <w:vAlign w:val="center"/>
          </w:tcPr>
          <w:p w14:paraId="2D31B8C7" w14:textId="0A2D9690" w:rsidR="007B3371" w:rsidRPr="00C835F7" w:rsidRDefault="007B3371" w:rsidP="007B3371">
            <w:pPr>
              <w:pBdr>
                <w:top w:val="nil"/>
                <w:left w:val="nil"/>
                <w:bottom w:val="nil"/>
                <w:right w:val="nil"/>
                <w:between w:val="nil"/>
              </w:pBdr>
              <w:rPr>
                <w:rFonts w:eastAsia="Calibri" w:cs="Arial"/>
                <w:color w:val="000000" w:themeColor="text1"/>
                <w:sz w:val="18"/>
                <w:szCs w:val="18"/>
                <w:lang w:val="mk-MK"/>
              </w:rPr>
            </w:pPr>
            <w:r w:rsidRPr="00C835F7">
              <w:rPr>
                <w:rFonts w:eastAsia="Calibri" w:cs="Arial"/>
                <w:color w:val="000000" w:themeColor="text1"/>
                <w:sz w:val="18"/>
                <w:szCs w:val="18"/>
                <w:lang w:val="mk-MK"/>
              </w:rPr>
              <w:t>202</w:t>
            </w:r>
            <w:r w:rsidR="00EA3711">
              <w:rPr>
                <w:rFonts w:eastAsia="Calibri" w:cs="Arial"/>
                <w:color w:val="000000" w:themeColor="text1"/>
                <w:sz w:val="18"/>
                <w:szCs w:val="18"/>
                <w:lang w:val="mk-MK"/>
              </w:rPr>
              <w:t>5</w:t>
            </w:r>
          </w:p>
        </w:tc>
      </w:tr>
      <w:tr w:rsidR="00AE7C38" w:rsidRPr="00C835F7" w14:paraId="0CC32A67" w14:textId="77777777" w:rsidTr="00B61D10">
        <w:trPr>
          <w:trHeight w:val="1260"/>
        </w:trPr>
        <w:tc>
          <w:tcPr>
            <w:tcW w:w="1412" w:type="pct"/>
            <w:shd w:val="clear" w:color="auto" w:fill="F2F2F2" w:themeFill="accent6"/>
            <w:tcMar>
              <w:top w:w="80" w:type="dxa"/>
              <w:left w:w="80" w:type="dxa"/>
              <w:bottom w:w="80" w:type="dxa"/>
              <w:right w:w="80" w:type="dxa"/>
            </w:tcMar>
            <w:vAlign w:val="center"/>
          </w:tcPr>
          <w:p w14:paraId="486BF8FB" w14:textId="4A6B3141" w:rsidR="007B3371" w:rsidRPr="00C835F7" w:rsidRDefault="000E2D7A" w:rsidP="007B3371">
            <w:pPr>
              <w:pBdr>
                <w:top w:val="nil"/>
                <w:left w:val="nil"/>
                <w:bottom w:val="nil"/>
                <w:right w:val="nil"/>
                <w:between w:val="nil"/>
              </w:pBdr>
              <w:rPr>
                <w:rFonts w:eastAsia="Calibri" w:cs="Arial"/>
                <w:color w:val="000000" w:themeColor="text1"/>
                <w:sz w:val="18"/>
                <w:szCs w:val="18"/>
                <w:lang w:val="mk-MK"/>
              </w:rPr>
            </w:pPr>
            <w:r w:rsidRPr="00C835F7">
              <w:rPr>
                <w:rFonts w:eastAsia="Helvetica Neue" w:cs="Arial"/>
                <w:b/>
                <w:color w:val="000000" w:themeColor="text1"/>
                <w:sz w:val="18"/>
                <w:szCs w:val="18"/>
                <w:lang w:val="mk-MK"/>
              </w:rPr>
              <w:t>Резултати од мерката</w:t>
            </w:r>
          </w:p>
        </w:tc>
        <w:tc>
          <w:tcPr>
            <w:tcW w:w="3588" w:type="pct"/>
            <w:shd w:val="clear" w:color="auto" w:fill="F2F2F2" w:themeFill="accent6"/>
            <w:tcMar>
              <w:top w:w="80" w:type="dxa"/>
              <w:left w:w="80" w:type="dxa"/>
              <w:bottom w:w="80" w:type="dxa"/>
              <w:right w:w="80" w:type="dxa"/>
            </w:tcMar>
            <w:vAlign w:val="center"/>
          </w:tcPr>
          <w:p w14:paraId="713B874D" w14:textId="74100AA8" w:rsidR="007B3371" w:rsidRPr="00C835F7" w:rsidRDefault="000E2D7A" w:rsidP="007B3371">
            <w:pPr>
              <w:pBdr>
                <w:top w:val="nil"/>
                <w:left w:val="nil"/>
                <w:bottom w:val="nil"/>
                <w:right w:val="nil"/>
                <w:between w:val="nil"/>
              </w:pBdr>
              <w:rPr>
                <w:rFonts w:eastAsia="Calibri" w:cs="Arial"/>
                <w:color w:val="000000" w:themeColor="text1"/>
                <w:sz w:val="18"/>
                <w:szCs w:val="18"/>
                <w:lang w:val="mk-MK"/>
              </w:rPr>
            </w:pPr>
            <w:r w:rsidRPr="00C835F7">
              <w:rPr>
                <w:rFonts w:eastAsia="Calibri" w:cs="Arial"/>
                <w:color w:val="000000" w:themeColor="text1"/>
                <w:sz w:val="18"/>
                <w:szCs w:val="18"/>
                <w:lang w:val="mk-MK"/>
              </w:rPr>
              <w:t>Направени измени во Законот за</w:t>
            </w:r>
            <w:r w:rsidR="007B3371" w:rsidRPr="00C835F7">
              <w:rPr>
                <w:rFonts w:eastAsia="Calibri" w:cs="Arial"/>
                <w:color w:val="000000" w:themeColor="text1"/>
                <w:sz w:val="18"/>
                <w:szCs w:val="18"/>
                <w:lang w:val="mk-MK"/>
              </w:rPr>
              <w:t xml:space="preserve"> </w:t>
            </w:r>
            <w:r w:rsidRPr="00C835F7">
              <w:rPr>
                <w:rFonts w:eastAsia="Calibri" w:cs="Arial"/>
                <w:color w:val="000000" w:themeColor="text1"/>
                <w:sz w:val="18"/>
                <w:szCs w:val="18"/>
                <w:lang w:val="mk-MK"/>
              </w:rPr>
              <w:t>ДДВ</w:t>
            </w:r>
            <w:r w:rsidR="007B3371" w:rsidRPr="00C835F7">
              <w:rPr>
                <w:rFonts w:eastAsia="Calibri" w:cs="Arial"/>
                <w:color w:val="000000" w:themeColor="text1"/>
                <w:sz w:val="18"/>
                <w:szCs w:val="18"/>
                <w:lang w:val="mk-MK"/>
              </w:rPr>
              <w:t>.</w:t>
            </w:r>
          </w:p>
          <w:p w14:paraId="13C2982D" w14:textId="6F043C45" w:rsidR="007B3371" w:rsidRPr="00C835F7" w:rsidRDefault="000E2D7A" w:rsidP="007B3371">
            <w:pPr>
              <w:pBdr>
                <w:top w:val="nil"/>
                <w:left w:val="nil"/>
                <w:bottom w:val="nil"/>
                <w:right w:val="nil"/>
                <w:between w:val="nil"/>
              </w:pBdr>
              <w:rPr>
                <w:rFonts w:eastAsia="Calibri" w:cs="Arial"/>
                <w:color w:val="000000" w:themeColor="text1"/>
                <w:sz w:val="18"/>
                <w:szCs w:val="18"/>
                <w:lang w:val="mk-MK"/>
              </w:rPr>
            </w:pPr>
            <w:r w:rsidRPr="00C835F7">
              <w:rPr>
                <w:rFonts w:eastAsia="Calibri" w:cs="Arial"/>
                <w:color w:val="000000" w:themeColor="text1"/>
                <w:sz w:val="18"/>
                <w:szCs w:val="18"/>
                <w:lang w:val="mk-MK"/>
              </w:rPr>
              <w:t>Направени измени во Законот за</w:t>
            </w:r>
            <w:r w:rsidR="007B3371" w:rsidRPr="00C835F7">
              <w:rPr>
                <w:rFonts w:eastAsia="Calibri" w:cs="Arial"/>
                <w:color w:val="000000" w:themeColor="text1"/>
                <w:sz w:val="18"/>
                <w:szCs w:val="18"/>
                <w:lang w:val="mk-MK"/>
              </w:rPr>
              <w:t xml:space="preserve"> </w:t>
            </w:r>
            <w:r w:rsidRPr="00C835F7">
              <w:rPr>
                <w:rFonts w:eastAsia="Calibri" w:cs="Arial"/>
                <w:color w:val="000000" w:themeColor="text1"/>
                <w:sz w:val="18"/>
                <w:szCs w:val="18"/>
                <w:lang w:val="mk-MK"/>
              </w:rPr>
              <w:t>Д</w:t>
            </w:r>
            <w:r w:rsidR="004D6E7C">
              <w:rPr>
                <w:rFonts w:eastAsia="Calibri" w:cs="Arial"/>
                <w:color w:val="000000" w:themeColor="text1"/>
                <w:sz w:val="18"/>
                <w:szCs w:val="18"/>
                <w:lang w:val="mk-MK"/>
              </w:rPr>
              <w:t>Л</w:t>
            </w:r>
            <w:r w:rsidRPr="00C835F7">
              <w:rPr>
                <w:rFonts w:eastAsia="Calibri" w:cs="Arial"/>
                <w:color w:val="000000" w:themeColor="text1"/>
                <w:sz w:val="18"/>
                <w:szCs w:val="18"/>
                <w:lang w:val="mk-MK"/>
              </w:rPr>
              <w:t>Д</w:t>
            </w:r>
            <w:r w:rsidR="007B3371" w:rsidRPr="00C835F7">
              <w:rPr>
                <w:rFonts w:eastAsia="Calibri" w:cs="Arial"/>
                <w:color w:val="000000" w:themeColor="text1"/>
                <w:sz w:val="18"/>
                <w:szCs w:val="18"/>
                <w:lang w:val="mk-MK"/>
              </w:rPr>
              <w:t>.</w:t>
            </w:r>
          </w:p>
          <w:p w14:paraId="2B54ABEC" w14:textId="77E6C06D" w:rsidR="007B3371" w:rsidRPr="00C835F7" w:rsidRDefault="000E2D7A" w:rsidP="007B3371">
            <w:pPr>
              <w:pBdr>
                <w:top w:val="nil"/>
                <w:left w:val="nil"/>
                <w:bottom w:val="nil"/>
                <w:right w:val="nil"/>
                <w:between w:val="nil"/>
              </w:pBdr>
              <w:rPr>
                <w:rFonts w:eastAsia="Calibri" w:cs="Arial"/>
                <w:color w:val="000000" w:themeColor="text1"/>
                <w:sz w:val="18"/>
                <w:szCs w:val="18"/>
                <w:lang w:val="mk-MK"/>
              </w:rPr>
            </w:pPr>
            <w:r w:rsidRPr="00C835F7">
              <w:rPr>
                <w:rFonts w:eastAsia="Calibri" w:cs="Arial"/>
                <w:color w:val="000000" w:themeColor="text1"/>
                <w:sz w:val="18"/>
                <w:szCs w:val="18"/>
                <w:lang w:val="mk-MK"/>
              </w:rPr>
              <w:t>Направени измени во Законот за</w:t>
            </w:r>
            <w:r w:rsidR="007B3371" w:rsidRPr="00C835F7">
              <w:rPr>
                <w:rFonts w:eastAsia="Calibri" w:cs="Arial"/>
                <w:color w:val="000000" w:themeColor="text1"/>
                <w:sz w:val="18"/>
                <w:szCs w:val="18"/>
                <w:lang w:val="mk-MK"/>
              </w:rPr>
              <w:t xml:space="preserve"> </w:t>
            </w:r>
            <w:r w:rsidR="003B0A90" w:rsidRPr="00C835F7">
              <w:rPr>
                <w:rFonts w:eastAsia="Calibri" w:cs="Arial"/>
                <w:color w:val="000000" w:themeColor="text1"/>
                <w:sz w:val="18"/>
                <w:szCs w:val="18"/>
                <w:lang w:val="mk-MK"/>
              </w:rPr>
              <w:t>ДД</w:t>
            </w:r>
            <w:r w:rsidR="007B3371" w:rsidRPr="00C835F7">
              <w:rPr>
                <w:rFonts w:eastAsia="Calibri" w:cs="Arial"/>
                <w:color w:val="000000" w:themeColor="text1"/>
                <w:sz w:val="18"/>
                <w:szCs w:val="18"/>
                <w:lang w:val="mk-MK"/>
              </w:rPr>
              <w:t>.</w:t>
            </w:r>
          </w:p>
          <w:p w14:paraId="6A5451B3" w14:textId="25817493" w:rsidR="007B3371" w:rsidRPr="00C835F7" w:rsidRDefault="00316212" w:rsidP="007B3371">
            <w:pPr>
              <w:pBdr>
                <w:top w:val="nil"/>
                <w:left w:val="nil"/>
                <w:bottom w:val="nil"/>
                <w:right w:val="nil"/>
                <w:between w:val="nil"/>
              </w:pBdr>
              <w:rPr>
                <w:rFonts w:eastAsia="Calibri" w:cs="Arial"/>
                <w:color w:val="000000" w:themeColor="text1"/>
                <w:sz w:val="18"/>
                <w:szCs w:val="18"/>
                <w:lang w:val="mk-MK"/>
              </w:rPr>
            </w:pPr>
            <w:r>
              <w:rPr>
                <w:rFonts w:eastAsia="Calibri" w:cs="Arial"/>
                <w:color w:val="000000" w:themeColor="text1"/>
                <w:sz w:val="18"/>
                <w:szCs w:val="18"/>
                <w:lang w:val="mk-MK"/>
              </w:rPr>
              <w:t>Примена на</w:t>
            </w:r>
            <w:r w:rsidR="009A7480" w:rsidRPr="00C835F7">
              <w:rPr>
                <w:rFonts w:eastAsia="Calibri" w:cs="Arial"/>
                <w:color w:val="000000" w:themeColor="text1"/>
                <w:sz w:val="18"/>
                <w:szCs w:val="18"/>
                <w:lang w:val="mk-MK"/>
              </w:rPr>
              <w:t xml:space="preserve"> нов Закон за акцизи</w:t>
            </w:r>
            <w:r w:rsidR="007B3371" w:rsidRPr="00C835F7">
              <w:rPr>
                <w:rFonts w:eastAsia="Calibri" w:cs="Arial"/>
                <w:color w:val="000000" w:themeColor="text1"/>
                <w:sz w:val="18"/>
                <w:szCs w:val="18"/>
                <w:lang w:val="mk-MK"/>
              </w:rPr>
              <w:t xml:space="preserve"> (2020).</w:t>
            </w:r>
          </w:p>
          <w:p w14:paraId="466A9882" w14:textId="76575E64" w:rsidR="007B3371" w:rsidRDefault="00DC1F27" w:rsidP="007B3371">
            <w:pPr>
              <w:pBdr>
                <w:top w:val="nil"/>
                <w:left w:val="nil"/>
                <w:bottom w:val="nil"/>
                <w:right w:val="nil"/>
                <w:between w:val="nil"/>
              </w:pBdr>
              <w:rPr>
                <w:rFonts w:eastAsia="Calibri" w:cs="Arial"/>
                <w:color w:val="000000" w:themeColor="text1"/>
                <w:sz w:val="18"/>
                <w:szCs w:val="18"/>
                <w:lang w:val="mk-MK"/>
              </w:rPr>
            </w:pPr>
            <w:r>
              <w:rPr>
                <w:rFonts w:eastAsia="Calibri" w:cs="Arial"/>
                <w:color w:val="000000" w:themeColor="text1"/>
                <w:sz w:val="18"/>
                <w:szCs w:val="18"/>
                <w:lang w:val="mk-MK"/>
              </w:rPr>
              <w:t xml:space="preserve">Направени измени во законот за електронска трговија и спроведени </w:t>
            </w:r>
            <w:r w:rsidR="009A7480" w:rsidRPr="00C835F7">
              <w:rPr>
                <w:rFonts w:eastAsia="Calibri" w:cs="Arial"/>
                <w:color w:val="000000" w:themeColor="text1"/>
                <w:sz w:val="18"/>
                <w:szCs w:val="18"/>
                <w:lang w:val="mk-MK"/>
              </w:rPr>
              <w:t>нови оперативни инструкции за електронска трговија</w:t>
            </w:r>
            <w:r w:rsidR="007B3371" w:rsidRPr="00C835F7">
              <w:rPr>
                <w:rFonts w:eastAsia="Calibri" w:cs="Arial"/>
                <w:color w:val="000000" w:themeColor="text1"/>
                <w:sz w:val="18"/>
                <w:szCs w:val="18"/>
                <w:lang w:val="mk-MK"/>
              </w:rPr>
              <w:t>.</w:t>
            </w:r>
          </w:p>
          <w:p w14:paraId="6497EED7" w14:textId="52078801" w:rsidR="00A01E8D" w:rsidRDefault="00A867C4" w:rsidP="007B3371">
            <w:pPr>
              <w:pBdr>
                <w:top w:val="nil"/>
                <w:left w:val="nil"/>
                <w:bottom w:val="nil"/>
                <w:right w:val="nil"/>
                <w:between w:val="nil"/>
              </w:pBdr>
              <w:rPr>
                <w:rFonts w:eastAsia="Calibri" w:cs="Arial"/>
                <w:color w:val="000000" w:themeColor="text1"/>
                <w:sz w:val="18"/>
                <w:szCs w:val="18"/>
                <w:lang w:val="mk-MK"/>
              </w:rPr>
            </w:pPr>
            <w:r>
              <w:rPr>
                <w:rFonts w:eastAsia="Calibri" w:cs="Arial"/>
                <w:color w:val="000000" w:themeColor="text1"/>
                <w:sz w:val="18"/>
                <w:szCs w:val="18"/>
                <w:lang w:val="mk-MK"/>
              </w:rPr>
              <w:t xml:space="preserve">Анализа и вклучување кон мерка 1 од БЕПС рамката </w:t>
            </w:r>
          </w:p>
          <w:p w14:paraId="3FCF3F7B" w14:textId="0ED05062" w:rsidR="00931DAC" w:rsidRPr="00C835F7" w:rsidRDefault="00931DAC" w:rsidP="007B3371">
            <w:pPr>
              <w:pBdr>
                <w:top w:val="nil"/>
                <w:left w:val="nil"/>
                <w:bottom w:val="nil"/>
                <w:right w:val="nil"/>
                <w:between w:val="nil"/>
              </w:pBdr>
              <w:rPr>
                <w:rFonts w:eastAsia="Calibri" w:cs="Arial"/>
                <w:color w:val="000000" w:themeColor="text1"/>
                <w:sz w:val="18"/>
                <w:szCs w:val="18"/>
                <w:lang w:val="mk-MK"/>
              </w:rPr>
            </w:pPr>
            <w:r w:rsidRPr="00931DAC">
              <w:rPr>
                <w:rFonts w:eastAsia="Calibri" w:cs="Arial"/>
                <w:color w:val="000000" w:themeColor="text1"/>
                <w:sz w:val="18"/>
                <w:szCs w:val="18"/>
                <w:lang w:val="mk-MK"/>
              </w:rPr>
              <w:t>Направени измени во делот на административната соработка за директно оданочување.</w:t>
            </w:r>
          </w:p>
        </w:tc>
      </w:tr>
      <w:tr w:rsidR="00AE7C38" w:rsidRPr="00C835F7" w14:paraId="05F7122E" w14:textId="77777777" w:rsidTr="00B61D10">
        <w:trPr>
          <w:trHeight w:val="355"/>
        </w:trPr>
        <w:tc>
          <w:tcPr>
            <w:tcW w:w="1412" w:type="pct"/>
            <w:shd w:val="clear" w:color="auto" w:fill="auto"/>
            <w:tcMar>
              <w:top w:w="80" w:type="dxa"/>
              <w:left w:w="80" w:type="dxa"/>
              <w:bottom w:w="80" w:type="dxa"/>
              <w:right w:w="80" w:type="dxa"/>
            </w:tcMar>
            <w:vAlign w:val="center"/>
          </w:tcPr>
          <w:p w14:paraId="363E674B" w14:textId="289B180D" w:rsidR="007B3371" w:rsidRPr="00C835F7" w:rsidRDefault="009A7480" w:rsidP="007B3371">
            <w:pPr>
              <w:pBdr>
                <w:top w:val="nil"/>
                <w:left w:val="nil"/>
                <w:bottom w:val="nil"/>
                <w:right w:val="nil"/>
                <w:between w:val="nil"/>
              </w:pBdr>
              <w:rPr>
                <w:rFonts w:eastAsia="Calibri" w:cs="Arial"/>
                <w:color w:val="000000" w:themeColor="text1"/>
                <w:sz w:val="18"/>
                <w:szCs w:val="18"/>
                <w:lang w:val="mk-MK"/>
              </w:rPr>
            </w:pPr>
            <w:r w:rsidRPr="00C835F7">
              <w:rPr>
                <w:rFonts w:eastAsia="Helvetica Neue" w:cs="Arial"/>
                <w:b/>
                <w:color w:val="000000" w:themeColor="text1"/>
                <w:sz w:val="18"/>
                <w:szCs w:val="18"/>
                <w:lang w:val="mk-MK"/>
              </w:rPr>
              <w:t>Трошоци</w:t>
            </w:r>
          </w:p>
        </w:tc>
        <w:tc>
          <w:tcPr>
            <w:tcW w:w="3588" w:type="pct"/>
            <w:shd w:val="clear" w:color="auto" w:fill="auto"/>
            <w:tcMar>
              <w:top w:w="80" w:type="dxa"/>
              <w:left w:w="80" w:type="dxa"/>
              <w:bottom w:w="80" w:type="dxa"/>
              <w:right w:w="80" w:type="dxa"/>
            </w:tcMar>
            <w:vAlign w:val="center"/>
          </w:tcPr>
          <w:p w14:paraId="130D72BA" w14:textId="229A47E6" w:rsidR="007B3371" w:rsidRPr="00C835F7" w:rsidRDefault="009A7480" w:rsidP="007B3371">
            <w:pPr>
              <w:pBdr>
                <w:top w:val="nil"/>
                <w:left w:val="nil"/>
                <w:bottom w:val="nil"/>
                <w:right w:val="nil"/>
                <w:between w:val="nil"/>
              </w:pBdr>
              <w:rPr>
                <w:rFonts w:eastAsia="Calibri" w:cs="Arial"/>
                <w:color w:val="000000" w:themeColor="text1"/>
                <w:sz w:val="18"/>
                <w:szCs w:val="18"/>
                <w:lang w:val="mk-MK"/>
              </w:rPr>
            </w:pPr>
            <w:r w:rsidRPr="00C835F7">
              <w:rPr>
                <w:rFonts w:eastAsia="Calibri" w:cs="Arial"/>
                <w:color w:val="000000" w:themeColor="text1"/>
                <w:sz w:val="18"/>
                <w:szCs w:val="18"/>
                <w:lang w:val="mk-MK"/>
              </w:rPr>
              <w:t>Еден милион евра за техничка помош, 302.400 евра за плати за вработените.</w:t>
            </w:r>
          </w:p>
        </w:tc>
      </w:tr>
      <w:tr w:rsidR="00AE7C38" w:rsidRPr="00C835F7" w14:paraId="2CA5E617" w14:textId="77777777" w:rsidTr="00B61D10">
        <w:trPr>
          <w:trHeight w:val="355"/>
        </w:trPr>
        <w:tc>
          <w:tcPr>
            <w:tcW w:w="1412" w:type="pct"/>
            <w:shd w:val="clear" w:color="auto" w:fill="F2F2F2" w:themeFill="accent6"/>
            <w:tcMar>
              <w:top w:w="80" w:type="dxa"/>
              <w:left w:w="80" w:type="dxa"/>
              <w:bottom w:w="80" w:type="dxa"/>
              <w:right w:w="80" w:type="dxa"/>
            </w:tcMar>
            <w:vAlign w:val="center"/>
          </w:tcPr>
          <w:p w14:paraId="7281228F" w14:textId="5CCE0F75" w:rsidR="007B3371" w:rsidRPr="00C835F7" w:rsidRDefault="009A7480" w:rsidP="007B3371">
            <w:pPr>
              <w:pBdr>
                <w:top w:val="nil"/>
                <w:left w:val="nil"/>
                <w:bottom w:val="nil"/>
                <w:right w:val="nil"/>
                <w:between w:val="nil"/>
              </w:pBdr>
              <w:rPr>
                <w:rFonts w:eastAsia="Calibri" w:cs="Arial"/>
                <w:color w:val="000000" w:themeColor="text1"/>
                <w:sz w:val="18"/>
                <w:szCs w:val="18"/>
                <w:lang w:val="mk-MK"/>
              </w:rPr>
            </w:pPr>
            <w:r w:rsidRPr="00C835F7">
              <w:rPr>
                <w:rFonts w:eastAsia="Helvetica Neue" w:cs="Arial"/>
                <w:b/>
                <w:color w:val="000000" w:themeColor="text1"/>
                <w:sz w:val="18"/>
                <w:szCs w:val="18"/>
                <w:lang w:val="mk-MK"/>
              </w:rPr>
              <w:t>Надлежен орган</w:t>
            </w:r>
          </w:p>
        </w:tc>
        <w:tc>
          <w:tcPr>
            <w:tcW w:w="3588" w:type="pct"/>
            <w:shd w:val="clear" w:color="auto" w:fill="F2F2F2" w:themeFill="accent6"/>
            <w:tcMar>
              <w:top w:w="80" w:type="dxa"/>
              <w:left w:w="80" w:type="dxa"/>
              <w:bottom w:w="80" w:type="dxa"/>
              <w:right w:w="80" w:type="dxa"/>
            </w:tcMar>
            <w:vAlign w:val="center"/>
          </w:tcPr>
          <w:p w14:paraId="5F17BC76" w14:textId="0F1F2DC5" w:rsidR="007B3371" w:rsidRPr="00C835F7" w:rsidRDefault="00B0040D" w:rsidP="007B3371">
            <w:pPr>
              <w:pBdr>
                <w:top w:val="nil"/>
                <w:left w:val="nil"/>
                <w:bottom w:val="nil"/>
                <w:right w:val="nil"/>
                <w:between w:val="nil"/>
              </w:pBdr>
              <w:rPr>
                <w:rFonts w:eastAsia="Calibri" w:cs="Arial"/>
                <w:color w:val="000000" w:themeColor="text1"/>
                <w:sz w:val="18"/>
                <w:szCs w:val="18"/>
                <w:lang w:val="mk-MK"/>
              </w:rPr>
            </w:pPr>
            <w:r w:rsidRPr="00C835F7">
              <w:rPr>
                <w:rFonts w:eastAsia="Calibri" w:cs="Arial"/>
                <w:color w:val="000000" w:themeColor="text1"/>
                <w:sz w:val="18"/>
                <w:szCs w:val="18"/>
                <w:lang w:val="mk-MK"/>
              </w:rPr>
              <w:t>Министерство за финансии, УЈП и Царинската управа</w:t>
            </w:r>
          </w:p>
        </w:tc>
      </w:tr>
      <w:tr w:rsidR="00AE7C38" w:rsidRPr="00C835F7" w14:paraId="0E12B8A1" w14:textId="77777777" w:rsidTr="00B61D10">
        <w:trPr>
          <w:trHeight w:val="740"/>
        </w:trPr>
        <w:tc>
          <w:tcPr>
            <w:tcW w:w="1412" w:type="pct"/>
            <w:shd w:val="clear" w:color="auto" w:fill="auto"/>
            <w:tcMar>
              <w:top w:w="80" w:type="dxa"/>
              <w:left w:w="80" w:type="dxa"/>
              <w:bottom w:w="80" w:type="dxa"/>
              <w:right w:w="80" w:type="dxa"/>
            </w:tcMar>
            <w:vAlign w:val="center"/>
          </w:tcPr>
          <w:p w14:paraId="7378D76B" w14:textId="2E1EB837" w:rsidR="007B3371" w:rsidRPr="00C835F7" w:rsidRDefault="00E01FA9" w:rsidP="007B3371">
            <w:pPr>
              <w:pBdr>
                <w:top w:val="nil"/>
                <w:left w:val="nil"/>
                <w:bottom w:val="nil"/>
                <w:right w:val="nil"/>
                <w:between w:val="nil"/>
              </w:pBdr>
              <w:rPr>
                <w:rFonts w:eastAsia="Calibri" w:cs="Arial"/>
                <w:color w:val="000000" w:themeColor="text1"/>
                <w:sz w:val="18"/>
                <w:szCs w:val="18"/>
                <w:lang w:val="mk-MK"/>
              </w:rPr>
            </w:pPr>
            <w:r w:rsidRPr="00C835F7">
              <w:rPr>
                <w:rFonts w:eastAsia="Helvetica Neue" w:cs="Arial"/>
                <w:b/>
                <w:color w:val="000000" w:themeColor="text1"/>
                <w:sz w:val="18"/>
                <w:szCs w:val="18"/>
                <w:lang w:val="mk-MK"/>
              </w:rPr>
              <w:t>Ризици</w:t>
            </w:r>
          </w:p>
        </w:tc>
        <w:tc>
          <w:tcPr>
            <w:tcW w:w="3588" w:type="pct"/>
            <w:shd w:val="clear" w:color="auto" w:fill="auto"/>
            <w:tcMar>
              <w:top w:w="80" w:type="dxa"/>
              <w:left w:w="80" w:type="dxa"/>
              <w:bottom w:w="80" w:type="dxa"/>
              <w:right w:w="80" w:type="dxa"/>
            </w:tcMar>
            <w:vAlign w:val="center"/>
          </w:tcPr>
          <w:p w14:paraId="7DED269E" w14:textId="4F383637" w:rsidR="007B3371" w:rsidRPr="00C835F7" w:rsidRDefault="00C70F90" w:rsidP="007B3371">
            <w:pPr>
              <w:pBdr>
                <w:top w:val="nil"/>
                <w:left w:val="nil"/>
                <w:bottom w:val="nil"/>
                <w:right w:val="nil"/>
                <w:between w:val="nil"/>
              </w:pBdr>
              <w:rPr>
                <w:rFonts w:eastAsia="Calibri" w:cs="Arial"/>
                <w:color w:val="000000" w:themeColor="text1"/>
                <w:sz w:val="18"/>
                <w:szCs w:val="18"/>
                <w:lang w:val="mk-MK"/>
              </w:rPr>
            </w:pPr>
            <w:r w:rsidRPr="00C835F7">
              <w:rPr>
                <w:rFonts w:eastAsia="Calibri" w:cs="Arial"/>
                <w:color w:val="000000" w:themeColor="text1"/>
                <w:sz w:val="18"/>
                <w:szCs w:val="18"/>
                <w:lang w:val="mk-MK"/>
              </w:rPr>
              <w:t>Немање на стручна експертска помош.</w:t>
            </w:r>
          </w:p>
          <w:p w14:paraId="0DEF7A41" w14:textId="74C7B982" w:rsidR="007B3371" w:rsidRPr="00C835F7" w:rsidRDefault="00C70F90" w:rsidP="007B3371">
            <w:pPr>
              <w:pBdr>
                <w:top w:val="nil"/>
                <w:left w:val="nil"/>
                <w:bottom w:val="nil"/>
                <w:right w:val="nil"/>
                <w:between w:val="nil"/>
              </w:pBdr>
              <w:rPr>
                <w:rFonts w:eastAsia="Calibri" w:cs="Arial"/>
                <w:color w:val="000000" w:themeColor="text1"/>
                <w:sz w:val="18"/>
                <w:szCs w:val="18"/>
                <w:lang w:val="mk-MK"/>
              </w:rPr>
            </w:pPr>
            <w:r w:rsidRPr="00C835F7">
              <w:rPr>
                <w:rFonts w:eastAsia="Calibri" w:cs="Arial"/>
                <w:color w:val="000000" w:themeColor="text1"/>
                <w:sz w:val="18"/>
                <w:szCs w:val="18"/>
                <w:lang w:val="mk-MK"/>
              </w:rPr>
              <w:t>Недоволни капацитети од аспект на човечки ресурси.</w:t>
            </w:r>
          </w:p>
          <w:p w14:paraId="3731D705" w14:textId="6A9AE07D" w:rsidR="007B3371" w:rsidRPr="00C835F7" w:rsidRDefault="00C70F90" w:rsidP="007B3371">
            <w:pPr>
              <w:pBdr>
                <w:top w:val="nil"/>
                <w:left w:val="nil"/>
                <w:bottom w:val="nil"/>
                <w:right w:val="nil"/>
                <w:between w:val="nil"/>
              </w:pBdr>
              <w:rPr>
                <w:rFonts w:eastAsia="Calibri" w:cs="Arial"/>
                <w:color w:val="000000" w:themeColor="text1"/>
                <w:sz w:val="18"/>
                <w:szCs w:val="18"/>
                <w:lang w:val="mk-MK"/>
              </w:rPr>
            </w:pPr>
            <w:r w:rsidRPr="00C835F7">
              <w:rPr>
                <w:rFonts w:eastAsia="Calibri" w:cs="Arial"/>
                <w:color w:val="000000" w:themeColor="text1"/>
                <w:sz w:val="18"/>
                <w:szCs w:val="18"/>
                <w:lang w:val="mk-MK"/>
              </w:rPr>
              <w:t>Недоволна политичка волја.</w:t>
            </w:r>
          </w:p>
        </w:tc>
      </w:tr>
    </w:tbl>
    <w:p w14:paraId="7F41BBD8" w14:textId="77777777" w:rsidR="00B61D10" w:rsidRPr="00C835F7" w:rsidRDefault="00B61D10" w:rsidP="00B61D10">
      <w:pPr>
        <w:rPr>
          <w:rFonts w:cs="Arial"/>
          <w:lang w:val="mk-MK"/>
        </w:rPr>
      </w:pPr>
    </w:p>
    <w:p w14:paraId="0645C790" w14:textId="18ED44FD" w:rsidR="00E87ED1" w:rsidRPr="00E87ED1" w:rsidRDefault="00E87ED1" w:rsidP="00E87ED1">
      <w:pPr>
        <w:keepNext/>
        <w:keepLines/>
        <w:spacing w:before="240" w:after="240" w:line="259" w:lineRule="auto"/>
        <w:ind w:left="284"/>
        <w:outlineLvl w:val="1"/>
        <w:rPr>
          <w:rFonts w:eastAsia="Helvetica Neue" w:cs="Helvetica Neue"/>
          <w:bCs/>
          <w:color w:val="C31E22" w:themeColor="text2"/>
          <w:sz w:val="28"/>
          <w:szCs w:val="22"/>
          <w:lang w:val="mk-MK"/>
        </w:rPr>
      </w:pPr>
      <w:bookmarkStart w:id="61" w:name="_6p8c317k612t" w:colFirst="0" w:colLast="0"/>
      <w:bookmarkStart w:id="62" w:name="_Toc27512655"/>
      <w:bookmarkStart w:id="63" w:name="_Toc59529054"/>
      <w:bookmarkStart w:id="64" w:name="_Toc59896311"/>
      <w:bookmarkStart w:id="65" w:name="_Toc27512656"/>
      <w:bookmarkEnd w:id="61"/>
      <w:r w:rsidRPr="00E87ED1">
        <w:rPr>
          <w:rFonts w:eastAsia="Helvetica Neue" w:cs="Helvetica Neue"/>
          <w:bCs/>
          <w:color w:val="C31E22" w:themeColor="text2"/>
          <w:sz w:val="28"/>
          <w:szCs w:val="22"/>
        </w:rPr>
        <w:t xml:space="preserve">3.2 </w:t>
      </w:r>
      <w:r w:rsidRPr="00E87ED1">
        <w:rPr>
          <w:rFonts w:eastAsia="Helvetica Neue" w:cs="Helvetica Neue"/>
          <w:bCs/>
          <w:color w:val="C31E22" w:themeColor="text2"/>
          <w:sz w:val="28"/>
          <w:szCs w:val="22"/>
          <w:lang w:val="mk-MK"/>
        </w:rPr>
        <w:t xml:space="preserve">Приоритет 2: </w:t>
      </w:r>
      <w:r w:rsidR="00580592">
        <w:rPr>
          <w:rFonts w:eastAsia="Helvetica Neue" w:cs="Helvetica Neue"/>
          <w:bCs/>
          <w:color w:val="C31E22" w:themeColor="text2"/>
          <w:sz w:val="28"/>
          <w:szCs w:val="22"/>
          <w:lang w:val="mk-MK"/>
        </w:rPr>
        <w:t>Поголема ефикасност и ефективност</w:t>
      </w:r>
      <w:r w:rsidRPr="00E87ED1">
        <w:rPr>
          <w:rFonts w:eastAsia="Helvetica Neue" w:cs="Helvetica Neue"/>
          <w:bCs/>
          <w:color w:val="C31E22" w:themeColor="text2"/>
          <w:sz w:val="28"/>
          <w:szCs w:val="22"/>
          <w:lang w:val="mk-MK"/>
        </w:rPr>
        <w:t xml:space="preserve"> на даночниот систем</w:t>
      </w:r>
      <w:bookmarkEnd w:id="62"/>
      <w:r w:rsidRPr="00E87ED1">
        <w:rPr>
          <w:rFonts w:eastAsia="Helvetica Neue" w:cs="Helvetica Neue"/>
          <w:bCs/>
          <w:color w:val="C31E22" w:themeColor="text2"/>
          <w:sz w:val="28"/>
          <w:szCs w:val="22"/>
          <w:lang w:val="mk-MK"/>
        </w:rPr>
        <w:t xml:space="preserve"> за подобра наплата на приходите</w:t>
      </w:r>
      <w:bookmarkEnd w:id="63"/>
      <w:bookmarkEnd w:id="64"/>
    </w:p>
    <w:p w14:paraId="3E0585FA" w14:textId="77777777" w:rsidR="00E87ED1" w:rsidRPr="00E87ED1" w:rsidRDefault="00E87ED1" w:rsidP="00E87ED1">
      <w:pPr>
        <w:keepNext/>
        <w:keepLines/>
        <w:spacing w:after="160"/>
        <w:ind w:left="567"/>
        <w:jc w:val="both"/>
        <w:outlineLvl w:val="2"/>
        <w:rPr>
          <w:rFonts w:eastAsia="Helvetica Neue" w:cs="Arial"/>
          <w:i/>
          <w:color w:val="C31E22" w:themeColor="text2"/>
          <w:sz w:val="24"/>
          <w:szCs w:val="22"/>
          <w:lang w:val="mk-MK"/>
        </w:rPr>
      </w:pPr>
      <w:r w:rsidRPr="00E87ED1">
        <w:rPr>
          <w:rFonts w:eastAsia="Helvetica Neue" w:cs="Arial"/>
          <w:i/>
          <w:color w:val="C31E22" w:themeColor="text2"/>
          <w:sz w:val="24"/>
          <w:szCs w:val="22"/>
          <w:lang w:val="mk-MK"/>
        </w:rPr>
        <w:t>Основна цел</w:t>
      </w:r>
    </w:p>
    <w:p w14:paraId="2F3B1C71" w14:textId="243A60D1" w:rsidR="003179A7" w:rsidRPr="00E87ED1" w:rsidRDefault="00E87ED1" w:rsidP="00E87ED1">
      <w:pPr>
        <w:pBdr>
          <w:top w:val="nil"/>
          <w:left w:val="nil"/>
          <w:bottom w:val="nil"/>
          <w:right w:val="nil"/>
          <w:between w:val="nil"/>
        </w:pBdr>
        <w:spacing w:after="200"/>
        <w:jc w:val="both"/>
        <w:rPr>
          <w:rFonts w:eastAsia="Calibri" w:cs="Arial"/>
          <w:color w:val="000000" w:themeColor="text1"/>
          <w:szCs w:val="20"/>
          <w:highlight w:val="white"/>
          <w:lang w:val="mk-MK"/>
        </w:rPr>
      </w:pPr>
      <w:r w:rsidRPr="00E87ED1">
        <w:rPr>
          <w:rFonts w:eastAsia="Calibri" w:cs="Arial"/>
          <w:color w:val="000000" w:themeColor="text1"/>
          <w:szCs w:val="20"/>
          <w:highlight w:val="white"/>
          <w:lang w:val="mk-MK"/>
        </w:rPr>
        <w:t>Главна цел на овој приоритет е да се подобри ефикасноста и ефективноста на системот за наплата на јавните приходи. Во таа смисла ќе бидат преземени низа мерки, што се состојат од подобрување на постојните даночни регулативи, воведување на напредни технологии, зајакнување на капацитетите на институциите, модернизација и автоматизација на работните процеси, зајакнување на институционалната координација и</w:t>
      </w:r>
      <w:r w:rsidR="003179A7">
        <w:rPr>
          <w:rFonts w:eastAsia="Calibri" w:cs="Arial"/>
          <w:color w:val="000000" w:themeColor="text1"/>
          <w:szCs w:val="20"/>
          <w:highlight w:val="white"/>
          <w:lang w:val="mk-MK"/>
        </w:rPr>
        <w:t xml:space="preserve"> соработка на меѓународно ниво.</w:t>
      </w:r>
    </w:p>
    <w:p w14:paraId="277B5706"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highlight w:val="white"/>
          <w:lang w:val="mk-MK"/>
        </w:rPr>
      </w:pPr>
      <w:r w:rsidRPr="00E87ED1">
        <w:rPr>
          <w:rFonts w:eastAsia="Calibri" w:cs="Arial"/>
          <w:color w:val="000000" w:themeColor="text1"/>
          <w:szCs w:val="20"/>
          <w:highlight w:val="white"/>
          <w:lang w:val="mk-MK"/>
        </w:rPr>
        <w:t>Оваа цел ќе биде остварена преку следниве мерки и активности:</w:t>
      </w:r>
    </w:p>
    <w:p w14:paraId="41C64F55" w14:textId="77777777" w:rsidR="00E87ED1" w:rsidRPr="00E87ED1" w:rsidRDefault="00E87ED1" w:rsidP="00E87ED1">
      <w:pPr>
        <w:pBdr>
          <w:top w:val="nil"/>
          <w:left w:val="nil"/>
          <w:bottom w:val="nil"/>
          <w:right w:val="nil"/>
          <w:between w:val="nil"/>
        </w:pBdr>
        <w:spacing w:after="200"/>
        <w:jc w:val="both"/>
        <w:rPr>
          <w:rFonts w:eastAsia="Calibri" w:cs="Arial"/>
          <w:b/>
          <w:bCs/>
          <w:color w:val="000000" w:themeColor="text1"/>
          <w:szCs w:val="20"/>
          <w:lang w:val="mk-MK"/>
        </w:rPr>
      </w:pPr>
      <w:r w:rsidRPr="00E87ED1">
        <w:rPr>
          <w:rFonts w:eastAsia="Calibri" w:cs="Arial"/>
          <w:b/>
          <w:bCs/>
          <w:color w:val="000000" w:themeColor="text1"/>
          <w:szCs w:val="20"/>
          <w:lang w:val="mk-MK"/>
        </w:rPr>
        <w:t>Мерка 2.1: Анализа на даночната основа</w:t>
      </w:r>
      <w:r w:rsidRPr="00E87ED1">
        <w:rPr>
          <w:rFonts w:eastAsia="Calibri" w:cs="Arial"/>
          <w:b/>
          <w:bCs/>
          <w:color w:val="000000" w:themeColor="text1"/>
          <w:szCs w:val="20"/>
          <w:lang w:val="mk-MK"/>
        </w:rPr>
        <w:tab/>
      </w:r>
      <w:r w:rsidRPr="00E87ED1">
        <w:rPr>
          <w:rFonts w:eastAsia="Calibri" w:cs="Arial"/>
          <w:b/>
          <w:bCs/>
          <w:color w:val="000000" w:themeColor="text1"/>
          <w:szCs w:val="20"/>
          <w:lang w:val="mk-MK"/>
        </w:rPr>
        <w:tab/>
      </w:r>
      <w:r w:rsidRPr="00E87ED1">
        <w:rPr>
          <w:rFonts w:eastAsia="Calibri" w:cs="Arial"/>
          <w:b/>
          <w:bCs/>
          <w:color w:val="000000" w:themeColor="text1"/>
          <w:szCs w:val="20"/>
          <w:lang w:val="mk-MK"/>
        </w:rPr>
        <w:tab/>
      </w:r>
    </w:p>
    <w:p w14:paraId="6FDE34A9" w14:textId="77777777" w:rsidR="00E87ED1" w:rsidRPr="00E87ED1" w:rsidRDefault="00E87ED1" w:rsidP="00E87ED1">
      <w:pPr>
        <w:tabs>
          <w:tab w:val="num" w:pos="720"/>
        </w:tabs>
        <w:spacing w:before="240" w:after="200"/>
        <w:ind w:left="720" w:hanging="360"/>
        <w:contextualSpacing/>
        <w:jc w:val="both"/>
        <w:rPr>
          <w:rFonts w:eastAsia="+mn-ea" w:cs="Arial"/>
          <w:color w:val="000000"/>
          <w:kern w:val="24"/>
          <w:szCs w:val="20"/>
          <w:lang w:val="mk-MK" w:eastAsia="en-US"/>
        </w:rPr>
      </w:pPr>
      <w:r w:rsidRPr="00E87ED1">
        <w:rPr>
          <w:rFonts w:eastAsia="+mn-ea" w:cs="Arial"/>
          <w:color w:val="000000"/>
          <w:kern w:val="24"/>
          <w:szCs w:val="20"/>
          <w:lang w:val="mk-MK" w:eastAsia="en-US"/>
        </w:rPr>
        <w:t>Активност 2.1.1: Анализа на даночните олеснувања кај ДЛД</w:t>
      </w:r>
    </w:p>
    <w:p w14:paraId="3A972DDB" w14:textId="77777777" w:rsidR="00E87ED1" w:rsidRPr="00E87ED1" w:rsidRDefault="00E87ED1" w:rsidP="00E87ED1">
      <w:pPr>
        <w:tabs>
          <w:tab w:val="num" w:pos="720"/>
        </w:tabs>
        <w:spacing w:before="240" w:after="200"/>
        <w:ind w:left="720" w:hanging="360"/>
        <w:contextualSpacing/>
        <w:jc w:val="both"/>
        <w:rPr>
          <w:rFonts w:eastAsia="+mn-ea" w:cs="Arial"/>
          <w:color w:val="000000"/>
          <w:kern w:val="24"/>
          <w:szCs w:val="20"/>
          <w:lang w:val="mk-MK" w:eastAsia="en-US"/>
        </w:rPr>
      </w:pPr>
      <w:r w:rsidRPr="00E87ED1">
        <w:rPr>
          <w:rFonts w:eastAsia="+mn-ea" w:cs="Arial"/>
          <w:color w:val="000000"/>
          <w:kern w:val="24"/>
          <w:szCs w:val="20"/>
          <w:lang w:val="mk-MK" w:eastAsia="en-US"/>
        </w:rPr>
        <w:t>Активност 2.1.2: Анализа на даночните олеснувања кај ДД</w:t>
      </w:r>
      <w:r w:rsidRPr="00E87ED1">
        <w:rPr>
          <w:rFonts w:eastAsia="+mn-ea" w:cs="Arial"/>
          <w:color w:val="000000"/>
          <w:kern w:val="24"/>
          <w:szCs w:val="20"/>
          <w:lang w:val="mk-MK" w:eastAsia="en-US"/>
        </w:rPr>
        <w:tab/>
      </w:r>
      <w:r w:rsidRPr="00E87ED1">
        <w:rPr>
          <w:rFonts w:eastAsia="+mn-ea" w:cs="Arial"/>
          <w:color w:val="000000"/>
          <w:kern w:val="24"/>
          <w:szCs w:val="20"/>
          <w:lang w:val="mk-MK" w:eastAsia="en-US"/>
        </w:rPr>
        <w:tab/>
      </w:r>
    </w:p>
    <w:p w14:paraId="26D0FFA3" w14:textId="77777777" w:rsidR="00D56260" w:rsidRDefault="00E87ED1" w:rsidP="00E87ED1">
      <w:pPr>
        <w:tabs>
          <w:tab w:val="num" w:pos="720"/>
        </w:tabs>
        <w:spacing w:before="240" w:after="200"/>
        <w:ind w:left="720" w:hanging="360"/>
        <w:contextualSpacing/>
        <w:jc w:val="both"/>
        <w:rPr>
          <w:rFonts w:eastAsia="+mn-ea" w:cs="Arial"/>
          <w:color w:val="000000"/>
          <w:kern w:val="24"/>
          <w:szCs w:val="20"/>
          <w:lang w:val="mk-MK" w:eastAsia="en-US"/>
        </w:rPr>
      </w:pPr>
      <w:r w:rsidRPr="00E87ED1">
        <w:rPr>
          <w:rFonts w:eastAsia="+mn-ea" w:cs="Arial"/>
          <w:color w:val="000000"/>
          <w:kern w:val="24"/>
          <w:szCs w:val="20"/>
          <w:lang w:val="mk-MK" w:eastAsia="en-US"/>
        </w:rPr>
        <w:t>Активност 2.1.3: Анализа на листата со повластени стапки за ДДВ</w:t>
      </w:r>
    </w:p>
    <w:p w14:paraId="2A046DA1" w14:textId="77777777" w:rsidR="00D56260" w:rsidRDefault="00D56260" w:rsidP="00E87ED1">
      <w:pPr>
        <w:tabs>
          <w:tab w:val="num" w:pos="720"/>
        </w:tabs>
        <w:spacing w:before="240" w:after="200"/>
        <w:ind w:left="720" w:hanging="360"/>
        <w:contextualSpacing/>
        <w:jc w:val="both"/>
        <w:rPr>
          <w:rFonts w:eastAsia="+mn-ea" w:cs="Arial"/>
          <w:color w:val="000000"/>
          <w:kern w:val="24"/>
          <w:szCs w:val="20"/>
          <w:lang w:val="mk-MK" w:eastAsia="en-US"/>
        </w:rPr>
      </w:pPr>
    </w:p>
    <w:p w14:paraId="54C70B24" w14:textId="77058677" w:rsidR="00E87ED1" w:rsidRPr="00E87ED1" w:rsidRDefault="00E87ED1" w:rsidP="00E87ED1">
      <w:pPr>
        <w:tabs>
          <w:tab w:val="num" w:pos="720"/>
        </w:tabs>
        <w:spacing w:before="240" w:after="200"/>
        <w:ind w:left="720" w:hanging="360"/>
        <w:contextualSpacing/>
        <w:jc w:val="both"/>
        <w:rPr>
          <w:rFonts w:eastAsia="+mn-ea" w:cs="Arial"/>
          <w:b/>
          <w:color w:val="000000"/>
          <w:kern w:val="24"/>
          <w:szCs w:val="20"/>
          <w:lang w:val="mk-MK" w:eastAsia="en-US"/>
        </w:rPr>
      </w:pPr>
      <w:r w:rsidRPr="00E87ED1">
        <w:rPr>
          <w:rFonts w:eastAsia="+mn-ea" w:cs="Arial"/>
          <w:b/>
          <w:color w:val="000000"/>
          <w:kern w:val="24"/>
          <w:szCs w:val="20"/>
          <w:lang w:val="mk-MK" w:eastAsia="en-US"/>
        </w:rPr>
        <w:tab/>
      </w:r>
    </w:p>
    <w:p w14:paraId="73034316" w14:textId="77777777" w:rsidR="00E87ED1" w:rsidRDefault="00E87ED1" w:rsidP="00E87ED1">
      <w:pPr>
        <w:rPr>
          <w:b/>
          <w:lang w:val="mk-MK"/>
        </w:rPr>
      </w:pPr>
      <w:r w:rsidRPr="00E87ED1">
        <w:rPr>
          <w:b/>
          <w:lang w:val="mk-MK"/>
        </w:rPr>
        <w:t>Мерка 2.2: Намалување на даночната евазија</w:t>
      </w:r>
    </w:p>
    <w:p w14:paraId="226891D4" w14:textId="77777777" w:rsidR="00451B32" w:rsidRPr="00E87ED1" w:rsidRDefault="00451B32" w:rsidP="00E87ED1">
      <w:pPr>
        <w:rPr>
          <w:b/>
          <w:lang w:val="mk-MK"/>
        </w:rPr>
      </w:pPr>
    </w:p>
    <w:p w14:paraId="5F31891E" w14:textId="77777777" w:rsidR="00E87ED1" w:rsidRPr="00E87ED1" w:rsidRDefault="00E87ED1" w:rsidP="00E87ED1">
      <w:pPr>
        <w:tabs>
          <w:tab w:val="num" w:pos="720"/>
        </w:tabs>
        <w:spacing w:before="240" w:after="200"/>
        <w:ind w:left="720" w:hanging="360"/>
        <w:contextualSpacing/>
        <w:jc w:val="both"/>
        <w:rPr>
          <w:rFonts w:eastAsia="+mn-ea" w:cs="Arial"/>
          <w:color w:val="000000"/>
          <w:kern w:val="24"/>
          <w:szCs w:val="20"/>
          <w:lang w:val="mk-MK" w:eastAsia="en-US"/>
        </w:rPr>
      </w:pPr>
      <w:r w:rsidRPr="00E87ED1">
        <w:rPr>
          <w:rFonts w:eastAsia="+mn-ea" w:cs="Arial"/>
          <w:color w:val="000000"/>
          <w:kern w:val="24"/>
          <w:szCs w:val="20"/>
          <w:lang w:val="mk-MK" w:eastAsia="en-US"/>
        </w:rPr>
        <w:t>Активност 2.2.1: Намалување на употребата на готовината (кеш)</w:t>
      </w:r>
      <w:r w:rsidRPr="00E87ED1">
        <w:rPr>
          <w:rFonts w:eastAsia="+mn-ea" w:cs="Arial"/>
          <w:color w:val="000000"/>
          <w:kern w:val="24"/>
          <w:szCs w:val="20"/>
          <w:lang w:val="mk-MK" w:eastAsia="en-US"/>
        </w:rPr>
        <w:tab/>
      </w:r>
      <w:r w:rsidRPr="00E87ED1">
        <w:rPr>
          <w:rFonts w:eastAsia="+mn-ea" w:cs="Arial"/>
          <w:color w:val="000000"/>
          <w:kern w:val="24"/>
          <w:szCs w:val="20"/>
          <w:lang w:val="mk-MK" w:eastAsia="en-US"/>
        </w:rPr>
        <w:tab/>
      </w:r>
    </w:p>
    <w:p w14:paraId="0A6633EB" w14:textId="77777777" w:rsidR="00E87ED1" w:rsidRPr="00E87ED1" w:rsidRDefault="00E87ED1" w:rsidP="00E87ED1">
      <w:pPr>
        <w:tabs>
          <w:tab w:val="num" w:pos="720"/>
        </w:tabs>
        <w:spacing w:before="240" w:after="200"/>
        <w:ind w:left="720" w:hanging="360"/>
        <w:contextualSpacing/>
        <w:jc w:val="both"/>
        <w:rPr>
          <w:rFonts w:eastAsia="+mn-ea" w:cs="Arial"/>
          <w:color w:val="000000"/>
          <w:kern w:val="24"/>
          <w:szCs w:val="20"/>
          <w:lang w:val="mk-MK" w:eastAsia="en-US"/>
        </w:rPr>
      </w:pPr>
      <w:r w:rsidRPr="00E87ED1">
        <w:rPr>
          <w:rFonts w:eastAsia="+mn-ea" w:cs="Arial"/>
          <w:color w:val="000000"/>
          <w:kern w:val="24"/>
          <w:szCs w:val="20"/>
          <w:lang w:val="mk-MK" w:eastAsia="en-US"/>
        </w:rPr>
        <w:t xml:space="preserve">Активност 2.2.2: Подобрување на фискализацијата </w:t>
      </w:r>
    </w:p>
    <w:p w14:paraId="0DE2870E" w14:textId="77777777" w:rsidR="00E87ED1" w:rsidRPr="00E87ED1" w:rsidRDefault="00E87ED1" w:rsidP="00E87ED1">
      <w:pPr>
        <w:tabs>
          <w:tab w:val="num" w:pos="720"/>
        </w:tabs>
        <w:spacing w:before="240" w:after="200"/>
        <w:ind w:left="720" w:hanging="360"/>
        <w:contextualSpacing/>
        <w:jc w:val="both"/>
        <w:rPr>
          <w:rFonts w:eastAsia="+mn-ea" w:cs="Arial"/>
          <w:color w:val="000000"/>
          <w:kern w:val="24"/>
          <w:szCs w:val="20"/>
          <w:lang w:val="mk-MK" w:eastAsia="en-US"/>
        </w:rPr>
      </w:pPr>
      <w:r w:rsidRPr="00E87ED1">
        <w:rPr>
          <w:rFonts w:eastAsia="+mn-ea" w:cs="Arial"/>
          <w:color w:val="000000"/>
          <w:kern w:val="24"/>
          <w:szCs w:val="20"/>
          <w:lang w:val="mk-MK" w:eastAsia="en-US"/>
        </w:rPr>
        <w:t>Активност 2.2.3: Подобрување на механизмите за поврат на ДДВ на граѓаните</w:t>
      </w:r>
    </w:p>
    <w:p w14:paraId="4663DEE8" w14:textId="77777777" w:rsidR="00E87ED1" w:rsidRPr="00E87ED1" w:rsidRDefault="00E87ED1" w:rsidP="00E87ED1">
      <w:pPr>
        <w:tabs>
          <w:tab w:val="num" w:pos="720"/>
        </w:tabs>
        <w:spacing w:before="240" w:after="200"/>
        <w:ind w:left="720" w:hanging="360"/>
        <w:contextualSpacing/>
        <w:jc w:val="both"/>
        <w:rPr>
          <w:rFonts w:eastAsia="+mn-ea" w:cs="Arial"/>
          <w:color w:val="000000"/>
          <w:kern w:val="24"/>
          <w:szCs w:val="20"/>
          <w:lang w:val="mk-MK" w:eastAsia="en-US"/>
        </w:rPr>
      </w:pPr>
      <w:r w:rsidRPr="00E87ED1">
        <w:rPr>
          <w:rFonts w:eastAsia="+mn-ea" w:cs="Arial"/>
          <w:color w:val="000000"/>
          <w:kern w:val="24"/>
          <w:szCs w:val="20"/>
          <w:lang w:val="mk-MK" w:eastAsia="en-US"/>
        </w:rPr>
        <w:t>Активност 2.2.4: Акредитирање на царинската лабораторија</w:t>
      </w:r>
      <w:r w:rsidRPr="00E87ED1">
        <w:rPr>
          <w:rFonts w:eastAsia="+mn-ea" w:cs="Arial"/>
          <w:color w:val="000000"/>
          <w:kern w:val="24"/>
          <w:szCs w:val="20"/>
          <w:lang w:val="mk-MK" w:eastAsia="en-US"/>
        </w:rPr>
        <w:tab/>
      </w:r>
      <w:r w:rsidRPr="00E87ED1">
        <w:rPr>
          <w:rFonts w:eastAsia="+mn-ea" w:cs="Arial"/>
          <w:color w:val="000000"/>
          <w:kern w:val="24"/>
          <w:szCs w:val="20"/>
          <w:lang w:val="mk-MK" w:eastAsia="en-US"/>
        </w:rPr>
        <w:tab/>
      </w:r>
    </w:p>
    <w:p w14:paraId="006B3451" w14:textId="77777777" w:rsidR="00E87ED1" w:rsidRPr="00E87ED1" w:rsidRDefault="00E87ED1" w:rsidP="00E87ED1">
      <w:pPr>
        <w:tabs>
          <w:tab w:val="num" w:pos="720"/>
        </w:tabs>
        <w:spacing w:before="240" w:after="200"/>
        <w:ind w:left="720" w:hanging="360"/>
        <w:contextualSpacing/>
        <w:jc w:val="both"/>
        <w:rPr>
          <w:rFonts w:eastAsia="+mn-ea" w:cs="Arial"/>
          <w:color w:val="000000"/>
          <w:kern w:val="24"/>
          <w:szCs w:val="20"/>
          <w:lang w:val="mk-MK" w:eastAsia="en-US"/>
        </w:rPr>
      </w:pPr>
      <w:r w:rsidRPr="00E87ED1">
        <w:rPr>
          <w:rFonts w:eastAsia="+mn-ea" w:cs="Arial"/>
          <w:color w:val="000000"/>
          <w:kern w:val="24"/>
          <w:szCs w:val="20"/>
          <w:lang w:val="mk-MK" w:eastAsia="en-US"/>
        </w:rPr>
        <w:t>Активност 2.2.5: Подобра превенција на ризикот и управување со ризикот од страна на УЈП и Царинската управа</w:t>
      </w:r>
    </w:p>
    <w:p w14:paraId="2BC2A639" w14:textId="77777777" w:rsidR="00E87ED1" w:rsidRPr="00E87ED1" w:rsidRDefault="00E87ED1" w:rsidP="00E87ED1">
      <w:pPr>
        <w:tabs>
          <w:tab w:val="num" w:pos="720"/>
        </w:tabs>
        <w:spacing w:before="240" w:after="200"/>
        <w:ind w:left="720" w:hanging="360"/>
        <w:contextualSpacing/>
        <w:jc w:val="both"/>
        <w:rPr>
          <w:rFonts w:eastAsia="+mn-ea" w:cs="Arial"/>
          <w:color w:val="000000"/>
          <w:kern w:val="24"/>
          <w:szCs w:val="20"/>
          <w:lang w:val="mk-MK" w:eastAsia="en-US"/>
        </w:rPr>
      </w:pPr>
      <w:r w:rsidRPr="00E87ED1">
        <w:rPr>
          <w:rFonts w:eastAsia="+mn-ea" w:cs="Arial"/>
          <w:color w:val="000000"/>
          <w:kern w:val="24"/>
          <w:szCs w:val="20"/>
          <w:lang w:val="mk-MK" w:eastAsia="en-US"/>
        </w:rPr>
        <w:t>Активност 2.2.6: Регулирање на нерегистрираните бизниси</w:t>
      </w:r>
      <w:r w:rsidRPr="00E87ED1">
        <w:rPr>
          <w:rFonts w:eastAsia="+mn-ea" w:cs="Arial"/>
          <w:color w:val="000000"/>
          <w:kern w:val="24"/>
          <w:szCs w:val="20"/>
          <w:lang w:val="mk-MK" w:eastAsia="en-US"/>
        </w:rPr>
        <w:tab/>
      </w:r>
      <w:r w:rsidRPr="00E87ED1">
        <w:rPr>
          <w:rFonts w:eastAsia="+mn-ea" w:cs="Arial"/>
          <w:color w:val="000000"/>
          <w:kern w:val="24"/>
          <w:szCs w:val="20"/>
          <w:lang w:val="mk-MK" w:eastAsia="en-US"/>
        </w:rPr>
        <w:tab/>
      </w:r>
    </w:p>
    <w:p w14:paraId="656FA548" w14:textId="77777777" w:rsidR="00E87ED1" w:rsidRPr="00E87ED1" w:rsidRDefault="00E87ED1" w:rsidP="00E87ED1">
      <w:pPr>
        <w:tabs>
          <w:tab w:val="num" w:pos="720"/>
        </w:tabs>
        <w:spacing w:before="240" w:after="200"/>
        <w:ind w:left="720" w:hanging="360"/>
        <w:contextualSpacing/>
        <w:jc w:val="both"/>
        <w:rPr>
          <w:rFonts w:eastAsia="+mn-ea" w:cs="Arial"/>
          <w:b/>
          <w:color w:val="000000"/>
          <w:kern w:val="24"/>
          <w:szCs w:val="20"/>
          <w:lang w:val="mk-MK" w:eastAsia="en-US"/>
        </w:rPr>
      </w:pPr>
      <w:r w:rsidRPr="00E87ED1">
        <w:rPr>
          <w:rFonts w:eastAsia="+mn-ea" w:cs="Arial"/>
          <w:color w:val="000000"/>
          <w:kern w:val="24"/>
          <w:szCs w:val="20"/>
          <w:lang w:val="mk-MK" w:eastAsia="en-US"/>
        </w:rPr>
        <w:t>Активност 2.2.7: Изготвување извештаи за трендовите за избегнување на даноци</w:t>
      </w:r>
      <w:r w:rsidRPr="00E87ED1">
        <w:rPr>
          <w:rFonts w:eastAsia="+mn-ea" w:cs="Arial"/>
          <w:b/>
          <w:color w:val="000000"/>
          <w:kern w:val="24"/>
          <w:szCs w:val="20"/>
          <w:lang w:val="mk-MK" w:eastAsia="en-US"/>
        </w:rPr>
        <w:tab/>
      </w:r>
    </w:p>
    <w:p w14:paraId="0724B8ED" w14:textId="77777777" w:rsidR="00E87ED1" w:rsidRPr="00E87ED1" w:rsidRDefault="00E87ED1" w:rsidP="00E87ED1">
      <w:pPr>
        <w:rPr>
          <w:b/>
          <w:lang w:val="mk-MK"/>
        </w:rPr>
      </w:pPr>
      <w:r w:rsidRPr="00E87ED1">
        <w:rPr>
          <w:b/>
          <w:lang w:val="mk-MK"/>
        </w:rPr>
        <w:tab/>
      </w:r>
    </w:p>
    <w:p w14:paraId="26D71E56" w14:textId="77777777" w:rsidR="00E87ED1" w:rsidRPr="00E87ED1" w:rsidRDefault="00E87ED1" w:rsidP="00E87ED1">
      <w:pPr>
        <w:pBdr>
          <w:top w:val="nil"/>
          <w:left w:val="nil"/>
          <w:bottom w:val="nil"/>
          <w:right w:val="nil"/>
          <w:between w:val="nil"/>
        </w:pBdr>
        <w:spacing w:after="200"/>
        <w:jc w:val="both"/>
        <w:rPr>
          <w:rFonts w:eastAsia="Calibri" w:cs="Arial"/>
          <w:b/>
          <w:bCs/>
          <w:color w:val="000000" w:themeColor="text1"/>
          <w:szCs w:val="20"/>
          <w:lang w:val="mk-MK"/>
        </w:rPr>
      </w:pPr>
      <w:r w:rsidRPr="00E87ED1">
        <w:rPr>
          <w:rFonts w:eastAsia="Calibri" w:cs="Arial"/>
          <w:b/>
          <w:bCs/>
          <w:color w:val="000000" w:themeColor="text1"/>
          <w:szCs w:val="20"/>
          <w:lang w:val="mk-MK"/>
        </w:rPr>
        <w:t>Мерка 2.3: Справување со незаконските финансиски текови</w:t>
      </w:r>
      <w:r w:rsidRPr="00E87ED1">
        <w:rPr>
          <w:rFonts w:eastAsia="Calibri" w:cs="Arial"/>
          <w:b/>
          <w:bCs/>
          <w:color w:val="000000" w:themeColor="text1"/>
          <w:szCs w:val="20"/>
          <w:lang w:val="mk-MK"/>
        </w:rPr>
        <w:tab/>
      </w:r>
      <w:r w:rsidRPr="00E87ED1">
        <w:rPr>
          <w:rFonts w:eastAsia="Calibri" w:cs="Arial"/>
          <w:b/>
          <w:bCs/>
          <w:color w:val="000000" w:themeColor="text1"/>
          <w:szCs w:val="20"/>
          <w:lang w:val="mk-MK"/>
        </w:rPr>
        <w:tab/>
      </w:r>
      <w:r w:rsidRPr="00E87ED1">
        <w:rPr>
          <w:rFonts w:eastAsia="Calibri" w:cs="Arial"/>
          <w:b/>
          <w:bCs/>
          <w:color w:val="000000" w:themeColor="text1"/>
          <w:szCs w:val="20"/>
          <w:lang w:val="mk-MK"/>
        </w:rPr>
        <w:tab/>
      </w:r>
    </w:p>
    <w:p w14:paraId="25B39299" w14:textId="77777777" w:rsidR="00E87ED1" w:rsidRPr="00E87ED1" w:rsidRDefault="00E87ED1" w:rsidP="00E87ED1">
      <w:pPr>
        <w:tabs>
          <w:tab w:val="num" w:pos="720"/>
        </w:tabs>
        <w:spacing w:before="240" w:after="200"/>
        <w:ind w:left="720" w:hanging="360"/>
        <w:contextualSpacing/>
        <w:jc w:val="both"/>
        <w:rPr>
          <w:rFonts w:eastAsia="+mn-ea" w:cs="Arial"/>
          <w:color w:val="000000"/>
          <w:kern w:val="24"/>
          <w:szCs w:val="20"/>
          <w:lang w:val="mk-MK" w:eastAsia="en-US"/>
        </w:rPr>
      </w:pPr>
      <w:r w:rsidRPr="00E87ED1">
        <w:rPr>
          <w:rFonts w:eastAsia="+mn-ea" w:cs="Arial"/>
          <w:color w:val="000000"/>
          <w:kern w:val="24"/>
          <w:szCs w:val="20"/>
          <w:lang w:val="mk-MK" w:eastAsia="en-US"/>
        </w:rPr>
        <w:t>Активност 2.3.1: Воспоставување Регистар на вистински сопственици</w:t>
      </w:r>
    </w:p>
    <w:p w14:paraId="750BCAC0" w14:textId="77777777" w:rsidR="00E87ED1" w:rsidRPr="00E87ED1" w:rsidRDefault="00E87ED1" w:rsidP="00E87ED1">
      <w:pPr>
        <w:tabs>
          <w:tab w:val="num" w:pos="720"/>
        </w:tabs>
        <w:spacing w:before="240" w:after="200"/>
        <w:ind w:left="720" w:hanging="360"/>
        <w:contextualSpacing/>
        <w:rPr>
          <w:rFonts w:eastAsia="+mn-ea" w:cs="Arial"/>
          <w:color w:val="000000"/>
          <w:kern w:val="24"/>
          <w:szCs w:val="20"/>
          <w:lang w:val="mk-MK" w:eastAsia="en-US"/>
        </w:rPr>
      </w:pPr>
      <w:r w:rsidRPr="00E87ED1">
        <w:rPr>
          <w:rFonts w:eastAsia="+mn-ea" w:cs="Arial"/>
          <w:color w:val="000000"/>
          <w:kern w:val="24"/>
          <w:szCs w:val="20"/>
          <w:lang w:val="mk-MK" w:eastAsia="en-US"/>
        </w:rPr>
        <w:t xml:space="preserve">Активност 2.3.2: Зголемување на ефикасноста на мерките за незаконските финансиски текови </w:t>
      </w:r>
      <w:r w:rsidRPr="00E87ED1">
        <w:rPr>
          <w:rFonts w:eastAsia="Calibri" w:cs="Arial"/>
          <w:color w:val="000000"/>
          <w:kern w:val="24"/>
          <w:szCs w:val="20"/>
          <w:lang w:val="mk-MK" w:eastAsia="en-US"/>
        </w:rPr>
        <w:tab/>
      </w:r>
    </w:p>
    <w:p w14:paraId="606E196A" w14:textId="77777777" w:rsidR="00E87ED1" w:rsidRPr="00E87ED1" w:rsidRDefault="00E87ED1" w:rsidP="00E87ED1">
      <w:pPr>
        <w:spacing w:before="240" w:after="200"/>
        <w:ind w:left="720"/>
        <w:contextualSpacing/>
        <w:jc w:val="both"/>
        <w:rPr>
          <w:rFonts w:eastAsia="+mn-ea" w:cs="Arial"/>
          <w:b/>
          <w:color w:val="000000"/>
          <w:kern w:val="24"/>
          <w:szCs w:val="20"/>
          <w:lang w:val="mk-MK" w:eastAsia="en-US"/>
        </w:rPr>
      </w:pPr>
    </w:p>
    <w:p w14:paraId="7AD1E679" w14:textId="77777777" w:rsidR="00E87ED1" w:rsidRPr="00E87ED1" w:rsidRDefault="00E87ED1" w:rsidP="00E87ED1">
      <w:pPr>
        <w:spacing w:before="240" w:after="200"/>
        <w:contextualSpacing/>
        <w:jc w:val="both"/>
        <w:rPr>
          <w:rFonts w:eastAsia="+mn-ea" w:cs="Arial"/>
          <w:b/>
          <w:color w:val="000000"/>
          <w:kern w:val="24"/>
          <w:szCs w:val="20"/>
          <w:lang w:val="mk-MK" w:eastAsia="en-US"/>
        </w:rPr>
      </w:pPr>
      <w:r w:rsidRPr="00E87ED1">
        <w:rPr>
          <w:rFonts w:eastAsia="+mn-ea" w:cs="Arial"/>
          <w:b/>
          <w:color w:val="000000"/>
          <w:kern w:val="24"/>
          <w:szCs w:val="20"/>
          <w:lang w:val="mk-MK" w:eastAsia="en-US"/>
        </w:rPr>
        <w:t>Мерка 2.4: Намалување на заостанатите даночни долгови</w:t>
      </w:r>
    </w:p>
    <w:p w14:paraId="6183B088" w14:textId="77777777" w:rsidR="00E87ED1" w:rsidRPr="00E87ED1" w:rsidRDefault="00E87ED1" w:rsidP="00E87ED1">
      <w:pPr>
        <w:spacing w:before="240" w:after="200"/>
        <w:ind w:left="720"/>
        <w:contextualSpacing/>
        <w:jc w:val="both"/>
        <w:rPr>
          <w:rFonts w:eastAsia="+mn-ea" w:cs="Arial"/>
          <w:b/>
          <w:color w:val="000000"/>
          <w:kern w:val="24"/>
          <w:szCs w:val="20"/>
          <w:lang w:val="mk-MK" w:eastAsia="en-US"/>
        </w:rPr>
      </w:pPr>
      <w:r w:rsidRPr="00E87ED1">
        <w:rPr>
          <w:rFonts w:eastAsia="+mn-ea" w:cs="Arial"/>
          <w:b/>
          <w:color w:val="000000"/>
          <w:kern w:val="24"/>
          <w:szCs w:val="20"/>
          <w:lang w:val="mk-MK" w:eastAsia="en-US"/>
        </w:rPr>
        <w:tab/>
      </w:r>
      <w:r w:rsidRPr="00E87ED1">
        <w:rPr>
          <w:rFonts w:eastAsia="+mn-ea" w:cs="Arial"/>
          <w:b/>
          <w:color w:val="000000"/>
          <w:kern w:val="24"/>
          <w:szCs w:val="20"/>
          <w:lang w:val="mk-MK" w:eastAsia="en-US"/>
        </w:rPr>
        <w:tab/>
      </w:r>
      <w:r w:rsidRPr="00E87ED1">
        <w:rPr>
          <w:rFonts w:eastAsia="+mn-ea" w:cs="Arial"/>
          <w:b/>
          <w:color w:val="000000"/>
          <w:kern w:val="24"/>
          <w:szCs w:val="20"/>
          <w:lang w:val="mk-MK" w:eastAsia="en-US"/>
        </w:rPr>
        <w:tab/>
      </w:r>
    </w:p>
    <w:p w14:paraId="141845EC" w14:textId="77777777" w:rsidR="00E87ED1" w:rsidRPr="00E87ED1" w:rsidRDefault="00E87ED1" w:rsidP="00E87ED1">
      <w:pPr>
        <w:tabs>
          <w:tab w:val="num" w:pos="720"/>
        </w:tabs>
        <w:spacing w:before="240" w:after="200"/>
        <w:ind w:left="720" w:hanging="360"/>
        <w:contextualSpacing/>
        <w:jc w:val="both"/>
        <w:rPr>
          <w:rFonts w:eastAsia="+mn-ea" w:cs="Arial"/>
          <w:color w:val="000000"/>
          <w:kern w:val="24"/>
          <w:szCs w:val="20"/>
          <w:lang w:val="mk-MK" w:eastAsia="en-US"/>
        </w:rPr>
      </w:pPr>
      <w:r w:rsidRPr="00E87ED1">
        <w:rPr>
          <w:rFonts w:eastAsia="+mn-ea" w:cs="Arial"/>
          <w:color w:val="000000"/>
          <w:kern w:val="24"/>
          <w:szCs w:val="20"/>
          <w:lang w:val="mk-MK" w:eastAsia="en-US"/>
        </w:rPr>
        <w:t>Активност 2.4.1: Постапување со заостанатите даночни долгови на претпријатијата во државна сопственост</w:t>
      </w:r>
      <w:r w:rsidRPr="00E87ED1">
        <w:rPr>
          <w:rFonts w:eastAsia="+mn-ea" w:cs="Arial"/>
          <w:color w:val="000000"/>
          <w:kern w:val="24"/>
          <w:szCs w:val="20"/>
          <w:lang w:val="mk-MK" w:eastAsia="en-US"/>
        </w:rPr>
        <w:tab/>
      </w:r>
      <w:r w:rsidRPr="00E87ED1">
        <w:rPr>
          <w:rFonts w:eastAsia="+mn-ea" w:cs="Arial"/>
          <w:color w:val="000000"/>
          <w:kern w:val="24"/>
          <w:szCs w:val="20"/>
          <w:lang w:val="mk-MK" w:eastAsia="en-US"/>
        </w:rPr>
        <w:tab/>
      </w:r>
    </w:p>
    <w:p w14:paraId="023F3386" w14:textId="77777777" w:rsidR="00E87ED1" w:rsidRPr="00E87ED1" w:rsidRDefault="00E87ED1" w:rsidP="00E87ED1">
      <w:pPr>
        <w:tabs>
          <w:tab w:val="num" w:pos="720"/>
        </w:tabs>
        <w:spacing w:before="240" w:after="200"/>
        <w:ind w:left="720" w:hanging="360"/>
        <w:contextualSpacing/>
        <w:jc w:val="both"/>
        <w:rPr>
          <w:rFonts w:eastAsia="+mn-ea" w:cs="Arial"/>
          <w:color w:val="000000"/>
          <w:kern w:val="24"/>
          <w:szCs w:val="20"/>
          <w:lang w:val="mk-MK" w:eastAsia="en-US"/>
        </w:rPr>
      </w:pPr>
      <w:r w:rsidRPr="00E87ED1">
        <w:rPr>
          <w:rFonts w:eastAsia="+mn-ea" w:cs="Arial"/>
          <w:color w:val="000000"/>
          <w:kern w:val="24"/>
          <w:szCs w:val="20"/>
          <w:lang w:val="mk-MK" w:eastAsia="en-US"/>
        </w:rPr>
        <w:t>Активност 2.4.2: Постапување со ненаплатливите долгови и развој на софтвер  за   управување со долгот на даночните обврзници</w:t>
      </w:r>
      <w:r w:rsidRPr="00E87ED1">
        <w:rPr>
          <w:rFonts w:eastAsia="+mn-ea" w:cs="Arial"/>
          <w:b/>
          <w:color w:val="000000"/>
          <w:kern w:val="24"/>
          <w:szCs w:val="20"/>
          <w:lang w:val="mk-MK" w:eastAsia="en-US"/>
        </w:rPr>
        <w:tab/>
      </w:r>
    </w:p>
    <w:p w14:paraId="4DA8456A" w14:textId="77777777" w:rsidR="00E87ED1" w:rsidRPr="00E87ED1" w:rsidRDefault="00E87ED1" w:rsidP="00E87ED1">
      <w:pPr>
        <w:pBdr>
          <w:top w:val="nil"/>
          <w:left w:val="nil"/>
          <w:bottom w:val="nil"/>
          <w:right w:val="nil"/>
          <w:between w:val="nil"/>
        </w:pBdr>
        <w:spacing w:after="200"/>
        <w:jc w:val="both"/>
        <w:rPr>
          <w:rFonts w:eastAsia="Calibri" w:cs="Arial"/>
          <w:b/>
          <w:bCs/>
          <w:color w:val="000000" w:themeColor="text1"/>
          <w:szCs w:val="20"/>
          <w:lang w:val="mk-MK"/>
        </w:rPr>
      </w:pPr>
      <w:r w:rsidRPr="00E87ED1">
        <w:rPr>
          <w:rFonts w:eastAsia="Calibri" w:cs="Arial"/>
          <w:b/>
          <w:bCs/>
          <w:color w:val="000000" w:themeColor="text1"/>
          <w:szCs w:val="20"/>
          <w:lang w:val="mk-MK"/>
        </w:rPr>
        <w:t>Мерка 2.5: Подобрување на капацитетите на институциите од даночниот систем</w:t>
      </w:r>
      <w:r w:rsidRPr="00E87ED1">
        <w:rPr>
          <w:rFonts w:eastAsia="Calibri" w:cs="Arial"/>
          <w:b/>
          <w:bCs/>
          <w:color w:val="000000" w:themeColor="text1"/>
          <w:szCs w:val="20"/>
          <w:lang w:val="mk-MK"/>
        </w:rPr>
        <w:tab/>
      </w:r>
    </w:p>
    <w:p w14:paraId="4B7BD404" w14:textId="77777777" w:rsidR="00E87ED1" w:rsidRPr="00E87ED1" w:rsidRDefault="00E87ED1" w:rsidP="00E87ED1">
      <w:pPr>
        <w:tabs>
          <w:tab w:val="num" w:pos="720"/>
        </w:tabs>
        <w:spacing w:before="240" w:after="200"/>
        <w:ind w:left="720" w:hanging="360"/>
        <w:contextualSpacing/>
        <w:rPr>
          <w:rFonts w:eastAsia="+mn-ea" w:cs="Arial"/>
          <w:color w:val="000000"/>
          <w:kern w:val="24"/>
          <w:szCs w:val="20"/>
          <w:lang w:val="mk-MK" w:eastAsia="en-US"/>
        </w:rPr>
      </w:pPr>
      <w:r w:rsidRPr="00E87ED1">
        <w:rPr>
          <w:rFonts w:eastAsia="+mn-ea" w:cs="Arial"/>
          <w:color w:val="000000"/>
          <w:kern w:val="24"/>
          <w:szCs w:val="20"/>
          <w:lang w:val="mk-MK" w:eastAsia="en-US"/>
        </w:rPr>
        <w:t>Активност 2.5.1: Развој на човечки ресурси</w:t>
      </w:r>
      <w:r w:rsidRPr="00E87ED1">
        <w:rPr>
          <w:rFonts w:eastAsia="+mn-ea" w:cs="Arial"/>
          <w:color w:val="000000"/>
          <w:kern w:val="24"/>
          <w:szCs w:val="20"/>
          <w:lang w:val="mk-MK" w:eastAsia="en-US"/>
        </w:rPr>
        <w:tab/>
      </w:r>
      <w:r w:rsidRPr="00E87ED1">
        <w:rPr>
          <w:rFonts w:eastAsia="+mn-ea" w:cs="Arial"/>
          <w:color w:val="000000"/>
          <w:kern w:val="24"/>
          <w:szCs w:val="20"/>
          <w:lang w:val="mk-MK" w:eastAsia="en-US"/>
        </w:rPr>
        <w:tab/>
      </w:r>
    </w:p>
    <w:p w14:paraId="68818C7F" w14:textId="77777777" w:rsidR="00E87ED1" w:rsidRPr="00E87ED1" w:rsidRDefault="00E87ED1" w:rsidP="00E87ED1">
      <w:pPr>
        <w:tabs>
          <w:tab w:val="num" w:pos="720"/>
        </w:tabs>
        <w:spacing w:before="240" w:after="200"/>
        <w:ind w:left="720" w:hanging="360"/>
        <w:contextualSpacing/>
        <w:rPr>
          <w:rFonts w:eastAsia="+mn-ea" w:cs="Arial"/>
          <w:color w:val="000000"/>
          <w:kern w:val="24"/>
          <w:szCs w:val="20"/>
          <w:lang w:val="mk-MK" w:eastAsia="en-US"/>
        </w:rPr>
      </w:pPr>
      <w:r w:rsidRPr="00E87ED1">
        <w:rPr>
          <w:rFonts w:eastAsia="+mn-ea" w:cs="Arial"/>
          <w:color w:val="000000"/>
          <w:kern w:val="24"/>
          <w:szCs w:val="20"/>
          <w:lang w:val="mk-MK" w:eastAsia="en-US"/>
        </w:rPr>
        <w:t>Активност 2.5.2: Подобрување на неинтрузивната опрема на Царинската управа</w:t>
      </w:r>
    </w:p>
    <w:p w14:paraId="4CF7C551" w14:textId="77777777" w:rsidR="00E87ED1" w:rsidRPr="00E87ED1" w:rsidRDefault="00E87ED1" w:rsidP="00E87ED1">
      <w:pPr>
        <w:tabs>
          <w:tab w:val="num" w:pos="720"/>
        </w:tabs>
        <w:spacing w:before="240" w:after="200"/>
        <w:ind w:left="720" w:hanging="360"/>
        <w:contextualSpacing/>
        <w:rPr>
          <w:rFonts w:eastAsia="+mn-ea" w:cs="Arial"/>
          <w:color w:val="000000"/>
          <w:kern w:val="24"/>
          <w:szCs w:val="20"/>
          <w:lang w:val="mk-MK" w:eastAsia="en-US"/>
        </w:rPr>
      </w:pPr>
      <w:r w:rsidRPr="00E87ED1">
        <w:rPr>
          <w:rFonts w:eastAsia="+mn-ea" w:cs="Arial"/>
          <w:color w:val="000000"/>
          <w:kern w:val="24"/>
          <w:szCs w:val="20"/>
          <w:lang w:val="mk-MK" w:eastAsia="en-US"/>
        </w:rPr>
        <w:t>Активност 2.5.3: Нов интегриран информатички систем на УЈП</w:t>
      </w:r>
      <w:r w:rsidRPr="00E87ED1">
        <w:rPr>
          <w:rFonts w:eastAsia="+mn-ea" w:cs="Arial"/>
          <w:color w:val="000000"/>
          <w:kern w:val="24"/>
          <w:szCs w:val="20"/>
          <w:lang w:val="mk-MK" w:eastAsia="en-US"/>
        </w:rPr>
        <w:tab/>
      </w:r>
    </w:p>
    <w:p w14:paraId="5859A4D1" w14:textId="77777777" w:rsidR="00E87ED1" w:rsidRPr="00E87ED1" w:rsidRDefault="00E87ED1" w:rsidP="00E87ED1">
      <w:pPr>
        <w:tabs>
          <w:tab w:val="num" w:pos="720"/>
        </w:tabs>
        <w:spacing w:before="240" w:after="200"/>
        <w:ind w:left="720" w:hanging="360"/>
        <w:contextualSpacing/>
        <w:rPr>
          <w:rFonts w:eastAsia="+mn-ea" w:cs="Arial"/>
          <w:color w:val="000000"/>
          <w:kern w:val="24"/>
          <w:szCs w:val="20"/>
          <w:lang w:val="mk-MK" w:eastAsia="en-US"/>
        </w:rPr>
      </w:pPr>
      <w:r w:rsidRPr="00E87ED1">
        <w:rPr>
          <w:rFonts w:eastAsia="+mn-ea" w:cs="Arial"/>
          <w:color w:val="000000"/>
          <w:kern w:val="24"/>
          <w:szCs w:val="20"/>
          <w:lang w:val="mk-MK" w:eastAsia="en-US"/>
        </w:rPr>
        <w:t>Активност 2.5.4: Воведување методи на машинско учење за предвидување на даночните приходи</w:t>
      </w:r>
    </w:p>
    <w:p w14:paraId="0214D174" w14:textId="77777777" w:rsidR="00E87ED1" w:rsidRPr="00E87ED1" w:rsidRDefault="00E87ED1" w:rsidP="00E87ED1">
      <w:pPr>
        <w:tabs>
          <w:tab w:val="num" w:pos="720"/>
        </w:tabs>
        <w:spacing w:before="240" w:after="200"/>
        <w:ind w:left="720" w:hanging="360"/>
        <w:contextualSpacing/>
        <w:rPr>
          <w:rFonts w:eastAsia="+mn-ea" w:cs="Arial"/>
          <w:color w:val="000000"/>
          <w:kern w:val="24"/>
          <w:szCs w:val="20"/>
          <w:lang w:val="mk-MK" w:eastAsia="en-US"/>
        </w:rPr>
      </w:pPr>
      <w:r w:rsidRPr="00E87ED1">
        <w:rPr>
          <w:rFonts w:eastAsia="+mn-ea" w:cs="Arial"/>
          <w:color w:val="000000"/>
          <w:kern w:val="24"/>
          <w:szCs w:val="20"/>
          <w:lang w:val="mk-MK" w:eastAsia="en-US"/>
        </w:rPr>
        <w:t>Активност 2.5.5</w:t>
      </w:r>
      <w:r w:rsidRPr="00E87ED1">
        <w:rPr>
          <w:rFonts w:eastAsia="+mn-ea" w:cs="Arial"/>
          <w:color w:val="000000"/>
          <w:kern w:val="24"/>
          <w:szCs w:val="20"/>
          <w:lang w:eastAsia="en-US"/>
        </w:rPr>
        <w:t>:</w:t>
      </w:r>
      <w:r w:rsidRPr="00E87ED1">
        <w:rPr>
          <w:rFonts w:eastAsia="+mn-ea" w:cs="Arial"/>
          <w:color w:val="000000"/>
          <w:kern w:val="24"/>
          <w:szCs w:val="20"/>
          <w:lang w:val="mk-MK" w:eastAsia="en-US"/>
        </w:rPr>
        <w:t xml:space="preserve"> Ефикасен систем за пресметување и плаќање на данок на доход за остварени капитални добивки од хартии од вредност и инвестициски удели </w:t>
      </w:r>
    </w:p>
    <w:p w14:paraId="73B3F55A" w14:textId="77777777" w:rsidR="00E87ED1" w:rsidRPr="00E87ED1" w:rsidRDefault="00E87ED1" w:rsidP="00E87ED1">
      <w:pPr>
        <w:tabs>
          <w:tab w:val="num" w:pos="720"/>
        </w:tabs>
        <w:spacing w:before="240" w:after="200"/>
        <w:ind w:left="720" w:hanging="360"/>
        <w:contextualSpacing/>
        <w:rPr>
          <w:rFonts w:eastAsia="+mn-ea" w:cs="Arial"/>
          <w:color w:val="000000"/>
          <w:kern w:val="24"/>
          <w:szCs w:val="20"/>
          <w:lang w:val="mk-MK" w:eastAsia="en-US"/>
        </w:rPr>
      </w:pPr>
      <w:r w:rsidRPr="00E87ED1">
        <w:rPr>
          <w:rFonts w:eastAsia="+mn-ea" w:cs="Arial"/>
          <w:color w:val="000000"/>
          <w:kern w:val="24"/>
          <w:szCs w:val="20"/>
          <w:lang w:val="mk-MK" w:eastAsia="en-US"/>
        </w:rPr>
        <w:t xml:space="preserve">Активност 2.5.6: Ефикасен систем за пресметување и плаќање на данок на доход по основ на камати од орочени депозити  </w:t>
      </w:r>
    </w:p>
    <w:p w14:paraId="78225516" w14:textId="67606C70" w:rsidR="00E87ED1" w:rsidRPr="00685707" w:rsidRDefault="00E87ED1" w:rsidP="00685707">
      <w:pPr>
        <w:tabs>
          <w:tab w:val="num" w:pos="720"/>
        </w:tabs>
        <w:spacing w:before="240" w:after="200"/>
        <w:ind w:left="720" w:hanging="360"/>
        <w:contextualSpacing/>
        <w:jc w:val="both"/>
        <w:rPr>
          <w:rFonts w:eastAsia="+mn-ea" w:cs="Arial"/>
          <w:color w:val="000000"/>
          <w:kern w:val="24"/>
          <w:szCs w:val="20"/>
          <w:lang w:val="mk-MK" w:eastAsia="en-US"/>
        </w:rPr>
      </w:pPr>
      <w:r w:rsidRPr="00E87ED1">
        <w:rPr>
          <w:rFonts w:eastAsia="+mn-ea" w:cs="Arial"/>
          <w:color w:val="000000"/>
          <w:kern w:val="24"/>
          <w:szCs w:val="20"/>
          <w:lang w:val="mk-MK" w:eastAsia="en-US"/>
        </w:rPr>
        <w:t>Активност 2.5.7: Зајакнување на капацитетот на локалната самоуправа со цел поефикасно адм</w:t>
      </w:r>
      <w:r w:rsidR="00685707">
        <w:rPr>
          <w:rFonts w:eastAsia="+mn-ea" w:cs="Arial"/>
          <w:color w:val="000000"/>
          <w:kern w:val="24"/>
          <w:szCs w:val="20"/>
          <w:lang w:val="mk-MK" w:eastAsia="en-US"/>
        </w:rPr>
        <w:t>инистрирање на локалните даноци</w:t>
      </w:r>
    </w:p>
    <w:p w14:paraId="5827149E" w14:textId="77777777" w:rsidR="00E87ED1" w:rsidRPr="00E87ED1" w:rsidRDefault="00E87ED1" w:rsidP="00E87ED1">
      <w:pPr>
        <w:rPr>
          <w:lang w:val="mk-MK"/>
        </w:rPr>
      </w:pPr>
    </w:p>
    <w:p w14:paraId="6E4ED354"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r w:rsidRPr="00E87ED1">
        <w:rPr>
          <w:rFonts w:eastAsia="Calibri" w:cs="Arial"/>
          <w:b/>
          <w:bCs/>
          <w:iCs/>
          <w:color w:val="C31E22" w:themeColor="accent1"/>
          <w:szCs w:val="20"/>
          <w:lang w:val="mk-MK"/>
        </w:rPr>
        <w:t>Приоритетни резултати</w:t>
      </w:r>
    </w:p>
    <w:p w14:paraId="610E26DD"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Резултати од овој приоритет се следниве:</w:t>
      </w:r>
    </w:p>
    <w:p w14:paraId="76F5D51B" w14:textId="77777777" w:rsidR="00E87ED1" w:rsidRPr="00E87ED1" w:rsidRDefault="00E87ED1" w:rsidP="00E87ED1">
      <w:pPr>
        <w:tabs>
          <w:tab w:val="num" w:pos="720"/>
        </w:tabs>
        <w:spacing w:before="240" w:after="200"/>
        <w:ind w:left="720" w:hanging="360"/>
        <w:contextualSpacing/>
        <w:jc w:val="both"/>
        <w:rPr>
          <w:rFonts w:eastAsia="+mn-ea" w:cs="Arial"/>
          <w:color w:val="000000"/>
          <w:kern w:val="24"/>
          <w:szCs w:val="20"/>
          <w:lang w:val="mk-MK" w:eastAsia="en-US"/>
        </w:rPr>
      </w:pPr>
      <w:r w:rsidRPr="00E87ED1">
        <w:rPr>
          <w:rFonts w:eastAsia="+mn-ea" w:cs="Arial"/>
          <w:color w:val="000000"/>
          <w:kern w:val="24"/>
          <w:szCs w:val="20"/>
          <w:lang w:val="mk-MK" w:eastAsia="en-US"/>
        </w:rPr>
        <w:t>Анализа на даночната основа во релевантните закони;</w:t>
      </w:r>
    </w:p>
    <w:p w14:paraId="4FFD716E" w14:textId="77777777" w:rsidR="00E87ED1" w:rsidRPr="00E87ED1" w:rsidRDefault="00E87ED1" w:rsidP="00E87ED1">
      <w:pPr>
        <w:tabs>
          <w:tab w:val="num" w:pos="720"/>
        </w:tabs>
        <w:spacing w:before="240" w:after="200"/>
        <w:ind w:left="720" w:hanging="360"/>
        <w:contextualSpacing/>
        <w:jc w:val="both"/>
        <w:rPr>
          <w:rFonts w:eastAsia="+mn-ea" w:cs="Arial"/>
          <w:color w:val="000000"/>
          <w:kern w:val="24"/>
          <w:szCs w:val="20"/>
          <w:lang w:val="mk-MK" w:eastAsia="en-US"/>
        </w:rPr>
      </w:pPr>
      <w:r w:rsidRPr="00E87ED1">
        <w:rPr>
          <w:rFonts w:eastAsia="+mn-ea" w:cs="Arial"/>
          <w:color w:val="000000"/>
          <w:kern w:val="24"/>
          <w:szCs w:val="20"/>
          <w:lang w:val="mk-MK" w:eastAsia="en-US"/>
        </w:rPr>
        <w:t>Анализа за намалување на заостанатите даночни долгови;</w:t>
      </w:r>
    </w:p>
    <w:p w14:paraId="48F57648" w14:textId="77777777" w:rsidR="00E87ED1" w:rsidRPr="00E87ED1" w:rsidRDefault="00E87ED1" w:rsidP="00E87ED1">
      <w:pPr>
        <w:tabs>
          <w:tab w:val="num" w:pos="720"/>
        </w:tabs>
        <w:spacing w:before="240" w:after="200"/>
        <w:ind w:left="720" w:hanging="360"/>
        <w:contextualSpacing/>
        <w:jc w:val="both"/>
        <w:rPr>
          <w:rFonts w:eastAsia="+mn-ea" w:cs="Arial"/>
          <w:color w:val="000000"/>
          <w:kern w:val="24"/>
          <w:szCs w:val="20"/>
          <w:lang w:val="mk-MK" w:eastAsia="en-US"/>
        </w:rPr>
      </w:pPr>
      <w:r w:rsidRPr="00E87ED1">
        <w:rPr>
          <w:rFonts w:eastAsia="+mn-ea" w:cs="Arial"/>
          <w:color w:val="000000"/>
          <w:kern w:val="24"/>
          <w:szCs w:val="20"/>
          <w:lang w:val="mk-MK" w:eastAsia="en-US"/>
        </w:rPr>
        <w:t xml:space="preserve">Намалена даночна евазија; </w:t>
      </w:r>
    </w:p>
    <w:p w14:paraId="0BC78286" w14:textId="77777777" w:rsidR="00E87ED1" w:rsidRPr="00E87ED1" w:rsidRDefault="00E87ED1" w:rsidP="00E87ED1">
      <w:pPr>
        <w:tabs>
          <w:tab w:val="num" w:pos="720"/>
        </w:tabs>
        <w:spacing w:before="240" w:after="200"/>
        <w:ind w:left="720" w:hanging="360"/>
        <w:contextualSpacing/>
        <w:jc w:val="both"/>
        <w:rPr>
          <w:rFonts w:eastAsia="+mn-ea" w:cs="Arial"/>
          <w:color w:val="000000"/>
          <w:kern w:val="24"/>
          <w:szCs w:val="20"/>
          <w:lang w:val="mk-MK" w:eastAsia="en-US"/>
        </w:rPr>
      </w:pPr>
      <w:r w:rsidRPr="00E87ED1">
        <w:rPr>
          <w:rFonts w:eastAsia="+mn-ea" w:cs="Arial"/>
          <w:color w:val="000000"/>
          <w:kern w:val="24"/>
          <w:szCs w:val="20"/>
          <w:lang w:val="mk-MK" w:eastAsia="en-US"/>
        </w:rPr>
        <w:t>Воведување и унапредувње на регистарот на вистински сопственици;</w:t>
      </w:r>
    </w:p>
    <w:p w14:paraId="7FE70466" w14:textId="77777777" w:rsidR="00E87ED1" w:rsidRPr="00E87ED1" w:rsidRDefault="00E87ED1" w:rsidP="00E87ED1">
      <w:pPr>
        <w:tabs>
          <w:tab w:val="num" w:pos="720"/>
        </w:tabs>
        <w:spacing w:before="240" w:after="200"/>
        <w:ind w:left="720" w:hanging="360"/>
        <w:contextualSpacing/>
        <w:jc w:val="both"/>
        <w:rPr>
          <w:rFonts w:eastAsia="+mn-ea" w:cs="Arial"/>
          <w:color w:val="000000"/>
          <w:kern w:val="24"/>
          <w:szCs w:val="20"/>
          <w:lang w:val="mk-MK" w:eastAsia="en-US"/>
        </w:rPr>
      </w:pPr>
      <w:r w:rsidRPr="00E87ED1">
        <w:rPr>
          <w:rFonts w:eastAsia="+mn-ea" w:cs="Arial"/>
          <w:color w:val="000000"/>
          <w:kern w:val="24"/>
          <w:szCs w:val="20"/>
          <w:lang w:val="mk-MK" w:eastAsia="en-US"/>
        </w:rPr>
        <w:t xml:space="preserve">Зголемена ефикасност во надзорот врз имплементацијата на мерките за борба против перењето пари и финансирањето тероризам; </w:t>
      </w:r>
    </w:p>
    <w:p w14:paraId="5CA0C652" w14:textId="77777777" w:rsidR="00E87ED1" w:rsidRPr="00E87ED1" w:rsidRDefault="00E87ED1" w:rsidP="00E87ED1">
      <w:pPr>
        <w:tabs>
          <w:tab w:val="num" w:pos="720"/>
        </w:tabs>
        <w:spacing w:before="240" w:after="200"/>
        <w:ind w:left="720" w:hanging="360"/>
        <w:contextualSpacing/>
        <w:jc w:val="both"/>
        <w:rPr>
          <w:rFonts w:eastAsia="+mn-ea" w:cs="Arial"/>
          <w:color w:val="000000"/>
          <w:kern w:val="24"/>
          <w:szCs w:val="20"/>
          <w:lang w:val="mk-MK" w:eastAsia="en-US"/>
        </w:rPr>
      </w:pPr>
      <w:r w:rsidRPr="00E87ED1">
        <w:rPr>
          <w:rFonts w:eastAsia="+mn-ea" w:cs="Arial"/>
          <w:color w:val="000000"/>
          <w:kern w:val="24"/>
          <w:szCs w:val="20"/>
          <w:lang w:val="mk-MK" w:eastAsia="en-US"/>
        </w:rPr>
        <w:t>Зголемен капацитет на институциите</w:t>
      </w:r>
    </w:p>
    <w:p w14:paraId="1EE52F01" w14:textId="77777777" w:rsidR="00E87ED1" w:rsidRPr="00E87ED1" w:rsidRDefault="00E87ED1" w:rsidP="00E87ED1">
      <w:pPr>
        <w:tabs>
          <w:tab w:val="num" w:pos="720"/>
        </w:tabs>
        <w:spacing w:before="240" w:after="200"/>
        <w:ind w:left="720" w:hanging="360"/>
        <w:contextualSpacing/>
        <w:jc w:val="both"/>
        <w:rPr>
          <w:rFonts w:eastAsia="+mn-ea" w:cs="Arial"/>
          <w:color w:val="000000"/>
          <w:kern w:val="24"/>
          <w:szCs w:val="20"/>
          <w:lang w:val="mk-MK" w:eastAsia="en-US"/>
        </w:rPr>
      </w:pPr>
      <w:r w:rsidRPr="00E87ED1">
        <w:rPr>
          <w:rFonts w:eastAsia="+mn-ea" w:cs="Arial"/>
          <w:color w:val="000000"/>
          <w:kern w:val="24"/>
          <w:szCs w:val="20"/>
          <w:lang w:val="mk-MK" w:eastAsia="en-US"/>
        </w:rPr>
        <w:t xml:space="preserve">Воведен систем за ефикасна наплата на данокот на доход за остварени капитални добивки од хартии од вредност и камати од орочени депозити  </w:t>
      </w:r>
    </w:p>
    <w:p w14:paraId="5948EC77"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r w:rsidRPr="00E87ED1">
        <w:rPr>
          <w:rFonts w:eastAsia="Calibri" w:cs="Arial"/>
          <w:b/>
          <w:bCs/>
          <w:iCs/>
          <w:color w:val="C31E22" w:themeColor="accent1"/>
          <w:szCs w:val="20"/>
          <w:lang w:val="mk-MK"/>
        </w:rPr>
        <w:t>Индикатори</w:t>
      </w:r>
    </w:p>
    <w:p w14:paraId="5DA4666C" w14:textId="77777777" w:rsidR="00E87ED1" w:rsidRPr="00E87ED1" w:rsidRDefault="00E87ED1" w:rsidP="00E87ED1">
      <w:pPr>
        <w:tabs>
          <w:tab w:val="num" w:pos="720"/>
        </w:tabs>
        <w:spacing w:before="240" w:after="200"/>
        <w:ind w:left="720" w:hanging="360"/>
        <w:contextualSpacing/>
        <w:jc w:val="both"/>
        <w:rPr>
          <w:rFonts w:eastAsia="+mn-ea" w:cs="Arial"/>
          <w:color w:val="000000" w:themeColor="text1"/>
          <w:kern w:val="24"/>
          <w:szCs w:val="20"/>
          <w:lang w:val="mk-MK" w:eastAsia="en-US"/>
        </w:rPr>
      </w:pPr>
      <w:r w:rsidRPr="00E87ED1">
        <w:rPr>
          <w:rFonts w:eastAsia="+mn-ea" w:cs="Arial"/>
          <w:color w:val="000000" w:themeColor="text1"/>
          <w:kern w:val="24"/>
          <w:szCs w:val="20"/>
          <w:lang w:val="mk-MK" w:eastAsia="en-US"/>
        </w:rPr>
        <w:t>Пониски заостанати даночни долгови;</w:t>
      </w:r>
    </w:p>
    <w:p w14:paraId="06FA2B3C" w14:textId="77777777" w:rsidR="00E87ED1" w:rsidRPr="00E87ED1" w:rsidRDefault="00E87ED1" w:rsidP="00E87ED1">
      <w:pPr>
        <w:tabs>
          <w:tab w:val="num" w:pos="720"/>
        </w:tabs>
        <w:spacing w:before="240" w:after="200"/>
        <w:ind w:left="720" w:hanging="360"/>
        <w:contextualSpacing/>
        <w:jc w:val="both"/>
        <w:rPr>
          <w:rFonts w:eastAsia="+mn-ea" w:cs="Arial"/>
          <w:color w:val="000000" w:themeColor="text1"/>
          <w:kern w:val="24"/>
          <w:szCs w:val="20"/>
          <w:lang w:val="mk-MK" w:eastAsia="en-US"/>
        </w:rPr>
      </w:pPr>
      <w:r w:rsidRPr="00E87ED1">
        <w:rPr>
          <w:rFonts w:eastAsia="+mn-ea" w:cs="Arial"/>
          <w:color w:val="000000" w:themeColor="text1"/>
          <w:kern w:val="24"/>
          <w:szCs w:val="20"/>
          <w:lang w:val="mk-MK" w:eastAsia="en-US"/>
        </w:rPr>
        <w:t>Намалена неформална економија</w:t>
      </w:r>
    </w:p>
    <w:p w14:paraId="465942C9" w14:textId="77777777" w:rsidR="00E87ED1" w:rsidRPr="00E87ED1" w:rsidRDefault="00E87ED1" w:rsidP="00E87ED1">
      <w:pPr>
        <w:tabs>
          <w:tab w:val="num" w:pos="720"/>
        </w:tabs>
        <w:spacing w:before="240" w:after="200"/>
        <w:ind w:left="720" w:hanging="360"/>
        <w:contextualSpacing/>
        <w:jc w:val="both"/>
        <w:rPr>
          <w:rFonts w:eastAsia="+mn-ea" w:cs="Arial"/>
          <w:color w:val="000000" w:themeColor="text1"/>
          <w:kern w:val="24"/>
          <w:szCs w:val="20"/>
          <w:lang w:val="mk-MK" w:eastAsia="en-US"/>
        </w:rPr>
      </w:pPr>
      <w:r w:rsidRPr="00E87ED1">
        <w:rPr>
          <w:rFonts w:eastAsia="+mn-ea" w:cs="Arial"/>
          <w:color w:val="000000" w:themeColor="text1"/>
          <w:kern w:val="24"/>
          <w:szCs w:val="20"/>
          <w:lang w:val="mk-MK" w:eastAsia="en-US"/>
        </w:rPr>
        <w:t>Зголемени даночни приходи и придонеси како процент од БДП</w:t>
      </w:r>
    </w:p>
    <w:p w14:paraId="6963F661" w14:textId="77777777" w:rsidR="00E87ED1" w:rsidRPr="00E87ED1" w:rsidRDefault="00E87ED1" w:rsidP="00E87ED1">
      <w:pPr>
        <w:ind w:left="360"/>
        <w:rPr>
          <w:color w:val="C00000"/>
          <w:lang w:val="mk-MK"/>
        </w:rPr>
      </w:pPr>
    </w:p>
    <w:p w14:paraId="3AEFCD84" w14:textId="77777777" w:rsidR="00E87ED1" w:rsidRPr="00E87ED1" w:rsidRDefault="00E87ED1" w:rsidP="00E87ED1">
      <w:pPr>
        <w:keepNext/>
        <w:keepLines/>
        <w:spacing w:after="160"/>
        <w:ind w:firstLine="720"/>
        <w:jc w:val="both"/>
        <w:outlineLvl w:val="2"/>
        <w:rPr>
          <w:rFonts w:eastAsia="Helvetica Neue" w:cs="Arial"/>
          <w:i/>
          <w:color w:val="C31E22" w:themeColor="text2"/>
          <w:sz w:val="24"/>
          <w:szCs w:val="22"/>
          <w:lang w:val="mk-MK"/>
        </w:rPr>
      </w:pPr>
      <w:r w:rsidRPr="00E87ED1">
        <w:rPr>
          <w:rFonts w:eastAsia="Helvetica Neue" w:cs="Arial"/>
          <w:i/>
          <w:color w:val="C31E22" w:themeColor="text2"/>
          <w:sz w:val="24"/>
          <w:szCs w:val="22"/>
          <w:lang w:val="mk-MK"/>
        </w:rPr>
        <w:t>Мерка 2.1: Анализа на даночната основа</w:t>
      </w:r>
      <w:r w:rsidRPr="00E87ED1">
        <w:rPr>
          <w:rFonts w:eastAsia="Helvetica Neue" w:cs="Arial"/>
          <w:i/>
          <w:color w:val="C31E22" w:themeColor="text2"/>
          <w:sz w:val="24"/>
          <w:szCs w:val="22"/>
          <w:lang w:val="mk-MK"/>
        </w:rPr>
        <w:tab/>
      </w:r>
      <w:r w:rsidRPr="00E87ED1">
        <w:rPr>
          <w:rFonts w:eastAsia="Helvetica Neue" w:cs="Arial"/>
          <w:i/>
          <w:color w:val="C31E22" w:themeColor="text2"/>
          <w:sz w:val="24"/>
          <w:szCs w:val="22"/>
          <w:lang w:val="mk-MK"/>
        </w:rPr>
        <w:tab/>
      </w:r>
    </w:p>
    <w:p w14:paraId="1CAC1879"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r w:rsidRPr="00E87ED1">
        <w:rPr>
          <w:rFonts w:eastAsia="Calibri" w:cs="Arial"/>
          <w:b/>
          <w:bCs/>
          <w:iCs/>
          <w:color w:val="C31E22" w:themeColor="accent1"/>
          <w:szCs w:val="20"/>
          <w:lang w:val="mk-MK"/>
        </w:rPr>
        <w:t>Главна цел на мерката</w:t>
      </w:r>
    </w:p>
    <w:p w14:paraId="1133936E" w14:textId="77777777" w:rsidR="00E87ED1" w:rsidRPr="00E87ED1" w:rsidRDefault="00E87ED1" w:rsidP="00E87ED1">
      <w:pPr>
        <w:pBdr>
          <w:top w:val="nil"/>
          <w:left w:val="nil"/>
          <w:bottom w:val="nil"/>
          <w:right w:val="nil"/>
          <w:between w:val="nil"/>
        </w:pBdr>
        <w:spacing w:after="200"/>
        <w:jc w:val="both"/>
        <w:rPr>
          <w:rFonts w:eastAsia="Helvetica Neue" w:cs="Arial"/>
          <w:b/>
          <w:i/>
          <w:color w:val="8EAADB"/>
          <w:szCs w:val="20"/>
          <w:u w:val="single"/>
          <w:lang w:val="mk-MK"/>
        </w:rPr>
      </w:pPr>
      <w:r w:rsidRPr="00E87ED1">
        <w:rPr>
          <w:rFonts w:eastAsia="Calibri" w:cs="Arial"/>
          <w:color w:val="000000" w:themeColor="text1"/>
          <w:szCs w:val="20"/>
          <w:lang w:val="mk-MK"/>
        </w:rPr>
        <w:t>Главната цел на оваа мерка е анализа на постоечката даночна основа на која се применуваат даноците како и усогласување на истата со ЕУ директивите, препораките и најдобрите пракси. Анализата на даночната основа би дала резултат за тоа кој би бил најефикасниот начин за зголемување на даночните приходи.</w:t>
      </w:r>
    </w:p>
    <w:p w14:paraId="02ABA2A7"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r w:rsidRPr="00E87ED1">
        <w:rPr>
          <w:rFonts w:eastAsia="Calibri" w:cs="Arial"/>
          <w:b/>
          <w:bCs/>
          <w:iCs/>
          <w:color w:val="C31E22" w:themeColor="accent1"/>
          <w:szCs w:val="20"/>
          <w:lang w:val="mk-MK"/>
        </w:rPr>
        <w:t>Основни информации</w:t>
      </w:r>
    </w:p>
    <w:p w14:paraId="0D8BA348"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Сите три главни даноци во Република Северна Македонија имаат даночна основа што е намалена на еден или други начин. ДЛД има бројни даночни олеснувања</w:t>
      </w:r>
      <w:r w:rsidRPr="00E87ED1">
        <w:rPr>
          <w:rFonts w:eastAsia="Calibri" w:cs="Arial"/>
          <w:color w:val="000000" w:themeColor="text1"/>
          <w:szCs w:val="20"/>
        </w:rPr>
        <w:t xml:space="preserve"> </w:t>
      </w:r>
      <w:r w:rsidRPr="00E87ED1">
        <w:rPr>
          <w:rFonts w:eastAsia="Calibri" w:cs="Arial"/>
          <w:color w:val="000000" w:themeColor="text1"/>
          <w:szCs w:val="20"/>
          <w:lang w:val="mk-MK"/>
        </w:rPr>
        <w:t>и нормирани трошоци; кај ДД има многу правни лица кои се ослободени од оданочување односно одредени трансакции не подлежат на оданочување со данокот на добивка, додека кај ДДВ има многу производи и услуги што се оданочуваат според повластената стапка на ДДВ. Се од претходно наведеното ги намалува даночните приходи.</w:t>
      </w:r>
    </w:p>
    <w:p w14:paraId="4103C6FE"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Во насока на справување со ова прашање ќе бидат преземени следниве активности.</w:t>
      </w:r>
    </w:p>
    <w:p w14:paraId="48F5D3D7"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bookmarkStart w:id="66" w:name="_ei2maem86y7r" w:colFirst="0" w:colLast="0"/>
      <w:bookmarkEnd w:id="66"/>
      <w:r w:rsidRPr="00E87ED1">
        <w:rPr>
          <w:rFonts w:eastAsia="Calibri" w:cs="Arial"/>
          <w:b/>
          <w:bCs/>
          <w:iCs/>
          <w:color w:val="C31E22" w:themeColor="accent1"/>
          <w:szCs w:val="20"/>
          <w:lang w:val="mk-MK"/>
        </w:rPr>
        <w:t xml:space="preserve">Активност 2.1.1. Анализа на даночните олеснувања кај ДЛД </w:t>
      </w:r>
    </w:p>
    <w:p w14:paraId="19CCC995"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 xml:space="preserve">Во законот за ДЛД се пропишани олеснувањата во форма на „нормирани трошоци“ кои ја  намалуваат даночната основа. Во 2019 година беа воведени дополнително нови намалени износи на нормирани трошоци за секој вид на доход, како на пример, за приходи од продажба од земјоделски производи, нормираните трошоци се 80%, од приходите од авторски хонорари може да достигнат до 50%, за приходи од закуп до 15% и за капитални добивки до 10%, со што значително се прошири даночната основа. Министерството за финансии дополнително ќе ги анализира даночните намалувања кај данокот на личен доход и доходот кој што не подлежи на оданочување, со цел подобрување  на даночната основа. </w:t>
      </w:r>
    </w:p>
    <w:p w14:paraId="605E10E0"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Со оглед на периодот кој следи а во насока на ревитализација на економијата</w:t>
      </w:r>
      <w:r w:rsidRPr="00E87ED1">
        <w:rPr>
          <w:rFonts w:eastAsia="Calibri" w:cs="Arial"/>
          <w:color w:val="000000" w:themeColor="text1"/>
          <w:szCs w:val="20"/>
        </w:rPr>
        <w:t xml:space="preserve"> </w:t>
      </w:r>
      <w:r w:rsidRPr="00E87ED1">
        <w:rPr>
          <w:rFonts w:eastAsia="Calibri" w:cs="Arial"/>
          <w:color w:val="000000" w:themeColor="text1"/>
          <w:szCs w:val="20"/>
          <w:lang w:val="mk-MK"/>
        </w:rPr>
        <w:t>Владата ќе утврди кои категории на граѓани и за кој вид на доход ќе бидат подржани со евентуалните нови мерки кои се однесуваат на данокот на личен доход.</w:t>
      </w:r>
    </w:p>
    <w:p w14:paraId="13BA409D"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bookmarkStart w:id="67" w:name="_c72801m50zv1" w:colFirst="0" w:colLast="0"/>
      <w:bookmarkEnd w:id="67"/>
      <w:r w:rsidRPr="00E87ED1">
        <w:rPr>
          <w:rFonts w:eastAsia="Calibri" w:cs="Arial"/>
          <w:b/>
          <w:bCs/>
          <w:iCs/>
          <w:color w:val="C31E22" w:themeColor="accent1"/>
          <w:szCs w:val="20"/>
          <w:lang w:val="mk-MK"/>
        </w:rPr>
        <w:t xml:space="preserve">Активност 2.1.2. Анализа на даночните олеснувања кај ДД </w:t>
      </w:r>
    </w:p>
    <w:p w14:paraId="6B4D7557"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 xml:space="preserve">Иако номиналната стапка на данокот на добивка во Република Северна Македонија е 10%, ефективната стапка е пониска заради постојните даночни олеснувања што ја намалуваат даночната основа. Ова ги намалува приходите и ги охрабрува компаниите да се однесуваат на начин со кој вештачки ќе се намали даночната основа. Во периодот кој што следува ќе се земат во предвид сите ослободувања кои се дозволени согласно Законот за данокот на добивка </w:t>
      </w:r>
      <w:r w:rsidRPr="00E87ED1">
        <w:rPr>
          <w:rFonts w:eastAsia="Calibri" w:cs="Arial"/>
          <w:color w:val="000000" w:themeColor="text1"/>
          <w:szCs w:val="20"/>
        </w:rPr>
        <w:t>но и ослободувањата од данокот на добивка кои се опишани во други закони (Закон за контрола на државната помош, Зако</w:t>
      </w:r>
      <w:r w:rsidRPr="00E87ED1">
        <w:rPr>
          <w:rFonts w:eastAsia="Calibri" w:cs="Arial"/>
          <w:color w:val="000000" w:themeColor="text1"/>
          <w:szCs w:val="20"/>
          <w:lang w:val="mk-MK"/>
        </w:rPr>
        <w:t>н</w:t>
      </w:r>
      <w:r w:rsidRPr="00E87ED1">
        <w:rPr>
          <w:rFonts w:eastAsia="Calibri" w:cs="Arial"/>
          <w:color w:val="000000" w:themeColor="text1"/>
          <w:szCs w:val="20"/>
        </w:rPr>
        <w:t xml:space="preserve"> за технолошко индустриски развојни зони, Закон за државна пом</w:t>
      </w:r>
      <w:r w:rsidRPr="00E87ED1">
        <w:rPr>
          <w:rFonts w:eastAsia="Calibri" w:cs="Arial"/>
          <w:color w:val="000000" w:themeColor="text1"/>
          <w:szCs w:val="20"/>
          <w:lang w:val="mk-MK"/>
        </w:rPr>
        <w:t>о</w:t>
      </w:r>
      <w:r w:rsidRPr="00E87ED1">
        <w:rPr>
          <w:rFonts w:eastAsia="Calibri" w:cs="Arial"/>
          <w:color w:val="000000" w:themeColor="text1"/>
          <w:szCs w:val="20"/>
        </w:rPr>
        <w:t>ш и сл</w:t>
      </w:r>
      <w:r w:rsidRPr="00E87ED1">
        <w:rPr>
          <w:rFonts w:eastAsia="Calibri" w:cs="Arial"/>
          <w:color w:val="000000" w:themeColor="text1"/>
          <w:szCs w:val="20"/>
          <w:lang w:val="mk-MK"/>
        </w:rPr>
        <w:t>.</w:t>
      </w:r>
      <w:r w:rsidRPr="00E87ED1">
        <w:rPr>
          <w:rFonts w:eastAsia="Calibri" w:cs="Arial"/>
          <w:color w:val="000000" w:themeColor="text1"/>
          <w:szCs w:val="20"/>
        </w:rPr>
        <w:t xml:space="preserve">)  а </w:t>
      </w:r>
      <w:r w:rsidRPr="00E87ED1">
        <w:rPr>
          <w:rFonts w:eastAsia="Calibri" w:cs="Arial"/>
          <w:color w:val="000000" w:themeColor="text1"/>
          <w:szCs w:val="20"/>
          <w:lang w:val="mk-MK"/>
        </w:rPr>
        <w:t xml:space="preserve">се со цел прецизирање на ефективната даночна стапка како и пресметување на точните трошоци врз буџетот кои настануваат поради гореспоменатите ослободувања. </w:t>
      </w:r>
    </w:p>
    <w:p w14:paraId="159B6E30" w14:textId="7BE6A0C4"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 xml:space="preserve">Во периодот кој што следи а во насока на поголема продуктивност и ликвидност на даночните обврзници за данокот на добивка, Владата ќе анализира дали и на кој начин ќе ги стимулира компании преку даночната основа кај данокот на добивка со цел ревитализирање на економијата. </w:t>
      </w:r>
    </w:p>
    <w:p w14:paraId="06DEEA5A"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bookmarkStart w:id="68" w:name="_85goq3m35ooq" w:colFirst="0" w:colLast="0"/>
      <w:bookmarkEnd w:id="68"/>
      <w:r w:rsidRPr="00E87ED1">
        <w:rPr>
          <w:rFonts w:eastAsia="Calibri" w:cs="Arial"/>
          <w:b/>
          <w:bCs/>
          <w:iCs/>
          <w:color w:val="C31E22" w:themeColor="accent1"/>
          <w:szCs w:val="20"/>
          <w:lang w:val="mk-MK"/>
        </w:rPr>
        <w:t xml:space="preserve">Активност 2.1.3. Анализна листата со повластени стапки за ДДВ </w:t>
      </w:r>
    </w:p>
    <w:p w14:paraId="30D13A0A" w14:textId="77777777" w:rsid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Покрај стандардната стапка, ДДВ има и повластена стапка. Опсегот на стоки и услуги на кои се применува повластената стапка во Република Северна Македонија</w:t>
      </w:r>
      <w:r w:rsidRPr="00E87ED1">
        <w:rPr>
          <w:rFonts w:eastAsia="Calibri" w:cs="Arial"/>
          <w:color w:val="000000" w:themeColor="text1"/>
          <w:szCs w:val="20"/>
        </w:rPr>
        <w:t xml:space="preserve"> </w:t>
      </w:r>
      <w:r w:rsidRPr="00E87ED1">
        <w:rPr>
          <w:rFonts w:eastAsia="Calibri" w:cs="Arial"/>
          <w:color w:val="000000" w:themeColor="text1"/>
          <w:szCs w:val="20"/>
          <w:lang w:val="mk-MK"/>
        </w:rPr>
        <w:t xml:space="preserve">во периодот кој што следи дополнително би била цел на анализирање со цел следење на насоките на Директивите на ЕУ за ДДВ. </w:t>
      </w:r>
    </w:p>
    <w:p w14:paraId="5B48E12E" w14:textId="77777777" w:rsidR="00C86F34" w:rsidRPr="00E87ED1" w:rsidRDefault="00C86F34" w:rsidP="00E87ED1">
      <w:pPr>
        <w:pBdr>
          <w:top w:val="nil"/>
          <w:left w:val="nil"/>
          <w:bottom w:val="nil"/>
          <w:right w:val="nil"/>
          <w:between w:val="nil"/>
        </w:pBdr>
        <w:spacing w:after="200"/>
        <w:jc w:val="both"/>
        <w:rPr>
          <w:rFonts w:eastAsia="Calibri" w:cs="Arial"/>
          <w:color w:val="000000" w:themeColor="text1"/>
          <w:szCs w:val="20"/>
          <w:lang w:val="mk-MK"/>
        </w:rPr>
      </w:pPr>
    </w:p>
    <w:p w14:paraId="65AC6613" w14:textId="77777777" w:rsidR="00E87ED1" w:rsidRPr="00E87ED1" w:rsidRDefault="00E87ED1" w:rsidP="00E87ED1">
      <w:pPr>
        <w:pBdr>
          <w:top w:val="nil"/>
          <w:left w:val="nil"/>
          <w:bottom w:val="nil"/>
          <w:right w:val="nil"/>
          <w:between w:val="nil"/>
        </w:pBdr>
        <w:spacing w:after="200"/>
        <w:jc w:val="both"/>
        <w:rPr>
          <w:rFonts w:asciiTheme="minorBidi" w:eastAsia="Calibri" w:hAnsiTheme="minorBidi" w:cs="Arial"/>
          <w:color w:val="000000" w:themeColor="text1"/>
          <w:szCs w:val="20"/>
          <w:lang w:val="mk-MK"/>
        </w:rPr>
      </w:pPr>
    </w:p>
    <w:tbl>
      <w:tblPr>
        <w:tblStyle w:val="TableGrid"/>
        <w:tblW w:w="9366" w:type="dxa"/>
        <w:jc w:val="center"/>
        <w:tblLook w:val="04A0" w:firstRow="1" w:lastRow="0" w:firstColumn="1" w:lastColumn="0" w:noHBand="0" w:noVBand="1"/>
      </w:tblPr>
      <w:tblGrid>
        <w:gridCol w:w="9366"/>
      </w:tblGrid>
      <w:tr w:rsidR="00E87ED1" w:rsidRPr="00E87ED1" w14:paraId="7E067BBF" w14:textId="77777777" w:rsidTr="009756CD">
        <w:trPr>
          <w:trHeight w:val="454"/>
          <w:jc w:val="center"/>
        </w:trPr>
        <w:tc>
          <w:tcPr>
            <w:tcW w:w="9366" w:type="dxa"/>
            <w:tcBorders>
              <w:top w:val="nil"/>
              <w:left w:val="nil"/>
              <w:bottom w:val="nil"/>
              <w:right w:val="nil"/>
            </w:tcBorders>
            <w:shd w:val="clear" w:color="auto" w:fill="C00000"/>
            <w:vAlign w:val="center"/>
          </w:tcPr>
          <w:p w14:paraId="21D4DBF1" w14:textId="77777777" w:rsidR="00E87ED1" w:rsidRPr="00E87ED1" w:rsidRDefault="00E87ED1" w:rsidP="00E87ED1">
            <w:pPr>
              <w:spacing w:before="120" w:after="120" w:line="240" w:lineRule="auto"/>
              <w:rPr>
                <w:b/>
                <w:iCs/>
                <w:color w:val="FFFFFF" w:themeColor="background1"/>
                <w:szCs w:val="18"/>
              </w:rPr>
            </w:pPr>
            <w:bookmarkStart w:id="69" w:name="_Toc31561084"/>
            <w:r w:rsidRPr="00E87ED1">
              <w:rPr>
                <w:b/>
                <w:iCs/>
                <w:color w:val="FFFFFF" w:themeColor="background1"/>
                <w:szCs w:val="18"/>
              </w:rPr>
              <w:t xml:space="preserve">Табела </w:t>
            </w:r>
            <w:r w:rsidRPr="00E87ED1">
              <w:rPr>
                <w:b/>
                <w:iCs/>
                <w:noProof/>
                <w:color w:val="FFFFFF" w:themeColor="background1"/>
                <w:szCs w:val="18"/>
              </w:rPr>
              <w:fldChar w:fldCharType="begin"/>
            </w:r>
            <w:r w:rsidRPr="00E87ED1">
              <w:rPr>
                <w:b/>
                <w:iCs/>
                <w:noProof/>
                <w:color w:val="FFFFFF" w:themeColor="background1"/>
                <w:szCs w:val="18"/>
              </w:rPr>
              <w:instrText xml:space="preserve"> STYLEREF 1 \s </w:instrText>
            </w:r>
            <w:r w:rsidRPr="00E87ED1">
              <w:rPr>
                <w:b/>
                <w:iCs/>
                <w:noProof/>
                <w:color w:val="FFFFFF" w:themeColor="background1"/>
                <w:szCs w:val="18"/>
              </w:rPr>
              <w:fldChar w:fldCharType="separate"/>
            </w:r>
            <w:r w:rsidRPr="00E87ED1">
              <w:rPr>
                <w:b/>
                <w:iCs/>
                <w:noProof/>
                <w:color w:val="FFFFFF" w:themeColor="background1"/>
                <w:szCs w:val="18"/>
              </w:rPr>
              <w:t>3</w:t>
            </w:r>
            <w:r w:rsidRPr="00E87ED1">
              <w:rPr>
                <w:b/>
                <w:iCs/>
                <w:noProof/>
                <w:color w:val="FFFFFF" w:themeColor="background1"/>
                <w:szCs w:val="18"/>
              </w:rPr>
              <w:fldChar w:fldCharType="end"/>
            </w:r>
            <w:r w:rsidRPr="00E87ED1">
              <w:rPr>
                <w:b/>
                <w:iCs/>
                <w:color w:val="FFFFFF" w:themeColor="background1"/>
                <w:szCs w:val="18"/>
              </w:rPr>
              <w:t>.</w:t>
            </w:r>
            <w:r w:rsidRPr="00E87ED1">
              <w:rPr>
                <w:b/>
                <w:iCs/>
                <w:noProof/>
                <w:color w:val="FFFFFF" w:themeColor="background1"/>
                <w:szCs w:val="18"/>
              </w:rPr>
              <w:fldChar w:fldCharType="begin"/>
            </w:r>
            <w:r w:rsidRPr="00E87ED1">
              <w:rPr>
                <w:b/>
                <w:iCs/>
                <w:noProof/>
                <w:color w:val="FFFFFF" w:themeColor="background1"/>
                <w:szCs w:val="18"/>
              </w:rPr>
              <w:instrText xml:space="preserve"> SEQ Табела \* ARABIC \s 1 </w:instrText>
            </w:r>
            <w:r w:rsidRPr="00E87ED1">
              <w:rPr>
                <w:b/>
                <w:iCs/>
                <w:noProof/>
                <w:color w:val="FFFFFF" w:themeColor="background1"/>
                <w:szCs w:val="18"/>
              </w:rPr>
              <w:fldChar w:fldCharType="separate"/>
            </w:r>
            <w:r w:rsidRPr="00E87ED1">
              <w:rPr>
                <w:b/>
                <w:iCs/>
                <w:noProof/>
                <w:color w:val="FFFFFF" w:themeColor="background1"/>
                <w:szCs w:val="18"/>
              </w:rPr>
              <w:t>4</w:t>
            </w:r>
            <w:r w:rsidRPr="00E87ED1">
              <w:rPr>
                <w:b/>
                <w:iCs/>
                <w:noProof/>
                <w:color w:val="FFFFFF" w:themeColor="background1"/>
                <w:szCs w:val="18"/>
              </w:rPr>
              <w:fldChar w:fldCharType="end"/>
            </w:r>
            <w:r w:rsidRPr="00E87ED1">
              <w:rPr>
                <w:b/>
                <w:iCs/>
                <w:color w:val="FFFFFF" w:themeColor="background1"/>
                <w:szCs w:val="18"/>
              </w:rPr>
              <w:t xml:space="preserve"> </w:t>
            </w:r>
            <w:r w:rsidRPr="00E87ED1">
              <w:rPr>
                <w:b/>
                <w:iCs/>
                <w:color w:val="FFFFFF" w:themeColor="background1"/>
                <w:szCs w:val="18"/>
                <w:lang w:val="mk-MK"/>
              </w:rPr>
              <w:t>Имплементација на мерката 2.1 - Анализа на даночната основа</w:t>
            </w:r>
            <w:bookmarkEnd w:id="69"/>
          </w:p>
        </w:tc>
      </w:tr>
    </w:tbl>
    <w:p w14:paraId="59C64E5D" w14:textId="77777777" w:rsidR="00E87ED1" w:rsidRPr="00E87ED1" w:rsidRDefault="00E87ED1" w:rsidP="00E87ED1">
      <w:pPr>
        <w:rPr>
          <w:rFonts w:cs="Arial"/>
          <w:lang w:val="mk-MK"/>
        </w:rPr>
      </w:pPr>
    </w:p>
    <w:tbl>
      <w:tblPr>
        <w:tblW w:w="5000" w:type="pct"/>
        <w:tblBorders>
          <w:top w:val="single" w:sz="8" w:space="0" w:color="BFBFBF" w:themeColor="background1" w:themeShade="BF"/>
          <w:bottom w:val="single" w:sz="8" w:space="0" w:color="BFBFBF" w:themeColor="background1" w:themeShade="BF"/>
        </w:tblBorders>
        <w:tblLook w:val="0000" w:firstRow="0" w:lastRow="0" w:firstColumn="0" w:lastColumn="0" w:noHBand="0" w:noVBand="0"/>
      </w:tblPr>
      <w:tblGrid>
        <w:gridCol w:w="2642"/>
        <w:gridCol w:w="6714"/>
      </w:tblGrid>
      <w:tr w:rsidR="00E87ED1" w:rsidRPr="00E87ED1" w14:paraId="5502CBF1" w14:textId="77777777" w:rsidTr="009756CD">
        <w:trPr>
          <w:trHeight w:val="220"/>
        </w:trPr>
        <w:tc>
          <w:tcPr>
            <w:tcW w:w="1412" w:type="pct"/>
            <w:shd w:val="clear" w:color="auto" w:fill="auto"/>
            <w:tcMar>
              <w:top w:w="80" w:type="dxa"/>
              <w:left w:w="80" w:type="dxa"/>
              <w:bottom w:w="80" w:type="dxa"/>
              <w:right w:w="80" w:type="dxa"/>
            </w:tcMar>
            <w:vAlign w:val="center"/>
          </w:tcPr>
          <w:p w14:paraId="27B928EB" w14:textId="77777777" w:rsidR="00E87ED1" w:rsidRPr="00E87ED1" w:rsidRDefault="00E87ED1" w:rsidP="00E87ED1">
            <w:pPr>
              <w:pBdr>
                <w:top w:val="nil"/>
                <w:left w:val="nil"/>
                <w:bottom w:val="nil"/>
                <w:right w:val="nil"/>
                <w:between w:val="nil"/>
              </w:pBdr>
              <w:rPr>
                <w:rFonts w:eastAsia="Calibri" w:cs="Arial"/>
                <w:color w:val="000000" w:themeColor="text1"/>
                <w:sz w:val="18"/>
                <w:szCs w:val="18"/>
                <w:lang w:val="mk-MK"/>
              </w:rPr>
            </w:pPr>
            <w:r w:rsidRPr="00E87ED1">
              <w:rPr>
                <w:rFonts w:eastAsia="Helvetica Neue" w:cs="Arial"/>
                <w:b/>
                <w:color w:val="000000" w:themeColor="text1"/>
                <w:sz w:val="18"/>
                <w:szCs w:val="18"/>
                <w:lang w:val="mk-MK"/>
              </w:rPr>
              <w:t>Временски рок</w:t>
            </w:r>
          </w:p>
        </w:tc>
        <w:tc>
          <w:tcPr>
            <w:tcW w:w="3588" w:type="pct"/>
            <w:shd w:val="clear" w:color="auto" w:fill="auto"/>
            <w:tcMar>
              <w:top w:w="80" w:type="dxa"/>
              <w:left w:w="80" w:type="dxa"/>
              <w:bottom w:w="80" w:type="dxa"/>
              <w:right w:w="80" w:type="dxa"/>
            </w:tcMar>
            <w:vAlign w:val="center"/>
          </w:tcPr>
          <w:p w14:paraId="05637EC4" w14:textId="77777777" w:rsidR="00E87ED1" w:rsidRPr="00E87ED1" w:rsidRDefault="00E87ED1" w:rsidP="00E87ED1">
            <w:pPr>
              <w:pBdr>
                <w:top w:val="nil"/>
                <w:left w:val="nil"/>
                <w:bottom w:val="nil"/>
                <w:right w:val="nil"/>
                <w:between w:val="nil"/>
              </w:pBdr>
              <w:rPr>
                <w:rFonts w:eastAsia="Calibri" w:cs="Arial"/>
                <w:color w:val="000000" w:themeColor="text1"/>
                <w:sz w:val="18"/>
                <w:szCs w:val="18"/>
                <w:lang w:val="mk-MK"/>
              </w:rPr>
            </w:pPr>
            <w:r w:rsidRPr="00E87ED1">
              <w:rPr>
                <w:rFonts w:eastAsia="Calibri" w:cs="Arial"/>
                <w:color w:val="000000" w:themeColor="text1"/>
                <w:sz w:val="18"/>
                <w:szCs w:val="18"/>
                <w:lang w:val="mk-MK"/>
              </w:rPr>
              <w:t>2025</w:t>
            </w:r>
          </w:p>
        </w:tc>
      </w:tr>
      <w:tr w:rsidR="00E87ED1" w:rsidRPr="00E87ED1" w14:paraId="0879E800" w14:textId="77777777" w:rsidTr="009756CD">
        <w:trPr>
          <w:trHeight w:val="220"/>
        </w:trPr>
        <w:tc>
          <w:tcPr>
            <w:tcW w:w="1412" w:type="pct"/>
            <w:shd w:val="clear" w:color="auto" w:fill="F2F2F2" w:themeFill="accent6"/>
            <w:tcMar>
              <w:top w:w="80" w:type="dxa"/>
              <w:left w:w="80" w:type="dxa"/>
              <w:bottom w:w="80" w:type="dxa"/>
              <w:right w:w="80" w:type="dxa"/>
            </w:tcMar>
            <w:vAlign w:val="center"/>
          </w:tcPr>
          <w:p w14:paraId="6756B2DE" w14:textId="77777777" w:rsidR="00E87ED1" w:rsidRPr="00E87ED1" w:rsidRDefault="00E87ED1" w:rsidP="00E87ED1">
            <w:pPr>
              <w:pBdr>
                <w:top w:val="nil"/>
                <w:left w:val="nil"/>
                <w:bottom w:val="nil"/>
                <w:right w:val="nil"/>
                <w:between w:val="nil"/>
              </w:pBdr>
              <w:rPr>
                <w:rFonts w:eastAsia="Calibri" w:cs="Arial"/>
                <w:color w:val="000000" w:themeColor="text1"/>
                <w:sz w:val="18"/>
                <w:szCs w:val="18"/>
                <w:lang w:val="mk-MK"/>
              </w:rPr>
            </w:pPr>
            <w:r w:rsidRPr="00E87ED1">
              <w:rPr>
                <w:rFonts w:eastAsia="Helvetica Neue" w:cs="Arial"/>
                <w:b/>
                <w:color w:val="000000" w:themeColor="text1"/>
                <w:sz w:val="18"/>
                <w:szCs w:val="18"/>
                <w:lang w:val="mk-MK"/>
              </w:rPr>
              <w:t>Резултати од мерката</w:t>
            </w:r>
          </w:p>
        </w:tc>
        <w:tc>
          <w:tcPr>
            <w:tcW w:w="3588" w:type="pct"/>
            <w:shd w:val="clear" w:color="auto" w:fill="F2F2F2" w:themeFill="accent6"/>
            <w:tcMar>
              <w:top w:w="80" w:type="dxa"/>
              <w:left w:w="80" w:type="dxa"/>
              <w:bottom w:w="80" w:type="dxa"/>
              <w:right w:w="80" w:type="dxa"/>
            </w:tcMar>
            <w:vAlign w:val="center"/>
          </w:tcPr>
          <w:p w14:paraId="0418D215" w14:textId="77777777" w:rsidR="00E87ED1" w:rsidRPr="00E87ED1" w:rsidRDefault="00E87ED1" w:rsidP="00E87ED1">
            <w:pPr>
              <w:rPr>
                <w:rFonts w:eastAsia="Calibri" w:cs="Arial"/>
                <w:color w:val="000000" w:themeColor="text1"/>
                <w:sz w:val="18"/>
                <w:szCs w:val="18"/>
                <w:lang w:val="mk-MK"/>
              </w:rPr>
            </w:pPr>
            <w:r w:rsidRPr="00E87ED1">
              <w:rPr>
                <w:rFonts w:eastAsia="Calibri" w:cs="Arial"/>
                <w:color w:val="000000" w:themeColor="text1"/>
                <w:sz w:val="18"/>
                <w:szCs w:val="18"/>
                <w:lang w:val="mk-MK"/>
              </w:rPr>
              <w:t>Анализа на Законот за ДЛД.</w:t>
            </w:r>
          </w:p>
          <w:p w14:paraId="47402487" w14:textId="77777777" w:rsidR="00E87ED1" w:rsidRPr="00E87ED1" w:rsidRDefault="00E87ED1" w:rsidP="00E87ED1">
            <w:pPr>
              <w:rPr>
                <w:rFonts w:eastAsia="Calibri" w:cs="Arial"/>
                <w:color w:val="000000" w:themeColor="text1"/>
                <w:sz w:val="18"/>
                <w:szCs w:val="18"/>
                <w:lang w:val="mk-MK"/>
              </w:rPr>
            </w:pPr>
            <w:r w:rsidRPr="00E87ED1">
              <w:rPr>
                <w:rFonts w:eastAsia="Calibri" w:cs="Arial"/>
                <w:color w:val="000000" w:themeColor="text1"/>
                <w:sz w:val="18"/>
                <w:szCs w:val="18"/>
                <w:lang w:val="mk-MK"/>
              </w:rPr>
              <w:t>Анализа на Законот за ДД.</w:t>
            </w:r>
          </w:p>
          <w:p w14:paraId="02C63207" w14:textId="77777777" w:rsidR="00E87ED1" w:rsidRPr="00E87ED1" w:rsidRDefault="00E87ED1" w:rsidP="00E87ED1">
            <w:pPr>
              <w:pBdr>
                <w:top w:val="nil"/>
                <w:left w:val="nil"/>
                <w:bottom w:val="nil"/>
                <w:right w:val="nil"/>
                <w:between w:val="nil"/>
              </w:pBdr>
              <w:rPr>
                <w:rFonts w:eastAsia="Calibri" w:cs="Arial"/>
                <w:color w:val="000000" w:themeColor="text1"/>
                <w:sz w:val="18"/>
                <w:szCs w:val="18"/>
                <w:lang w:val="mk-MK"/>
              </w:rPr>
            </w:pPr>
            <w:r w:rsidRPr="00E87ED1">
              <w:rPr>
                <w:rFonts w:eastAsia="Calibri" w:cs="Arial"/>
                <w:color w:val="000000" w:themeColor="text1"/>
                <w:sz w:val="18"/>
                <w:szCs w:val="18"/>
                <w:lang w:val="mk-MK"/>
              </w:rPr>
              <w:t>Анализа на Законот за ДДВ.</w:t>
            </w:r>
          </w:p>
        </w:tc>
      </w:tr>
      <w:tr w:rsidR="00E87ED1" w:rsidRPr="00E87ED1" w14:paraId="07E75C83" w14:textId="77777777" w:rsidTr="009756CD">
        <w:trPr>
          <w:trHeight w:val="482"/>
        </w:trPr>
        <w:tc>
          <w:tcPr>
            <w:tcW w:w="1412" w:type="pct"/>
            <w:shd w:val="clear" w:color="auto" w:fill="auto"/>
            <w:tcMar>
              <w:top w:w="80" w:type="dxa"/>
              <w:left w:w="80" w:type="dxa"/>
              <w:bottom w:w="80" w:type="dxa"/>
              <w:right w:w="80" w:type="dxa"/>
            </w:tcMar>
            <w:vAlign w:val="center"/>
          </w:tcPr>
          <w:p w14:paraId="47C5F6FB" w14:textId="77777777" w:rsidR="00E87ED1" w:rsidRPr="00E87ED1" w:rsidRDefault="00E87ED1" w:rsidP="00E87ED1">
            <w:pPr>
              <w:pBdr>
                <w:top w:val="nil"/>
                <w:left w:val="nil"/>
                <w:bottom w:val="nil"/>
                <w:right w:val="nil"/>
                <w:between w:val="nil"/>
              </w:pBdr>
              <w:rPr>
                <w:rFonts w:eastAsia="Calibri" w:cs="Arial"/>
                <w:color w:val="000000" w:themeColor="text1"/>
                <w:sz w:val="18"/>
                <w:szCs w:val="18"/>
                <w:lang w:val="mk-MK"/>
              </w:rPr>
            </w:pPr>
            <w:r w:rsidRPr="00E87ED1">
              <w:rPr>
                <w:rFonts w:eastAsia="Helvetica Neue" w:cs="Arial"/>
                <w:b/>
                <w:color w:val="000000" w:themeColor="text1"/>
                <w:sz w:val="18"/>
                <w:szCs w:val="18"/>
                <w:lang w:val="mk-MK"/>
              </w:rPr>
              <w:t>Трошоци</w:t>
            </w:r>
          </w:p>
        </w:tc>
        <w:tc>
          <w:tcPr>
            <w:tcW w:w="3588" w:type="pct"/>
            <w:shd w:val="clear" w:color="auto" w:fill="auto"/>
            <w:tcMar>
              <w:top w:w="80" w:type="dxa"/>
              <w:left w:w="80" w:type="dxa"/>
              <w:bottom w:w="80" w:type="dxa"/>
              <w:right w:w="80" w:type="dxa"/>
            </w:tcMar>
            <w:vAlign w:val="center"/>
          </w:tcPr>
          <w:p w14:paraId="10A0E7C0" w14:textId="77777777" w:rsidR="00E87ED1" w:rsidRPr="00E87ED1" w:rsidRDefault="00E87ED1" w:rsidP="00E87ED1">
            <w:pPr>
              <w:pBdr>
                <w:top w:val="nil"/>
                <w:left w:val="nil"/>
                <w:bottom w:val="nil"/>
                <w:right w:val="nil"/>
                <w:between w:val="nil"/>
              </w:pBdr>
              <w:rPr>
                <w:rFonts w:eastAsia="Calibri" w:cs="Arial"/>
                <w:color w:val="000000" w:themeColor="text1"/>
                <w:sz w:val="18"/>
                <w:szCs w:val="18"/>
                <w:lang w:val="mk-MK"/>
              </w:rPr>
            </w:pPr>
            <w:r w:rsidRPr="00E87ED1">
              <w:rPr>
                <w:rFonts w:eastAsia="Calibri" w:cs="Arial"/>
                <w:color w:val="000000" w:themeColor="text1"/>
                <w:sz w:val="18"/>
                <w:szCs w:val="18"/>
                <w:lang w:val="mk-MK"/>
              </w:rPr>
              <w:t>Овие активности ќе се спроведуваат во рамките на редовните работни задачи на вработените во соодветните институции. Вкупните трошоци за плати се проценуваат на 26.640 евра.</w:t>
            </w:r>
          </w:p>
        </w:tc>
      </w:tr>
      <w:tr w:rsidR="00E87ED1" w:rsidRPr="00E87ED1" w14:paraId="44193BD9" w14:textId="77777777" w:rsidTr="009756CD">
        <w:trPr>
          <w:trHeight w:val="220"/>
        </w:trPr>
        <w:tc>
          <w:tcPr>
            <w:tcW w:w="1412" w:type="pct"/>
            <w:shd w:val="clear" w:color="auto" w:fill="F2F2F2" w:themeFill="accent6"/>
            <w:tcMar>
              <w:top w:w="80" w:type="dxa"/>
              <w:left w:w="80" w:type="dxa"/>
              <w:bottom w:w="80" w:type="dxa"/>
              <w:right w:w="80" w:type="dxa"/>
            </w:tcMar>
            <w:vAlign w:val="center"/>
          </w:tcPr>
          <w:p w14:paraId="51D4C410" w14:textId="77777777" w:rsidR="00E87ED1" w:rsidRPr="00E87ED1" w:rsidRDefault="00E87ED1" w:rsidP="00E87ED1">
            <w:pPr>
              <w:pBdr>
                <w:top w:val="nil"/>
                <w:left w:val="nil"/>
                <w:bottom w:val="nil"/>
                <w:right w:val="nil"/>
                <w:between w:val="nil"/>
              </w:pBdr>
              <w:rPr>
                <w:rFonts w:eastAsia="Calibri" w:cs="Arial"/>
                <w:color w:val="000000" w:themeColor="text1"/>
                <w:sz w:val="18"/>
                <w:szCs w:val="18"/>
                <w:lang w:val="mk-MK"/>
              </w:rPr>
            </w:pPr>
            <w:r w:rsidRPr="00E87ED1">
              <w:rPr>
                <w:rFonts w:eastAsia="Helvetica Neue" w:cs="Arial"/>
                <w:b/>
                <w:color w:val="000000" w:themeColor="text1"/>
                <w:sz w:val="18"/>
                <w:szCs w:val="18"/>
                <w:lang w:val="mk-MK"/>
              </w:rPr>
              <w:t>Надлежен орган</w:t>
            </w:r>
          </w:p>
        </w:tc>
        <w:tc>
          <w:tcPr>
            <w:tcW w:w="3588" w:type="pct"/>
            <w:shd w:val="clear" w:color="auto" w:fill="F2F2F2" w:themeFill="accent6"/>
            <w:tcMar>
              <w:top w:w="80" w:type="dxa"/>
              <w:left w:w="80" w:type="dxa"/>
              <w:bottom w:w="80" w:type="dxa"/>
              <w:right w:w="80" w:type="dxa"/>
            </w:tcMar>
            <w:vAlign w:val="center"/>
          </w:tcPr>
          <w:p w14:paraId="6A7275AC" w14:textId="77777777" w:rsidR="00E87ED1" w:rsidRPr="00E87ED1" w:rsidRDefault="00E87ED1" w:rsidP="00E87ED1">
            <w:pPr>
              <w:pBdr>
                <w:top w:val="nil"/>
                <w:left w:val="nil"/>
                <w:bottom w:val="nil"/>
                <w:right w:val="nil"/>
                <w:between w:val="nil"/>
              </w:pBdr>
              <w:rPr>
                <w:rFonts w:eastAsia="Calibri" w:cs="Arial"/>
                <w:color w:val="000000" w:themeColor="text1"/>
                <w:sz w:val="18"/>
                <w:szCs w:val="18"/>
                <w:lang w:val="mk-MK"/>
              </w:rPr>
            </w:pPr>
            <w:r w:rsidRPr="00E87ED1">
              <w:rPr>
                <w:rFonts w:eastAsia="Calibri" w:cs="Arial"/>
                <w:color w:val="000000" w:themeColor="text1"/>
                <w:sz w:val="18"/>
                <w:szCs w:val="18"/>
                <w:lang w:val="mk-MK"/>
              </w:rPr>
              <w:t>Министерство за финансии</w:t>
            </w:r>
          </w:p>
        </w:tc>
      </w:tr>
      <w:tr w:rsidR="00E87ED1" w:rsidRPr="00E87ED1" w14:paraId="1B8AB916" w14:textId="77777777" w:rsidTr="009756CD">
        <w:trPr>
          <w:trHeight w:val="480"/>
        </w:trPr>
        <w:tc>
          <w:tcPr>
            <w:tcW w:w="1412" w:type="pct"/>
            <w:shd w:val="clear" w:color="auto" w:fill="auto"/>
            <w:tcMar>
              <w:top w:w="80" w:type="dxa"/>
              <w:left w:w="80" w:type="dxa"/>
              <w:bottom w:w="80" w:type="dxa"/>
              <w:right w:w="80" w:type="dxa"/>
            </w:tcMar>
            <w:vAlign w:val="center"/>
          </w:tcPr>
          <w:p w14:paraId="1719D10C" w14:textId="77777777" w:rsidR="00E87ED1" w:rsidRPr="00E87ED1" w:rsidRDefault="00E87ED1" w:rsidP="00E87ED1">
            <w:pPr>
              <w:pBdr>
                <w:top w:val="nil"/>
                <w:left w:val="nil"/>
                <w:bottom w:val="nil"/>
                <w:right w:val="nil"/>
                <w:between w:val="nil"/>
              </w:pBdr>
              <w:rPr>
                <w:rFonts w:eastAsia="Calibri" w:cs="Arial"/>
                <w:color w:val="000000" w:themeColor="text1"/>
                <w:sz w:val="18"/>
                <w:szCs w:val="18"/>
                <w:lang w:val="mk-MK"/>
              </w:rPr>
            </w:pPr>
            <w:r w:rsidRPr="00E87ED1">
              <w:rPr>
                <w:rFonts w:eastAsia="Helvetica Neue" w:cs="Arial"/>
                <w:b/>
                <w:color w:val="000000" w:themeColor="text1"/>
                <w:sz w:val="18"/>
                <w:szCs w:val="18"/>
                <w:lang w:val="mk-MK"/>
              </w:rPr>
              <w:t>Ризици</w:t>
            </w:r>
          </w:p>
        </w:tc>
        <w:tc>
          <w:tcPr>
            <w:tcW w:w="3588" w:type="pct"/>
            <w:shd w:val="clear" w:color="auto" w:fill="auto"/>
            <w:tcMar>
              <w:top w:w="80" w:type="dxa"/>
              <w:left w:w="80" w:type="dxa"/>
              <w:bottom w:w="80" w:type="dxa"/>
              <w:right w:w="80" w:type="dxa"/>
            </w:tcMar>
            <w:vAlign w:val="center"/>
          </w:tcPr>
          <w:p w14:paraId="54756B56" w14:textId="77777777" w:rsidR="00E87ED1" w:rsidRPr="00E87ED1" w:rsidRDefault="00E87ED1" w:rsidP="00E87ED1">
            <w:pPr>
              <w:pBdr>
                <w:top w:val="nil"/>
                <w:left w:val="nil"/>
                <w:bottom w:val="nil"/>
                <w:right w:val="nil"/>
                <w:between w:val="nil"/>
              </w:pBdr>
              <w:rPr>
                <w:rFonts w:eastAsia="Calibri" w:cs="Arial"/>
                <w:color w:val="000000" w:themeColor="text1"/>
                <w:sz w:val="18"/>
                <w:szCs w:val="18"/>
                <w:lang w:val="mk-MK"/>
              </w:rPr>
            </w:pPr>
            <w:r w:rsidRPr="00E87ED1">
              <w:rPr>
                <w:rFonts w:eastAsia="Calibri" w:cs="Arial"/>
                <w:color w:val="000000" w:themeColor="text1"/>
                <w:sz w:val="18"/>
                <w:szCs w:val="18"/>
                <w:lang w:val="mk-MK"/>
              </w:rPr>
              <w:t>Недоволна политичка волја за имплементирање на промените.</w:t>
            </w:r>
          </w:p>
          <w:p w14:paraId="37A3A200" w14:textId="77777777" w:rsidR="00E87ED1" w:rsidRPr="00E87ED1" w:rsidRDefault="00E87ED1" w:rsidP="00E87ED1">
            <w:pPr>
              <w:pBdr>
                <w:top w:val="nil"/>
                <w:left w:val="nil"/>
                <w:bottom w:val="nil"/>
                <w:right w:val="nil"/>
                <w:between w:val="nil"/>
              </w:pBdr>
              <w:rPr>
                <w:rFonts w:eastAsia="Calibri" w:cs="Arial"/>
                <w:color w:val="000000" w:themeColor="text1"/>
                <w:sz w:val="18"/>
                <w:szCs w:val="18"/>
                <w:lang w:val="mk-MK"/>
              </w:rPr>
            </w:pPr>
            <w:r w:rsidRPr="00E87ED1">
              <w:rPr>
                <w:rFonts w:eastAsia="Calibri" w:cs="Arial"/>
                <w:color w:val="000000" w:themeColor="text1"/>
                <w:sz w:val="18"/>
                <w:szCs w:val="18"/>
                <w:lang w:val="mk-MK"/>
              </w:rPr>
              <w:t>Недоволна поддршка од засегнатите страни.</w:t>
            </w:r>
          </w:p>
        </w:tc>
      </w:tr>
    </w:tbl>
    <w:p w14:paraId="33EB47BA" w14:textId="77777777" w:rsidR="00E87ED1" w:rsidRPr="00E87ED1" w:rsidRDefault="00E87ED1" w:rsidP="00E87ED1">
      <w:pPr>
        <w:rPr>
          <w:rFonts w:cs="Arial"/>
          <w:lang w:val="mk-MK"/>
        </w:rPr>
      </w:pPr>
    </w:p>
    <w:p w14:paraId="642B7007" w14:textId="77777777" w:rsidR="00E87ED1" w:rsidRPr="00E87ED1" w:rsidRDefault="00E87ED1" w:rsidP="00E87ED1">
      <w:pPr>
        <w:keepNext/>
        <w:keepLines/>
        <w:spacing w:after="160"/>
        <w:ind w:firstLine="720"/>
        <w:jc w:val="both"/>
        <w:outlineLvl w:val="2"/>
        <w:rPr>
          <w:rFonts w:eastAsia="Helvetica Neue" w:cs="Arial"/>
          <w:i/>
          <w:color w:val="000000"/>
          <w:sz w:val="24"/>
          <w:szCs w:val="22"/>
          <w:lang w:val="mk-MK"/>
        </w:rPr>
      </w:pPr>
      <w:r w:rsidRPr="00E87ED1">
        <w:rPr>
          <w:rFonts w:eastAsia="Helvetica Neue" w:cs="Arial"/>
          <w:i/>
          <w:color w:val="C31E22" w:themeColor="text2"/>
          <w:sz w:val="24"/>
          <w:szCs w:val="22"/>
          <w:lang w:val="mk-MK"/>
        </w:rPr>
        <w:t>Мерка 2.2: Намалување на даночната евазија</w:t>
      </w:r>
    </w:p>
    <w:p w14:paraId="7175A4FE"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r w:rsidRPr="00E87ED1">
        <w:rPr>
          <w:rFonts w:eastAsia="Calibri" w:cs="Arial"/>
          <w:b/>
          <w:bCs/>
          <w:iCs/>
          <w:color w:val="C31E22" w:themeColor="accent1"/>
          <w:szCs w:val="20"/>
          <w:lang w:val="mk-MK"/>
        </w:rPr>
        <w:t>Главна цел на мерката</w:t>
      </w:r>
    </w:p>
    <w:p w14:paraId="4947860E" w14:textId="77777777" w:rsidR="00E87ED1" w:rsidRPr="00E87ED1" w:rsidRDefault="00E87ED1" w:rsidP="00E87ED1">
      <w:pPr>
        <w:pBdr>
          <w:top w:val="nil"/>
          <w:left w:val="nil"/>
          <w:bottom w:val="nil"/>
          <w:right w:val="nil"/>
          <w:between w:val="nil"/>
        </w:pBdr>
        <w:spacing w:after="200"/>
        <w:jc w:val="both"/>
        <w:rPr>
          <w:rFonts w:eastAsia="Calibri" w:cs="Arial"/>
          <w:color w:val="000000"/>
          <w:sz w:val="21"/>
          <w:szCs w:val="21"/>
          <w:lang w:val="mk-MK"/>
        </w:rPr>
      </w:pPr>
      <w:r w:rsidRPr="00E87ED1">
        <w:rPr>
          <w:rFonts w:eastAsia="Calibri" w:cs="Arial"/>
          <w:color w:val="000000" w:themeColor="text1"/>
          <w:szCs w:val="20"/>
          <w:lang w:val="mk-MK"/>
        </w:rPr>
        <w:t>Главна цел на ова мерка е намалување на даночната евазија преку преземање серија од активности насочени кон причините за постоење на евазијата, и надминување на слабостите на институциите кои се директно надлежни за справување со даночната евазија.</w:t>
      </w:r>
    </w:p>
    <w:p w14:paraId="57EEA292"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r w:rsidRPr="00E87ED1">
        <w:rPr>
          <w:rFonts w:eastAsia="Calibri" w:cs="Arial"/>
          <w:b/>
          <w:bCs/>
          <w:iCs/>
          <w:color w:val="C31E22" w:themeColor="accent1"/>
          <w:szCs w:val="20"/>
          <w:lang w:val="mk-MK"/>
        </w:rPr>
        <w:t>Основни информации</w:t>
      </w:r>
    </w:p>
    <w:p w14:paraId="78DFB2EC" w14:textId="725AD9F5"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Затајувањето данок (даночна евазија) останува да биде голем проблем во РС Македонија. Со сива економија која се проценува на околу 38% од БДП</w:t>
      </w:r>
      <w:r w:rsidRPr="00E87ED1">
        <w:rPr>
          <w:rFonts w:eastAsia="Calibri" w:cs="Arial"/>
          <w:color w:val="000000" w:themeColor="text1"/>
          <w:szCs w:val="20"/>
          <w:vertAlign w:val="superscript"/>
          <w:lang w:val="mk-MK"/>
        </w:rPr>
        <w:footnoteReference w:id="19"/>
      </w:r>
      <w:r w:rsidRPr="00E87ED1">
        <w:rPr>
          <w:rFonts w:eastAsia="Calibri" w:cs="Arial"/>
          <w:color w:val="000000" w:themeColor="text1"/>
          <w:szCs w:val="20"/>
          <w:lang w:val="mk-MK"/>
        </w:rPr>
        <w:t>, загубите на приходите заради затајување данок се значителни. Генерално сивата еконимија произлегува од употребата на нелегални финансиски трансакции, како во внатрешниот промет така и оние кои влегуваат преку незаконски канали од надвор</w:t>
      </w:r>
      <w:r w:rsidRPr="00451B32">
        <w:rPr>
          <w:rFonts w:eastAsia="Calibri" w:cs="Arial"/>
          <w:color w:val="000000" w:themeColor="text1"/>
          <w:szCs w:val="20"/>
          <w:lang w:val="mk-MK"/>
        </w:rPr>
        <w:t>. Ефктот на незаконскат готовина (кеш) врз сивата екомоја често се одразува преку нерестрирање на прометот но и на незаконска исплата на трудот, со што негативно се влијае на буџетските приходи</w:t>
      </w:r>
      <w:r w:rsidR="00451B32">
        <w:rPr>
          <w:rFonts w:eastAsia="Calibri" w:cs="Arial"/>
          <w:color w:val="000000" w:themeColor="text1"/>
          <w:szCs w:val="20"/>
          <w:lang w:val="mk-MK"/>
        </w:rPr>
        <w:t xml:space="preserve">. </w:t>
      </w:r>
      <w:r w:rsidRPr="00451B32">
        <w:rPr>
          <w:rFonts w:eastAsia="Calibri" w:cs="Arial"/>
          <w:color w:val="000000" w:themeColor="text1"/>
          <w:szCs w:val="20"/>
          <w:lang w:val="mk-MK"/>
        </w:rPr>
        <w:t>Оттука</w:t>
      </w:r>
      <w:r w:rsidRPr="00E87ED1">
        <w:rPr>
          <w:rFonts w:eastAsia="Calibri" w:cs="Arial"/>
          <w:color w:val="000000" w:themeColor="text1"/>
          <w:szCs w:val="20"/>
          <w:lang w:val="mk-MK"/>
        </w:rPr>
        <w:t xml:space="preserve">, потребен е сеопфатен пакет мерки за подобрување на состојбата. </w:t>
      </w:r>
    </w:p>
    <w:p w14:paraId="38DFF98D"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Како дел од оваа мерка ќе бидат имплементирани активностите кои се наведени во продолжние.</w:t>
      </w:r>
    </w:p>
    <w:p w14:paraId="03756CC5"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bookmarkStart w:id="70" w:name="_rlzf662xpiaa" w:colFirst="0" w:colLast="0"/>
      <w:bookmarkEnd w:id="70"/>
      <w:r w:rsidRPr="00E87ED1">
        <w:rPr>
          <w:rFonts w:eastAsia="Calibri" w:cs="Arial"/>
          <w:b/>
          <w:bCs/>
          <w:iCs/>
          <w:color w:val="C31E22" w:themeColor="accent1"/>
          <w:szCs w:val="20"/>
          <w:lang w:val="mk-MK"/>
        </w:rPr>
        <w:t xml:space="preserve">Активност 2.2.1. Намалување на употребата на готовина (кеш) </w:t>
      </w:r>
    </w:p>
    <w:p w14:paraId="4ADA6D2D"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Употребата на готовина и понатаму е цел на дебата во општеството во Република Северна Македонија. Се поголемата употреба на готовина (кеш) претставува плодна основа за затајување данок. Оптималниот износ на готовина која може да се употребува во платниот промет би бил цел на дополнителна анализа од страна на Министерството за финансии. За решавање на овој проблем потребно е сите релевантни институции да усвојат сеопфатен сет на активности насочени кон анализа за оптималното ниво на употреба на готовина. За таа цел Министерството за финансии во соработка со Народната Банка ќе креира обновен акциски план</w:t>
      </w:r>
      <w:r w:rsidRPr="00E87ED1">
        <w:rPr>
          <w:rFonts w:eastAsia="Calibri" w:cs="Arial"/>
          <w:color w:val="000000" w:themeColor="text1"/>
          <w:szCs w:val="20"/>
          <w:vertAlign w:val="superscript"/>
          <w:lang w:val="mk-MK"/>
        </w:rPr>
        <w:footnoteReference w:id="20"/>
      </w:r>
      <w:r w:rsidRPr="00E87ED1">
        <w:rPr>
          <w:rFonts w:eastAsia="Calibri" w:cs="Arial"/>
          <w:color w:val="000000" w:themeColor="text1"/>
          <w:szCs w:val="20"/>
          <w:lang w:val="mk-MK"/>
        </w:rPr>
        <w:t xml:space="preserve"> за намалување на готовината.  Владата, преку Министерството за финансии, во моментов ги разгледува можностите за имплементација на проект именуван „Северна Македонија без употреба на готовина“ со цел да се поттикне употребата на картички како средство за плаќање и намалување на употребата на готовина. Ова и другите мерки што доаѓаат како резултат на анализата ќе бидат дел од акцискиот план.</w:t>
      </w:r>
    </w:p>
    <w:p w14:paraId="389B263F"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bookmarkStart w:id="71" w:name="_5xxps3ls7kt7" w:colFirst="0" w:colLast="0"/>
      <w:bookmarkEnd w:id="71"/>
      <w:r w:rsidRPr="00E87ED1">
        <w:rPr>
          <w:rFonts w:eastAsia="Calibri" w:cs="Arial"/>
          <w:b/>
          <w:bCs/>
          <w:iCs/>
          <w:color w:val="C31E22" w:themeColor="accent1"/>
          <w:szCs w:val="20"/>
          <w:lang w:val="mk-MK"/>
        </w:rPr>
        <w:t>Активност 2.2.2. Подобрување на фискализацијата</w:t>
      </w:r>
    </w:p>
    <w:p w14:paraId="331722FE"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Неиздавањето фискални сметки од страна на трговците и понатаму е проблем во РС Македонија. Поради тоа буџетот на државата губи приходи и доведува до недоволно инвестирање во јавни добра и услуги. УЈП има изготвено акциски план за справување со овој проблем. Една мерка која веќе се имплементира од УЈП во тесна соработка со Министерството за финансии е „МојДДВ“ чија цел е да се зголеми бројот на трговци кои издаваат фискални сметки, било доброволно или преку активни мерки од страна на УЈП која постапува по пријави од граѓани.</w:t>
      </w:r>
    </w:p>
    <w:p w14:paraId="19A63787"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rPr>
      </w:pPr>
      <w:r w:rsidRPr="00E87ED1">
        <w:rPr>
          <w:rFonts w:eastAsia="Calibri" w:cs="Arial"/>
          <w:color w:val="000000" w:themeColor="text1"/>
          <w:szCs w:val="20"/>
          <w:lang w:val="mk-MK"/>
        </w:rPr>
        <w:t xml:space="preserve">Дополнително УЈП ќе развива софтверска алатка која точно би го следела прометот уплатен во единица време се со цел надзор на поголеми отстапувања во регистрираниот промет и поефикасен начин на контрола. Дополнително ќе се работи на алатка за воведдување виртуелна фискализација со цел вклучување и поврзување на е-трговците во системот на УЈП. </w:t>
      </w:r>
    </w:p>
    <w:p w14:paraId="18ACF3F0"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000000"/>
          <w:szCs w:val="20"/>
          <w:highlight w:val="yellow"/>
          <w:lang w:val="mk-MK"/>
        </w:rPr>
      </w:pPr>
      <w:r w:rsidRPr="00E87ED1">
        <w:rPr>
          <w:rFonts w:eastAsia="Calibri" w:cs="Arial"/>
          <w:b/>
          <w:bCs/>
          <w:iCs/>
          <w:color w:val="C31E22" w:themeColor="accent1"/>
          <w:szCs w:val="20"/>
          <w:lang w:val="mk-MK"/>
        </w:rPr>
        <w:t>Активност 2.2.3. Подобрување на механизмите за поврат на ДДВ на граѓаните</w:t>
      </w:r>
    </w:p>
    <w:p w14:paraId="3E16F303"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Во насока на намалување на сивата економија преку подобра наплата на ДДВ; и истовремено подобрување на економската ситуација на домаќинствата, сите граѓани над 15 годишна возраст имаат право да бараат % од ДДВ-то содржано во нивните фискални сметки издадени по основ на купување добра и услуги. Оваа мерка се имплементира со воведувањето на Законот за поврат на ДДВ за физичките лица и покренување на посебна мобилна апликација „МојДДВ“ која може да се користи за скенирање и пријавување на ДДВ-то содржани во фискалните сметки. Апликацијата беше воведена во месец јули 2019 година и во моментов се следи нејзината имплементација.</w:t>
      </w:r>
    </w:p>
    <w:p w14:paraId="1175961B"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 xml:space="preserve">Воедно со последните измени на Законот за враќање на дел од данокот кон физичките лица се уреди враќањето на делот од данокот за купени домашни производи и услуги да изнесува 20% со цел стимулирање и на домашните стоки и услуги, а за останатите добра и услуги ќе се врши враќање во износ од 10% од данокот на додадена вредност, содржан во фискалните сметки. </w:t>
      </w:r>
    </w:p>
    <w:p w14:paraId="670C3F61"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 xml:space="preserve">Со цел подобрување на ефективноста и унапредување на оваа мерка, во декември 2019 беше воведена наградна игра „МојДДВ #МојаНаграда” како дополнителна мотивација за граѓаните да бидат дел од борбата против сивата економија. </w:t>
      </w:r>
    </w:p>
    <w:p w14:paraId="5BE86792" w14:textId="77777777" w:rsidR="00E87ED1" w:rsidRPr="00E87ED1" w:rsidRDefault="00E87ED1" w:rsidP="00E87ED1">
      <w:pPr>
        <w:pBdr>
          <w:top w:val="nil"/>
          <w:left w:val="nil"/>
          <w:bottom w:val="nil"/>
          <w:right w:val="nil"/>
          <w:between w:val="nil"/>
        </w:pBdr>
        <w:spacing w:after="200"/>
        <w:jc w:val="both"/>
        <w:rPr>
          <w:rFonts w:asciiTheme="minorBidi" w:eastAsia="Calibri" w:hAnsiTheme="minorBidi" w:cs="Arial"/>
          <w:color w:val="000000" w:themeColor="text1"/>
          <w:szCs w:val="20"/>
          <w:lang w:val="mk-MK"/>
        </w:rPr>
      </w:pPr>
      <w:r w:rsidRPr="00E87ED1">
        <w:rPr>
          <w:rFonts w:eastAsia="Calibri" w:cs="Arial"/>
          <w:color w:val="000000" w:themeColor="text1"/>
          <w:szCs w:val="20"/>
          <w:lang w:val="mk-MK"/>
        </w:rPr>
        <w:t>Дополнително ќе се истражат и некои други карактеристики, како што е воведувањето механизам за донирање на дел од износот за поврат преку мобилната апликација</w:t>
      </w:r>
      <w:bookmarkStart w:id="72" w:name="_5bxcdty4b28t" w:colFirst="0" w:colLast="0"/>
      <w:bookmarkEnd w:id="72"/>
      <w:r w:rsidRPr="00E87ED1">
        <w:rPr>
          <w:rFonts w:eastAsia="Calibri" w:cs="Arial"/>
          <w:color w:val="000000" w:themeColor="text1"/>
          <w:szCs w:val="20"/>
          <w:lang w:val="mk-MK"/>
        </w:rPr>
        <w:t xml:space="preserve"> во хуманитарни цели со цел помош на одредени загрозени категории. </w:t>
      </w:r>
    </w:p>
    <w:p w14:paraId="7DDA2520"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highlight w:val="yellow"/>
          <w:lang w:val="mk-MK"/>
        </w:rPr>
      </w:pPr>
      <w:r w:rsidRPr="00E87ED1">
        <w:rPr>
          <w:rFonts w:eastAsia="Calibri" w:cs="Arial"/>
          <w:b/>
          <w:bCs/>
          <w:iCs/>
          <w:color w:val="C31E22" w:themeColor="accent1"/>
          <w:szCs w:val="20"/>
          <w:lang w:val="mk-MK"/>
        </w:rPr>
        <w:t>Активност 2.2.4. Акредитирање на царинската лабораторија</w:t>
      </w:r>
    </w:p>
    <w:p w14:paraId="34CF3BB4"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 xml:space="preserve">Акредитацијата на Царинската лабораторија во согласност со стандардите на ЕУ има за цел да обезбеди меѓународно признавање на резултатите од тестирањето што се вршат во Царинската лабораторија, со цел да се намали потребата од повторување на постапките и да се овозможи лесен проток на стоки, услуги и патници. </w:t>
      </w:r>
    </w:p>
    <w:p w14:paraId="0D3244A1"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r w:rsidRPr="00E87ED1">
        <w:rPr>
          <w:rFonts w:eastAsia="Calibri" w:cs="Arial"/>
          <w:b/>
          <w:bCs/>
          <w:iCs/>
          <w:color w:val="C31E22" w:themeColor="accent1"/>
          <w:szCs w:val="20"/>
          <w:lang w:val="mk-MK"/>
        </w:rPr>
        <w:t xml:space="preserve">Активност 2.2.5. Подобра превенција на ризикот и управување со ризикот од страна на УЈП и Царинската управа </w:t>
      </w:r>
    </w:p>
    <w:p w14:paraId="5C7F9EF7"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 xml:space="preserve">Како одговор на зголемувањето на обемот на трговијата и на патувањата, како и зголемувањето на глобалната неизвесност, даночните и царинските управи се обидуваат да спроведат поструктуриран и посистематски начин за спречување на ризиците и за управување со ризици. </w:t>
      </w:r>
    </w:p>
    <w:p w14:paraId="270258B3"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Со цел подобрување на постојната состојба, постојниот софтвер за утврдување на ризикот ќе биде надграден во УЈП и во Царинската управа со цел да се направи контрола на усогласеноста со обврските за ДДВ, ДД, ДЛД, царинските давачки, акцизите и социјалните придонеси, да се проценат ризиците, да се дефинира ризичното опкружување и преку сето тоа да се придонесе за спречување на создавање ризик и конечно да се подобри управувањето со ризикот. Овој софтвер ќе се развива според искуствата и најдобрите меѓународни практики.</w:t>
      </w:r>
      <w:r w:rsidRPr="00E87ED1">
        <w:rPr>
          <w:rFonts w:eastAsia="Calibri" w:cs="Arial"/>
          <w:color w:val="212121"/>
          <w:szCs w:val="20"/>
          <w:lang w:val="mk-MK"/>
        </w:rPr>
        <w:t>Софтверот овозможува автоматизација на процесот на анализа на ризик и ќе придонесе за подобрување на ефикасноста и економичноста на постапките за надворешна контрола. Покрај тоа, тој ќе го елиминира човечкиот фактор од целиот процес и ќе придонесе за непристрасност на истиот во целост.</w:t>
      </w:r>
    </w:p>
    <w:p w14:paraId="2011A53E" w14:textId="77777777" w:rsidR="00E87ED1" w:rsidRPr="00E87ED1" w:rsidRDefault="00E87ED1" w:rsidP="00E87ED1">
      <w:pPr>
        <w:keepNext/>
        <w:keepLines/>
        <w:pBdr>
          <w:top w:val="nil"/>
          <w:left w:val="nil"/>
          <w:bottom w:val="nil"/>
          <w:right w:val="nil"/>
          <w:between w:val="nil"/>
        </w:pBdr>
        <w:spacing w:after="200"/>
        <w:outlineLvl w:val="3"/>
        <w:rPr>
          <w:rFonts w:eastAsia="Calibri" w:cs="Arial"/>
          <w:b/>
          <w:bCs/>
          <w:iCs/>
          <w:color w:val="C31E22" w:themeColor="accent1"/>
          <w:szCs w:val="20"/>
          <w:lang w:val="mk-MK"/>
        </w:rPr>
      </w:pPr>
      <w:bookmarkStart w:id="73" w:name="_3tkinygqgexz" w:colFirst="0" w:colLast="0"/>
      <w:bookmarkEnd w:id="73"/>
      <w:r w:rsidRPr="00E87ED1">
        <w:rPr>
          <w:rFonts w:eastAsia="Calibri" w:cs="Arial"/>
          <w:b/>
          <w:bCs/>
          <w:iCs/>
          <w:color w:val="C31E22" w:themeColor="accent1"/>
          <w:szCs w:val="20"/>
          <w:lang w:val="mk-MK"/>
        </w:rPr>
        <w:t>Активност 2.2.6. Регулирање на нерегистрираните бизниси</w:t>
      </w:r>
    </w:p>
    <w:p w14:paraId="5FFD09AC"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highlight w:val="white"/>
          <w:lang w:val="mk-MK"/>
        </w:rPr>
        <w:t>Во некои од одредбите со кои се уредува нерегистрираната активност сега постојат недоследности, во смисла дека нерегистрираните субјекти се третираат поповолно од субјектите кои се регистрирани но кои не се усогласуваат со даночните регулативи. Ова ја стимулира неформалноста и ја влошува ситуацијата со затајувањето на даноците. Законската рамка ќе се прилагоди со цел справување со ваквата состојба</w:t>
      </w:r>
      <w:r w:rsidRPr="00E87ED1">
        <w:rPr>
          <w:rFonts w:eastAsia="Calibri" w:cs="Arial"/>
          <w:color w:val="000000" w:themeColor="text1"/>
          <w:szCs w:val="20"/>
          <w:lang w:val="mk-MK"/>
        </w:rPr>
        <w:t xml:space="preserve">. </w:t>
      </w:r>
    </w:p>
    <w:p w14:paraId="0968F6A3"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text2"/>
          <w:szCs w:val="20"/>
          <w:lang w:val="mk-MK"/>
        </w:rPr>
      </w:pPr>
      <w:bookmarkStart w:id="74" w:name="_enc8lxeuqs4" w:colFirst="0" w:colLast="0"/>
      <w:bookmarkEnd w:id="74"/>
      <w:r w:rsidRPr="00E87ED1">
        <w:rPr>
          <w:rFonts w:eastAsia="Calibri" w:cs="Arial"/>
          <w:b/>
          <w:bCs/>
          <w:iCs/>
          <w:color w:val="C31E22" w:themeColor="text2"/>
          <w:szCs w:val="20"/>
          <w:lang w:val="mk-MK"/>
        </w:rPr>
        <w:t>Активност 2.2.7. Изготвување извештаи за трендовите во избегнување даноци</w:t>
      </w:r>
    </w:p>
    <w:p w14:paraId="3E11317D" w14:textId="3D8A6C53" w:rsidR="003179A7"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 xml:space="preserve">Предизвиците со избегнување и затајување на јавните давачки преку неформалните активности станува се поголем предизвик со постојаните промени во пазарната економија, особено како резултат на новите трендови и дигиталната економија Можностите за избегнување на даноците преку пренесување од еден од друг даночен систем стануваат се побројни. Имајќи предвид дека Република Северна Македонија е мала отворена економија, голема е веројатноста овие трендови да бидат пренесени и применети од домашните даночни обврзници, особено од оние кои се дел од меѓународните компании. Од особена важност е даночните власти да бидат во тек со новите предизвици за да можат да преземат соодветни активности кога тоа би било потребно, истовремено преземајќи мерки за зајакнување на нивните капацитети. Дополнително Владата на РС Македонија има усвоено Стратегија за формализирање на неформалната економија во Република Северна Македонија 2018-2022 и Акциски План 2018-2020 под координација на МТСП. Општа цел на стратегијата е креирање на сеопфатен и конзистентен систем за ефикасно намалување на неформално вработените, нерегистрираните деловни субјекти и неформалните активности. Министерството за финансии со цел зајканување на механизмите за сузбивање на сивата економија и интензивирање на реализацијата изработува посебен акциски план 2020-2021 за спроведување на активностите во надлежност на МФ и органите во состав, како и дополнување со нови мерки и активности. Реализацијата на активностите од Акцискиот план треба да придонесе за намалување на сивата  економија, намалување на даночното затајнување и даночното избенување како и зголемување на бројот на даночни обврзници и пораст на даночните приходи. </w:t>
      </w:r>
    </w:p>
    <w:tbl>
      <w:tblPr>
        <w:tblStyle w:val="TableGrid"/>
        <w:tblW w:w="9366" w:type="dxa"/>
        <w:jc w:val="center"/>
        <w:tblLook w:val="04A0" w:firstRow="1" w:lastRow="0" w:firstColumn="1" w:lastColumn="0" w:noHBand="0" w:noVBand="1"/>
      </w:tblPr>
      <w:tblGrid>
        <w:gridCol w:w="9366"/>
      </w:tblGrid>
      <w:tr w:rsidR="00E87ED1" w:rsidRPr="00E87ED1" w14:paraId="59A7ED0F" w14:textId="77777777" w:rsidTr="009756CD">
        <w:trPr>
          <w:trHeight w:val="454"/>
          <w:jc w:val="center"/>
        </w:trPr>
        <w:tc>
          <w:tcPr>
            <w:tcW w:w="9366" w:type="dxa"/>
            <w:tcBorders>
              <w:top w:val="nil"/>
              <w:left w:val="nil"/>
              <w:bottom w:val="nil"/>
              <w:right w:val="nil"/>
            </w:tcBorders>
            <w:shd w:val="clear" w:color="auto" w:fill="C00000"/>
            <w:vAlign w:val="center"/>
          </w:tcPr>
          <w:p w14:paraId="63F56EC8" w14:textId="77777777" w:rsidR="00E87ED1" w:rsidRPr="00E87ED1" w:rsidRDefault="00E87ED1" w:rsidP="00E87ED1">
            <w:pPr>
              <w:spacing w:before="120" w:after="120" w:line="240" w:lineRule="auto"/>
              <w:rPr>
                <w:b/>
                <w:iCs/>
                <w:color w:val="FFFFFF" w:themeColor="background1"/>
                <w:szCs w:val="18"/>
              </w:rPr>
            </w:pPr>
            <w:bookmarkStart w:id="75" w:name="_Toc31561086"/>
            <w:r w:rsidRPr="00E87ED1">
              <w:rPr>
                <w:b/>
                <w:iCs/>
                <w:color w:val="FFFFFF" w:themeColor="background1"/>
                <w:szCs w:val="18"/>
              </w:rPr>
              <w:t xml:space="preserve">Табела </w:t>
            </w:r>
            <w:r w:rsidRPr="00E87ED1">
              <w:rPr>
                <w:b/>
                <w:iCs/>
                <w:noProof/>
                <w:color w:val="FFFFFF" w:themeColor="background1"/>
                <w:szCs w:val="18"/>
              </w:rPr>
              <w:fldChar w:fldCharType="begin"/>
            </w:r>
            <w:r w:rsidRPr="00E87ED1">
              <w:rPr>
                <w:b/>
                <w:iCs/>
                <w:noProof/>
                <w:color w:val="FFFFFF" w:themeColor="background1"/>
                <w:szCs w:val="18"/>
              </w:rPr>
              <w:instrText xml:space="preserve"> STYLEREF 1 \s </w:instrText>
            </w:r>
            <w:r w:rsidRPr="00E87ED1">
              <w:rPr>
                <w:b/>
                <w:iCs/>
                <w:noProof/>
                <w:color w:val="FFFFFF" w:themeColor="background1"/>
                <w:szCs w:val="18"/>
              </w:rPr>
              <w:fldChar w:fldCharType="separate"/>
            </w:r>
            <w:r w:rsidRPr="00E87ED1">
              <w:rPr>
                <w:b/>
                <w:iCs/>
                <w:noProof/>
                <w:color w:val="FFFFFF" w:themeColor="background1"/>
                <w:szCs w:val="18"/>
              </w:rPr>
              <w:t>3</w:t>
            </w:r>
            <w:r w:rsidRPr="00E87ED1">
              <w:rPr>
                <w:b/>
                <w:iCs/>
                <w:noProof/>
                <w:color w:val="FFFFFF" w:themeColor="background1"/>
                <w:szCs w:val="18"/>
              </w:rPr>
              <w:fldChar w:fldCharType="end"/>
            </w:r>
            <w:r w:rsidRPr="00E87ED1">
              <w:rPr>
                <w:b/>
                <w:iCs/>
                <w:color w:val="FFFFFF" w:themeColor="background1"/>
                <w:szCs w:val="18"/>
              </w:rPr>
              <w:t>.</w:t>
            </w:r>
            <w:r w:rsidRPr="00E87ED1">
              <w:rPr>
                <w:b/>
                <w:iCs/>
                <w:noProof/>
                <w:color w:val="FFFFFF" w:themeColor="background1"/>
                <w:szCs w:val="18"/>
              </w:rPr>
              <w:fldChar w:fldCharType="begin"/>
            </w:r>
            <w:r w:rsidRPr="00E87ED1">
              <w:rPr>
                <w:b/>
                <w:iCs/>
                <w:noProof/>
                <w:color w:val="FFFFFF" w:themeColor="background1"/>
                <w:szCs w:val="18"/>
              </w:rPr>
              <w:instrText xml:space="preserve"> SEQ Табела \* ARABIC \s 1 </w:instrText>
            </w:r>
            <w:r w:rsidRPr="00E87ED1">
              <w:rPr>
                <w:b/>
                <w:iCs/>
                <w:noProof/>
                <w:color w:val="FFFFFF" w:themeColor="background1"/>
                <w:szCs w:val="18"/>
              </w:rPr>
              <w:fldChar w:fldCharType="separate"/>
            </w:r>
            <w:r w:rsidRPr="00E87ED1">
              <w:rPr>
                <w:b/>
                <w:iCs/>
                <w:noProof/>
                <w:color w:val="FFFFFF" w:themeColor="background1"/>
                <w:szCs w:val="18"/>
              </w:rPr>
              <w:t>6</w:t>
            </w:r>
            <w:r w:rsidRPr="00E87ED1">
              <w:rPr>
                <w:b/>
                <w:iCs/>
                <w:noProof/>
                <w:color w:val="FFFFFF" w:themeColor="background1"/>
                <w:szCs w:val="18"/>
              </w:rPr>
              <w:fldChar w:fldCharType="end"/>
            </w:r>
            <w:r w:rsidRPr="00E87ED1">
              <w:rPr>
                <w:b/>
                <w:iCs/>
                <w:color w:val="FFFFFF" w:themeColor="background1"/>
                <w:szCs w:val="18"/>
              </w:rPr>
              <w:t xml:space="preserve"> </w:t>
            </w:r>
            <w:r w:rsidRPr="00E87ED1">
              <w:rPr>
                <w:b/>
                <w:iCs/>
                <w:color w:val="FFFFFF" w:themeColor="background1"/>
                <w:szCs w:val="18"/>
                <w:lang w:val="mk-MK"/>
              </w:rPr>
              <w:t>Имплементација на мерката 2.2 - Намалување на даночната евазија</w:t>
            </w:r>
            <w:bookmarkEnd w:id="75"/>
          </w:p>
        </w:tc>
      </w:tr>
    </w:tbl>
    <w:p w14:paraId="1A3E42B3" w14:textId="77777777" w:rsidR="00E87ED1" w:rsidRPr="00E87ED1" w:rsidRDefault="00E87ED1" w:rsidP="00E87ED1">
      <w:pPr>
        <w:rPr>
          <w:rFonts w:cs="Arial"/>
          <w:lang w:val="mk-MK"/>
        </w:rPr>
      </w:pPr>
    </w:p>
    <w:tbl>
      <w:tblPr>
        <w:tblW w:w="5000" w:type="pct"/>
        <w:tblBorders>
          <w:top w:val="single" w:sz="8" w:space="0" w:color="BFBFBF" w:themeColor="background1" w:themeShade="BF"/>
          <w:bottom w:val="single" w:sz="8" w:space="0" w:color="BFBFBF" w:themeColor="background1" w:themeShade="BF"/>
        </w:tblBorders>
        <w:tblLook w:val="0000" w:firstRow="0" w:lastRow="0" w:firstColumn="0" w:lastColumn="0" w:noHBand="0" w:noVBand="0"/>
      </w:tblPr>
      <w:tblGrid>
        <w:gridCol w:w="2642"/>
        <w:gridCol w:w="6714"/>
      </w:tblGrid>
      <w:tr w:rsidR="00E87ED1" w:rsidRPr="00E87ED1" w14:paraId="2DF4A374" w14:textId="77777777" w:rsidTr="009756CD">
        <w:trPr>
          <w:trHeight w:val="220"/>
        </w:trPr>
        <w:tc>
          <w:tcPr>
            <w:tcW w:w="1412" w:type="pct"/>
            <w:shd w:val="clear" w:color="auto" w:fill="auto"/>
            <w:tcMar>
              <w:top w:w="80" w:type="dxa"/>
              <w:left w:w="80" w:type="dxa"/>
              <w:bottom w:w="80" w:type="dxa"/>
              <w:right w:w="80" w:type="dxa"/>
            </w:tcMar>
            <w:vAlign w:val="center"/>
          </w:tcPr>
          <w:p w14:paraId="6191963B"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Helvetica Neue" w:cs="Arial"/>
                <w:b/>
                <w:color w:val="000000"/>
                <w:sz w:val="18"/>
                <w:szCs w:val="18"/>
                <w:lang w:val="mk-MK"/>
              </w:rPr>
              <w:t>Временски рок</w:t>
            </w:r>
          </w:p>
        </w:tc>
        <w:tc>
          <w:tcPr>
            <w:tcW w:w="3588" w:type="pct"/>
            <w:shd w:val="clear" w:color="auto" w:fill="auto"/>
            <w:tcMar>
              <w:top w:w="80" w:type="dxa"/>
              <w:left w:w="80" w:type="dxa"/>
              <w:bottom w:w="80" w:type="dxa"/>
              <w:right w:w="80" w:type="dxa"/>
            </w:tcMar>
            <w:vAlign w:val="center"/>
          </w:tcPr>
          <w:p w14:paraId="293D4108"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2025</w:t>
            </w:r>
          </w:p>
        </w:tc>
      </w:tr>
      <w:tr w:rsidR="00E87ED1" w:rsidRPr="00E87ED1" w14:paraId="18355433" w14:textId="77777777" w:rsidTr="009756CD">
        <w:trPr>
          <w:trHeight w:val="1701"/>
        </w:trPr>
        <w:tc>
          <w:tcPr>
            <w:tcW w:w="1412" w:type="pct"/>
            <w:shd w:val="clear" w:color="auto" w:fill="F2F2F2" w:themeFill="accent6"/>
            <w:tcMar>
              <w:top w:w="80" w:type="dxa"/>
              <w:left w:w="80" w:type="dxa"/>
              <w:bottom w:w="80" w:type="dxa"/>
              <w:right w:w="80" w:type="dxa"/>
            </w:tcMar>
            <w:vAlign w:val="center"/>
          </w:tcPr>
          <w:p w14:paraId="1D2F60ED"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Helvetica Neue" w:cs="Arial"/>
                <w:b/>
                <w:color w:val="000000"/>
                <w:sz w:val="18"/>
                <w:szCs w:val="18"/>
                <w:lang w:val="mk-MK"/>
              </w:rPr>
              <w:t>Резултати од мерката</w:t>
            </w:r>
          </w:p>
        </w:tc>
        <w:tc>
          <w:tcPr>
            <w:tcW w:w="3588" w:type="pct"/>
            <w:shd w:val="clear" w:color="auto" w:fill="F2F2F2" w:themeFill="accent6"/>
            <w:tcMar>
              <w:top w:w="80" w:type="dxa"/>
              <w:left w:w="80" w:type="dxa"/>
              <w:bottom w:w="80" w:type="dxa"/>
              <w:right w:w="80" w:type="dxa"/>
            </w:tcMar>
            <w:vAlign w:val="center"/>
          </w:tcPr>
          <w:p w14:paraId="3DA61806"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Имплементација на акциски план за намалување на употребата на готовина.</w:t>
            </w:r>
          </w:p>
          <w:p w14:paraId="27F4734D"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Имплементиран акциски план за подобрување на фискализацијата.</w:t>
            </w:r>
          </w:p>
          <w:p w14:paraId="67F811A2"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Акредитирана царинска лабораторија.</w:t>
            </w:r>
          </w:p>
          <w:p w14:paraId="32C96AB0"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Подобар софтвер за управување со ризик.</w:t>
            </w:r>
          </w:p>
          <w:p w14:paraId="740EBEEC"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Направени измени во Законот за даночна постапка.</w:t>
            </w:r>
          </w:p>
          <w:p w14:paraId="74BF4D88"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Направени измени во Законот за регистрање на готовинските плаќања.</w:t>
            </w:r>
          </w:p>
          <w:p w14:paraId="6A0E4687"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 xml:space="preserve">Имплементирани измени во други релевантни закони. </w:t>
            </w:r>
          </w:p>
          <w:p w14:paraId="40B48714"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Редовни извештаи за трендовите во избегнувањето даноци</w:t>
            </w:r>
          </w:p>
          <w:p w14:paraId="68AEE287"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themeColor="text1"/>
                <w:sz w:val="18"/>
                <w:szCs w:val="18"/>
                <w:lang w:val="mk-MK"/>
              </w:rPr>
              <w:t>Зголемен број на даночни обврзници</w:t>
            </w:r>
          </w:p>
        </w:tc>
      </w:tr>
      <w:tr w:rsidR="00E87ED1" w:rsidRPr="00E87ED1" w14:paraId="0291BAFF" w14:textId="77777777" w:rsidTr="009756CD">
        <w:trPr>
          <w:trHeight w:val="221"/>
        </w:trPr>
        <w:tc>
          <w:tcPr>
            <w:tcW w:w="1412" w:type="pct"/>
            <w:shd w:val="clear" w:color="auto" w:fill="auto"/>
            <w:tcMar>
              <w:top w:w="80" w:type="dxa"/>
              <w:left w:w="80" w:type="dxa"/>
              <w:bottom w:w="80" w:type="dxa"/>
              <w:right w:w="80" w:type="dxa"/>
            </w:tcMar>
            <w:vAlign w:val="center"/>
          </w:tcPr>
          <w:p w14:paraId="50EBE55E"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Helvetica Neue" w:cs="Arial"/>
                <w:b/>
                <w:color w:val="000000"/>
                <w:sz w:val="18"/>
                <w:szCs w:val="18"/>
                <w:lang w:val="mk-MK"/>
              </w:rPr>
              <w:t>Трошоци</w:t>
            </w:r>
          </w:p>
        </w:tc>
        <w:tc>
          <w:tcPr>
            <w:tcW w:w="3588" w:type="pct"/>
            <w:shd w:val="clear" w:color="auto" w:fill="auto"/>
            <w:tcMar>
              <w:top w:w="80" w:type="dxa"/>
              <w:left w:w="80" w:type="dxa"/>
              <w:bottom w:w="80" w:type="dxa"/>
              <w:right w:w="80" w:type="dxa"/>
            </w:tcMar>
            <w:vAlign w:val="center"/>
          </w:tcPr>
          <w:p w14:paraId="04CB33E0"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 xml:space="preserve">535.000 евра за техничка опрема и софтвер, 78.600 евра за плати за вработените. </w:t>
            </w:r>
          </w:p>
        </w:tc>
      </w:tr>
      <w:tr w:rsidR="00E87ED1" w:rsidRPr="00E87ED1" w14:paraId="20E4203E" w14:textId="77777777" w:rsidTr="009756CD">
        <w:trPr>
          <w:trHeight w:val="221"/>
        </w:trPr>
        <w:tc>
          <w:tcPr>
            <w:tcW w:w="1412" w:type="pct"/>
            <w:shd w:val="clear" w:color="auto" w:fill="F2F2F2" w:themeFill="accent6"/>
            <w:tcMar>
              <w:top w:w="80" w:type="dxa"/>
              <w:left w:w="80" w:type="dxa"/>
              <w:bottom w:w="80" w:type="dxa"/>
              <w:right w:w="80" w:type="dxa"/>
            </w:tcMar>
            <w:vAlign w:val="center"/>
          </w:tcPr>
          <w:p w14:paraId="2BBF78F8"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Helvetica Neue" w:cs="Arial"/>
                <w:b/>
                <w:color w:val="000000"/>
                <w:sz w:val="18"/>
                <w:szCs w:val="18"/>
                <w:lang w:val="mk-MK"/>
              </w:rPr>
              <w:t>Надлежен орган</w:t>
            </w:r>
          </w:p>
        </w:tc>
        <w:tc>
          <w:tcPr>
            <w:tcW w:w="3588" w:type="pct"/>
            <w:shd w:val="clear" w:color="auto" w:fill="F2F2F2" w:themeFill="accent6"/>
            <w:tcMar>
              <w:top w:w="80" w:type="dxa"/>
              <w:left w:w="80" w:type="dxa"/>
              <w:bottom w:w="80" w:type="dxa"/>
              <w:right w:w="80" w:type="dxa"/>
            </w:tcMar>
            <w:vAlign w:val="center"/>
          </w:tcPr>
          <w:p w14:paraId="6B907BA4"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Министерство за финансии, УЈП, Царинска управа.</w:t>
            </w:r>
          </w:p>
        </w:tc>
      </w:tr>
      <w:tr w:rsidR="00E87ED1" w:rsidRPr="00E87ED1" w14:paraId="56B68C62" w14:textId="77777777" w:rsidTr="009756CD">
        <w:trPr>
          <w:trHeight w:val="480"/>
        </w:trPr>
        <w:tc>
          <w:tcPr>
            <w:tcW w:w="1412" w:type="pct"/>
            <w:shd w:val="clear" w:color="auto" w:fill="auto"/>
            <w:tcMar>
              <w:top w:w="80" w:type="dxa"/>
              <w:left w:w="80" w:type="dxa"/>
              <w:bottom w:w="80" w:type="dxa"/>
              <w:right w:w="80" w:type="dxa"/>
            </w:tcMar>
            <w:vAlign w:val="center"/>
          </w:tcPr>
          <w:p w14:paraId="6AB5A018"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Helvetica Neue" w:cs="Arial"/>
                <w:b/>
                <w:color w:val="000000"/>
                <w:sz w:val="18"/>
                <w:szCs w:val="18"/>
                <w:lang w:val="mk-MK"/>
              </w:rPr>
              <w:t>Ризици</w:t>
            </w:r>
          </w:p>
        </w:tc>
        <w:tc>
          <w:tcPr>
            <w:tcW w:w="3588" w:type="pct"/>
            <w:shd w:val="clear" w:color="auto" w:fill="auto"/>
            <w:tcMar>
              <w:top w:w="80" w:type="dxa"/>
              <w:left w:w="80" w:type="dxa"/>
              <w:bottom w:w="80" w:type="dxa"/>
              <w:right w:w="80" w:type="dxa"/>
            </w:tcMar>
            <w:vAlign w:val="center"/>
          </w:tcPr>
          <w:p w14:paraId="54CBB40D"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Недоволни капацитети од аспект на човечки ресурси.</w:t>
            </w:r>
          </w:p>
          <w:p w14:paraId="25C72FD0"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Доцнења поради технички потешкотии.</w:t>
            </w:r>
          </w:p>
          <w:p w14:paraId="65821747" w14:textId="77777777" w:rsidR="00E87ED1" w:rsidRPr="00E87ED1" w:rsidRDefault="00E87ED1" w:rsidP="00E87ED1">
            <w:pPr>
              <w:pBdr>
                <w:top w:val="nil"/>
                <w:left w:val="nil"/>
                <w:bottom w:val="nil"/>
                <w:right w:val="nil"/>
                <w:between w:val="nil"/>
              </w:pBdr>
              <w:rPr>
                <w:rFonts w:eastAsia="Calibri" w:cs="Arial"/>
                <w:color w:val="000000" w:themeColor="text1"/>
                <w:sz w:val="18"/>
                <w:szCs w:val="18"/>
                <w:lang w:val="mk-MK"/>
              </w:rPr>
            </w:pPr>
            <w:r w:rsidRPr="00E87ED1">
              <w:rPr>
                <w:rFonts w:eastAsia="Calibri" w:cs="Arial"/>
                <w:color w:val="000000" w:themeColor="text1"/>
                <w:sz w:val="18"/>
                <w:szCs w:val="18"/>
                <w:lang w:val="mk-MK"/>
              </w:rPr>
              <w:t>Непредвидени дополнителни трошоци</w:t>
            </w:r>
          </w:p>
          <w:p w14:paraId="4AC3DB08" w14:textId="77777777" w:rsidR="00E87ED1" w:rsidRPr="00E87ED1" w:rsidRDefault="00E87ED1" w:rsidP="00E87ED1">
            <w:pPr>
              <w:pBdr>
                <w:top w:val="nil"/>
                <w:left w:val="nil"/>
                <w:bottom w:val="nil"/>
                <w:right w:val="nil"/>
                <w:between w:val="nil"/>
              </w:pBdr>
              <w:rPr>
                <w:rFonts w:eastAsia="Calibri" w:cs="Arial"/>
                <w:color w:val="000000" w:themeColor="text1"/>
                <w:sz w:val="18"/>
                <w:szCs w:val="18"/>
                <w:lang w:val="mk-MK"/>
              </w:rPr>
            </w:pPr>
            <w:r w:rsidRPr="00E87ED1">
              <w:rPr>
                <w:rFonts w:eastAsia="Calibri" w:cs="Arial"/>
                <w:color w:val="000000" w:themeColor="text1"/>
                <w:sz w:val="18"/>
                <w:szCs w:val="18"/>
                <w:lang w:val="mk-MK"/>
              </w:rPr>
              <w:t>Недоволна политичка волја</w:t>
            </w:r>
          </w:p>
        </w:tc>
      </w:tr>
    </w:tbl>
    <w:p w14:paraId="34347A92" w14:textId="77777777" w:rsidR="00E87ED1" w:rsidRPr="00E87ED1" w:rsidRDefault="00E87ED1" w:rsidP="00E87ED1">
      <w:pPr>
        <w:keepNext/>
        <w:keepLines/>
        <w:spacing w:after="160"/>
        <w:ind w:firstLine="720"/>
        <w:jc w:val="both"/>
        <w:outlineLvl w:val="2"/>
        <w:rPr>
          <w:rFonts w:eastAsia="Helvetica Neue" w:cs="Arial"/>
          <w:i/>
          <w:color w:val="000000"/>
          <w:sz w:val="24"/>
          <w:szCs w:val="22"/>
          <w:lang w:val="mk-MK"/>
        </w:rPr>
      </w:pPr>
      <w:r w:rsidRPr="00E87ED1">
        <w:rPr>
          <w:rFonts w:eastAsia="Helvetica Neue" w:cs="Arial"/>
          <w:i/>
          <w:color w:val="C31E22" w:themeColor="text2"/>
          <w:sz w:val="24"/>
          <w:szCs w:val="22"/>
          <w:lang w:val="mk-MK"/>
        </w:rPr>
        <w:t>Мерка 2.3: Справување со незаконските финансиски текови</w:t>
      </w:r>
    </w:p>
    <w:p w14:paraId="5C4F0D40"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r w:rsidRPr="00E87ED1">
        <w:rPr>
          <w:rFonts w:eastAsia="Calibri" w:cs="Arial"/>
          <w:b/>
          <w:bCs/>
          <w:iCs/>
          <w:color w:val="C31E22" w:themeColor="accent1"/>
          <w:szCs w:val="20"/>
          <w:lang w:val="mk-MK"/>
        </w:rPr>
        <w:t>Главна цел на мерката</w:t>
      </w:r>
    </w:p>
    <w:p w14:paraId="5FBC44C3"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Главна цел на оваа мерка е справување со поттикнувачите на незаконските финансиски текови и преку тоа, подобрена наплата на приходите.</w:t>
      </w:r>
    </w:p>
    <w:p w14:paraId="54A6D7FD"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r w:rsidRPr="00E87ED1">
        <w:rPr>
          <w:rFonts w:eastAsia="Calibri" w:cs="Arial"/>
          <w:b/>
          <w:bCs/>
          <w:iCs/>
          <w:color w:val="C31E22" w:themeColor="accent1"/>
          <w:szCs w:val="20"/>
          <w:lang w:val="mk-MK"/>
        </w:rPr>
        <w:t>Основни информации</w:t>
      </w:r>
    </w:p>
    <w:p w14:paraId="1FB8D503"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Поимот „незаконски финансиски текови“ се однесува на неколку видови на финансиски трансфери кои се прават од разни причини, како што се: средства со криминално потекло, средства со криминална дестинација, трансфери чија цел е избегнување на мерките против перењето пари и финансирањето на тероризам или на други законски мерки. Незаконските финансиски текови се главна пречка за одржливиот развој. Овие текови може да имаат директно влијание на државата да обезбедува, задржува и мобилизира свои ресурси за финансирање на одржливиот развој.</w:t>
      </w:r>
    </w:p>
    <w:p w14:paraId="10D08E3D"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bookmarkStart w:id="76" w:name="_d0bgub4wzc43" w:colFirst="0" w:colLast="0"/>
      <w:bookmarkEnd w:id="76"/>
      <w:r w:rsidRPr="00E87ED1">
        <w:rPr>
          <w:rFonts w:eastAsia="Calibri" w:cs="Arial"/>
          <w:b/>
          <w:bCs/>
          <w:iCs/>
          <w:color w:val="C31E22" w:themeColor="accent1"/>
          <w:szCs w:val="20"/>
          <w:lang w:val="mk-MK"/>
        </w:rPr>
        <w:t>Активност 2.3.1. Воведување Регистар на вистински сопственици</w:t>
      </w:r>
    </w:p>
    <w:p w14:paraId="2BED6BD7"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Со цел да се спречат злоупотребите од правни лица во смисла на перење пари, финансирањето на тероризам или други незаконски финансиски текови, предвидено е формирање Регистар на вистински сопственици, со што ќе се зголеми транспарентноста на сопственоста и контролната структура на правните лица.</w:t>
      </w:r>
    </w:p>
    <w:p w14:paraId="4E4EDAFD"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Внесувањето на адекватни, точни и ажурни податоци за вистинските сопственици на правните субјекти претставува основната функција на регистарот, за што како производ на институциите одговорни за борба против криминалот можат да им се обезбедат навремени информации, а исто така да се допринесе и за обезбедување на правна сигурност при воспоставување на деловни односи во рамките на бизнис заедницата.</w:t>
      </w:r>
    </w:p>
    <w:p w14:paraId="42340B7B"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Регистарот на вистински сопственици е предвиден со Законот за спречување перење пари и финансирање тероризам, чие воспоставување, управување и одржување е дадено во надлежност на Централниот регистар, а во соработка со Управата за финансиско разузнавање има единствен приоритет –да помогне во спречувањето перење пари и финансирањето тероризам.</w:t>
      </w:r>
    </w:p>
    <w:p w14:paraId="61A932EA"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bookmarkStart w:id="77" w:name="_zeg70mi11j5o" w:colFirst="0" w:colLast="0"/>
      <w:bookmarkEnd w:id="77"/>
      <w:r w:rsidRPr="00E87ED1">
        <w:rPr>
          <w:rFonts w:eastAsia="Calibri" w:cs="Arial"/>
          <w:b/>
          <w:bCs/>
          <w:iCs/>
          <w:color w:val="C31E22" w:themeColor="accent1"/>
          <w:szCs w:val="20"/>
          <w:lang w:val="mk-MK"/>
        </w:rPr>
        <w:t>Активност 2.3.2. Поголема ефикасност на мерките за откривање на незаконските финансиски текови</w:t>
      </w:r>
    </w:p>
    <w:p w14:paraId="1CCB7A2A" w14:textId="79E2BC6F" w:rsidR="00685707"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Соодветната имплементација на мерките за идентификација и анализа на клиентот (customer due diligence – CDD) од страна на субјектите кои имаат обврска да преземаат активности за борба против перењето пари и финансирањето тероризам ќе овозможи ефикасно откривање на незаконските парични текови и адекватна реакција од надлежните органи. Зајакнување на режимот за надзор против перењето пари и финансирањето тероризам ќе придонесе кон ефикасно спроведување на правилата за идентификација на клиентот.</w:t>
      </w:r>
    </w:p>
    <w:tbl>
      <w:tblPr>
        <w:tblStyle w:val="TableGrid"/>
        <w:tblW w:w="9366" w:type="dxa"/>
        <w:jc w:val="center"/>
        <w:tblLook w:val="04A0" w:firstRow="1" w:lastRow="0" w:firstColumn="1" w:lastColumn="0" w:noHBand="0" w:noVBand="1"/>
      </w:tblPr>
      <w:tblGrid>
        <w:gridCol w:w="9366"/>
      </w:tblGrid>
      <w:tr w:rsidR="00E87ED1" w:rsidRPr="00E87ED1" w14:paraId="2ED42975" w14:textId="77777777" w:rsidTr="009756CD">
        <w:trPr>
          <w:trHeight w:val="563"/>
          <w:jc w:val="center"/>
        </w:trPr>
        <w:tc>
          <w:tcPr>
            <w:tcW w:w="9366" w:type="dxa"/>
            <w:tcBorders>
              <w:top w:val="nil"/>
              <w:left w:val="nil"/>
              <w:bottom w:val="nil"/>
              <w:right w:val="nil"/>
            </w:tcBorders>
            <w:shd w:val="clear" w:color="auto" w:fill="C00000"/>
            <w:vAlign w:val="center"/>
          </w:tcPr>
          <w:p w14:paraId="02E1E328" w14:textId="77777777" w:rsidR="00E87ED1" w:rsidRPr="00E87ED1" w:rsidRDefault="00E87ED1" w:rsidP="00E87ED1">
            <w:pPr>
              <w:spacing w:before="120" w:after="120" w:line="240" w:lineRule="auto"/>
              <w:rPr>
                <w:b/>
                <w:iCs/>
                <w:color w:val="FFFFFF" w:themeColor="background1"/>
                <w:szCs w:val="18"/>
              </w:rPr>
            </w:pPr>
            <w:bookmarkStart w:id="78" w:name="_Toc31561087"/>
            <w:r w:rsidRPr="00E87ED1">
              <w:rPr>
                <w:b/>
                <w:iCs/>
                <w:color w:val="FFFFFF" w:themeColor="background1"/>
                <w:szCs w:val="18"/>
              </w:rPr>
              <w:t xml:space="preserve">Табела </w:t>
            </w:r>
            <w:r w:rsidRPr="00E87ED1">
              <w:rPr>
                <w:b/>
                <w:iCs/>
                <w:noProof/>
                <w:color w:val="FFFFFF" w:themeColor="background1"/>
                <w:szCs w:val="18"/>
              </w:rPr>
              <w:fldChar w:fldCharType="begin"/>
            </w:r>
            <w:r w:rsidRPr="00E87ED1">
              <w:rPr>
                <w:b/>
                <w:iCs/>
                <w:noProof/>
                <w:color w:val="FFFFFF" w:themeColor="background1"/>
                <w:szCs w:val="18"/>
              </w:rPr>
              <w:instrText xml:space="preserve"> STYLEREF 1 \s </w:instrText>
            </w:r>
            <w:r w:rsidRPr="00E87ED1">
              <w:rPr>
                <w:b/>
                <w:iCs/>
                <w:noProof/>
                <w:color w:val="FFFFFF" w:themeColor="background1"/>
                <w:szCs w:val="18"/>
              </w:rPr>
              <w:fldChar w:fldCharType="separate"/>
            </w:r>
            <w:r w:rsidRPr="00E87ED1">
              <w:rPr>
                <w:b/>
                <w:iCs/>
                <w:noProof/>
                <w:color w:val="FFFFFF" w:themeColor="background1"/>
                <w:szCs w:val="18"/>
              </w:rPr>
              <w:t>3</w:t>
            </w:r>
            <w:r w:rsidRPr="00E87ED1">
              <w:rPr>
                <w:b/>
                <w:iCs/>
                <w:noProof/>
                <w:color w:val="FFFFFF" w:themeColor="background1"/>
                <w:szCs w:val="18"/>
              </w:rPr>
              <w:fldChar w:fldCharType="end"/>
            </w:r>
            <w:r w:rsidRPr="00E87ED1">
              <w:rPr>
                <w:b/>
                <w:iCs/>
                <w:color w:val="FFFFFF" w:themeColor="background1"/>
                <w:szCs w:val="18"/>
              </w:rPr>
              <w:t>.</w:t>
            </w:r>
            <w:r w:rsidRPr="00E87ED1">
              <w:rPr>
                <w:b/>
                <w:iCs/>
                <w:noProof/>
                <w:color w:val="FFFFFF" w:themeColor="background1"/>
                <w:szCs w:val="18"/>
              </w:rPr>
              <w:fldChar w:fldCharType="begin"/>
            </w:r>
            <w:r w:rsidRPr="00E87ED1">
              <w:rPr>
                <w:b/>
                <w:iCs/>
                <w:noProof/>
                <w:color w:val="FFFFFF" w:themeColor="background1"/>
                <w:szCs w:val="18"/>
              </w:rPr>
              <w:instrText xml:space="preserve"> SEQ Табела \* ARABIC \s 1 </w:instrText>
            </w:r>
            <w:r w:rsidRPr="00E87ED1">
              <w:rPr>
                <w:b/>
                <w:iCs/>
                <w:noProof/>
                <w:color w:val="FFFFFF" w:themeColor="background1"/>
                <w:szCs w:val="18"/>
              </w:rPr>
              <w:fldChar w:fldCharType="separate"/>
            </w:r>
            <w:r w:rsidRPr="00E87ED1">
              <w:rPr>
                <w:b/>
                <w:iCs/>
                <w:noProof/>
                <w:color w:val="FFFFFF" w:themeColor="background1"/>
                <w:szCs w:val="18"/>
              </w:rPr>
              <w:t>7</w:t>
            </w:r>
            <w:r w:rsidRPr="00E87ED1">
              <w:rPr>
                <w:b/>
                <w:iCs/>
                <w:noProof/>
                <w:color w:val="FFFFFF" w:themeColor="background1"/>
                <w:szCs w:val="18"/>
              </w:rPr>
              <w:fldChar w:fldCharType="end"/>
            </w:r>
            <w:r w:rsidRPr="00E87ED1">
              <w:rPr>
                <w:b/>
                <w:iCs/>
                <w:color w:val="FFFFFF" w:themeColor="background1"/>
                <w:szCs w:val="18"/>
              </w:rPr>
              <w:t xml:space="preserve"> </w:t>
            </w:r>
            <w:r w:rsidRPr="00E87ED1">
              <w:rPr>
                <w:b/>
                <w:iCs/>
                <w:color w:val="FFFFFF" w:themeColor="background1"/>
                <w:szCs w:val="18"/>
                <w:lang w:val="mk-MK"/>
              </w:rPr>
              <w:t>Имплементација на мерката 2.3 - Справување со незаконските финансиски текови</w:t>
            </w:r>
            <w:bookmarkEnd w:id="78"/>
          </w:p>
        </w:tc>
      </w:tr>
    </w:tbl>
    <w:p w14:paraId="1C4742A1" w14:textId="77777777" w:rsidR="00E87ED1" w:rsidRPr="00E87ED1" w:rsidRDefault="00E87ED1" w:rsidP="00E87ED1">
      <w:pPr>
        <w:rPr>
          <w:rFonts w:cs="Arial"/>
          <w:lang w:val="mk-MK"/>
        </w:rPr>
      </w:pPr>
    </w:p>
    <w:tbl>
      <w:tblPr>
        <w:tblW w:w="5000" w:type="pct"/>
        <w:tblBorders>
          <w:top w:val="single" w:sz="8" w:space="0" w:color="BFBFBF" w:themeColor="background1" w:themeShade="BF"/>
          <w:bottom w:val="single" w:sz="8" w:space="0" w:color="BFBFBF" w:themeColor="background1" w:themeShade="BF"/>
        </w:tblBorders>
        <w:tblLook w:val="0000" w:firstRow="0" w:lastRow="0" w:firstColumn="0" w:lastColumn="0" w:noHBand="0" w:noVBand="0"/>
      </w:tblPr>
      <w:tblGrid>
        <w:gridCol w:w="2642"/>
        <w:gridCol w:w="6714"/>
      </w:tblGrid>
      <w:tr w:rsidR="00E87ED1" w:rsidRPr="00E87ED1" w14:paraId="6F7FA00D" w14:textId="77777777" w:rsidTr="009756CD">
        <w:trPr>
          <w:trHeight w:val="220"/>
        </w:trPr>
        <w:tc>
          <w:tcPr>
            <w:tcW w:w="1412" w:type="pct"/>
            <w:shd w:val="clear" w:color="auto" w:fill="auto"/>
            <w:tcMar>
              <w:top w:w="80" w:type="dxa"/>
              <w:left w:w="80" w:type="dxa"/>
              <w:bottom w:w="80" w:type="dxa"/>
              <w:right w:w="80" w:type="dxa"/>
            </w:tcMar>
            <w:vAlign w:val="center"/>
          </w:tcPr>
          <w:p w14:paraId="74D3CBCA"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Helvetica Neue" w:cs="Arial"/>
                <w:b/>
                <w:color w:val="000000"/>
                <w:sz w:val="18"/>
                <w:szCs w:val="18"/>
                <w:lang w:val="mk-MK"/>
              </w:rPr>
              <w:t>Временски рок</w:t>
            </w:r>
          </w:p>
        </w:tc>
        <w:tc>
          <w:tcPr>
            <w:tcW w:w="3588" w:type="pct"/>
            <w:shd w:val="clear" w:color="auto" w:fill="auto"/>
            <w:tcMar>
              <w:top w:w="80" w:type="dxa"/>
              <w:left w:w="80" w:type="dxa"/>
              <w:bottom w:w="80" w:type="dxa"/>
              <w:right w:w="80" w:type="dxa"/>
            </w:tcMar>
            <w:vAlign w:val="center"/>
          </w:tcPr>
          <w:p w14:paraId="7C3DF226"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202</w:t>
            </w:r>
            <w:r w:rsidRPr="00E87ED1">
              <w:rPr>
                <w:rFonts w:eastAsia="Calibri" w:cs="Arial"/>
                <w:sz w:val="18"/>
                <w:szCs w:val="18"/>
                <w:lang w:val="mk-MK"/>
              </w:rPr>
              <w:t>4</w:t>
            </w:r>
          </w:p>
        </w:tc>
      </w:tr>
      <w:tr w:rsidR="00E87ED1" w:rsidRPr="00E87ED1" w14:paraId="27EC1F61" w14:textId="77777777" w:rsidTr="009756CD">
        <w:trPr>
          <w:trHeight w:val="680"/>
        </w:trPr>
        <w:tc>
          <w:tcPr>
            <w:tcW w:w="1412" w:type="pct"/>
            <w:shd w:val="clear" w:color="auto" w:fill="F2F2F2" w:themeFill="accent6"/>
            <w:tcMar>
              <w:top w:w="80" w:type="dxa"/>
              <w:left w:w="80" w:type="dxa"/>
              <w:bottom w:w="80" w:type="dxa"/>
              <w:right w:w="80" w:type="dxa"/>
            </w:tcMar>
            <w:vAlign w:val="center"/>
          </w:tcPr>
          <w:p w14:paraId="0E2C037E"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Helvetica Neue" w:cs="Arial"/>
                <w:b/>
                <w:color w:val="000000"/>
                <w:sz w:val="18"/>
                <w:szCs w:val="18"/>
                <w:lang w:val="mk-MK"/>
              </w:rPr>
              <w:t>Резултати од мерката</w:t>
            </w:r>
          </w:p>
        </w:tc>
        <w:tc>
          <w:tcPr>
            <w:tcW w:w="3588" w:type="pct"/>
            <w:shd w:val="clear" w:color="auto" w:fill="F2F2F2" w:themeFill="accent6"/>
            <w:tcMar>
              <w:top w:w="80" w:type="dxa"/>
              <w:left w:w="80" w:type="dxa"/>
              <w:bottom w:w="80" w:type="dxa"/>
              <w:right w:w="80" w:type="dxa"/>
            </w:tcMar>
            <w:vAlign w:val="center"/>
          </w:tcPr>
          <w:p w14:paraId="498EBA7C"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Имплементиран нов Закон за спречување перење пари и финансирање тероризам.</w:t>
            </w:r>
          </w:p>
          <w:p w14:paraId="03950C5B"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Оперативен Регистар на вистински сопственици.</w:t>
            </w:r>
          </w:p>
          <w:p w14:paraId="0807A25B"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Зголемен број на имплементирани мерки за спречување перење пари и финансирање тероризам.</w:t>
            </w:r>
          </w:p>
        </w:tc>
      </w:tr>
      <w:tr w:rsidR="00E87ED1" w:rsidRPr="00E87ED1" w14:paraId="1D5C77D8" w14:textId="77777777" w:rsidTr="009756CD">
        <w:trPr>
          <w:trHeight w:val="680"/>
        </w:trPr>
        <w:tc>
          <w:tcPr>
            <w:tcW w:w="1412" w:type="pct"/>
            <w:shd w:val="clear" w:color="auto" w:fill="auto"/>
            <w:tcMar>
              <w:top w:w="80" w:type="dxa"/>
              <w:left w:w="80" w:type="dxa"/>
              <w:bottom w:w="80" w:type="dxa"/>
              <w:right w:w="80" w:type="dxa"/>
            </w:tcMar>
            <w:vAlign w:val="center"/>
          </w:tcPr>
          <w:p w14:paraId="287C870F"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Helvetica Neue" w:cs="Arial"/>
                <w:b/>
                <w:color w:val="000000"/>
                <w:sz w:val="18"/>
                <w:szCs w:val="18"/>
                <w:lang w:val="mk-MK"/>
              </w:rPr>
              <w:t>Трошоци</w:t>
            </w:r>
          </w:p>
        </w:tc>
        <w:tc>
          <w:tcPr>
            <w:tcW w:w="3588" w:type="pct"/>
            <w:shd w:val="clear" w:color="auto" w:fill="auto"/>
            <w:tcMar>
              <w:top w:w="80" w:type="dxa"/>
              <w:left w:w="80" w:type="dxa"/>
              <w:bottom w:w="80" w:type="dxa"/>
              <w:right w:w="80" w:type="dxa"/>
            </w:tcMar>
            <w:vAlign w:val="center"/>
          </w:tcPr>
          <w:p w14:paraId="4C56147A"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Нема директни трошоци, еден тековен проект против економски криминал ќе ја олесни имплементацијата на активностите од Акцискиот план за борба против перењето пари и финансирањето тероризам, согласно истата национална Стратегија. Проценетите трошоци за плати на вработените изнесуваат 46.000 евра.</w:t>
            </w:r>
          </w:p>
        </w:tc>
      </w:tr>
      <w:tr w:rsidR="00E87ED1" w:rsidRPr="00E87ED1" w14:paraId="42F03254" w14:textId="77777777" w:rsidTr="009756CD">
        <w:trPr>
          <w:trHeight w:val="220"/>
        </w:trPr>
        <w:tc>
          <w:tcPr>
            <w:tcW w:w="1412" w:type="pct"/>
            <w:shd w:val="clear" w:color="auto" w:fill="F2F2F2" w:themeFill="accent6"/>
            <w:tcMar>
              <w:top w:w="80" w:type="dxa"/>
              <w:left w:w="80" w:type="dxa"/>
              <w:bottom w:w="80" w:type="dxa"/>
              <w:right w:w="80" w:type="dxa"/>
            </w:tcMar>
            <w:vAlign w:val="center"/>
          </w:tcPr>
          <w:p w14:paraId="7F6E660B"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Helvetica Neue" w:cs="Arial"/>
                <w:b/>
                <w:color w:val="000000"/>
                <w:sz w:val="18"/>
                <w:szCs w:val="18"/>
                <w:lang w:val="mk-MK"/>
              </w:rPr>
              <w:t>Надлежен орган</w:t>
            </w:r>
          </w:p>
        </w:tc>
        <w:tc>
          <w:tcPr>
            <w:tcW w:w="3588" w:type="pct"/>
            <w:shd w:val="clear" w:color="auto" w:fill="F2F2F2" w:themeFill="accent6"/>
            <w:tcMar>
              <w:top w:w="80" w:type="dxa"/>
              <w:left w:w="80" w:type="dxa"/>
              <w:bottom w:w="80" w:type="dxa"/>
              <w:right w:w="80" w:type="dxa"/>
            </w:tcMar>
            <w:vAlign w:val="center"/>
          </w:tcPr>
          <w:p w14:paraId="494DA643"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Управа за финансиско разузнавање</w:t>
            </w:r>
            <w:r w:rsidRPr="00E87ED1">
              <w:rPr>
                <w:rFonts w:eastAsia="Calibri" w:cs="Arial"/>
                <w:color w:val="000000"/>
                <w:sz w:val="18"/>
                <w:szCs w:val="18"/>
              </w:rPr>
              <w:t xml:space="preserve"> </w:t>
            </w:r>
            <w:r w:rsidRPr="00E87ED1">
              <w:rPr>
                <w:rFonts w:eastAsia="Calibri" w:cs="Arial"/>
                <w:color w:val="000000"/>
                <w:sz w:val="18"/>
                <w:szCs w:val="18"/>
                <w:lang w:val="mk-MK"/>
              </w:rPr>
              <w:t>и Централен регистар на РСМ</w:t>
            </w:r>
          </w:p>
        </w:tc>
      </w:tr>
      <w:tr w:rsidR="00E87ED1" w:rsidRPr="00E87ED1" w14:paraId="5694C6E7" w14:textId="77777777" w:rsidTr="009756CD">
        <w:trPr>
          <w:trHeight w:val="220"/>
        </w:trPr>
        <w:tc>
          <w:tcPr>
            <w:tcW w:w="1412" w:type="pct"/>
            <w:shd w:val="clear" w:color="auto" w:fill="auto"/>
            <w:tcMar>
              <w:top w:w="80" w:type="dxa"/>
              <w:left w:w="80" w:type="dxa"/>
              <w:bottom w:w="80" w:type="dxa"/>
              <w:right w:w="80" w:type="dxa"/>
            </w:tcMar>
            <w:vAlign w:val="center"/>
          </w:tcPr>
          <w:p w14:paraId="13C7A021"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Helvetica Neue" w:cs="Arial"/>
                <w:b/>
                <w:color w:val="000000"/>
                <w:sz w:val="18"/>
                <w:szCs w:val="18"/>
                <w:lang w:val="mk-MK"/>
              </w:rPr>
              <w:t>Ризици</w:t>
            </w:r>
          </w:p>
        </w:tc>
        <w:tc>
          <w:tcPr>
            <w:tcW w:w="3588" w:type="pct"/>
            <w:shd w:val="clear" w:color="auto" w:fill="auto"/>
            <w:tcMar>
              <w:top w:w="80" w:type="dxa"/>
              <w:left w:w="80" w:type="dxa"/>
              <w:bottom w:w="80" w:type="dxa"/>
              <w:right w:w="80" w:type="dxa"/>
            </w:tcMar>
            <w:vAlign w:val="center"/>
          </w:tcPr>
          <w:p w14:paraId="6C56BCC5"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Недоволни институционални капацитети.</w:t>
            </w:r>
          </w:p>
        </w:tc>
      </w:tr>
    </w:tbl>
    <w:p w14:paraId="249F7724" w14:textId="77777777" w:rsidR="00E87ED1" w:rsidRPr="00E87ED1" w:rsidRDefault="00E87ED1" w:rsidP="00E87ED1">
      <w:pPr>
        <w:rPr>
          <w:lang w:val="mk-MK"/>
        </w:rPr>
      </w:pPr>
    </w:p>
    <w:p w14:paraId="6AA9A2D3" w14:textId="77777777" w:rsidR="00E87ED1" w:rsidRPr="00E87ED1" w:rsidRDefault="00E87ED1" w:rsidP="008364F8">
      <w:pPr>
        <w:keepNext/>
        <w:keepLines/>
        <w:spacing w:after="160"/>
        <w:jc w:val="both"/>
        <w:outlineLvl w:val="2"/>
        <w:rPr>
          <w:rFonts w:eastAsia="Helvetica Neue" w:cs="Arial"/>
          <w:i/>
          <w:color w:val="C31E22" w:themeColor="text2"/>
          <w:sz w:val="24"/>
          <w:szCs w:val="22"/>
          <w:lang w:val="mk-MK"/>
        </w:rPr>
      </w:pPr>
    </w:p>
    <w:p w14:paraId="08D8776F" w14:textId="77777777" w:rsidR="00E87ED1" w:rsidRPr="00E87ED1" w:rsidRDefault="00E87ED1" w:rsidP="00E87ED1">
      <w:pPr>
        <w:keepNext/>
        <w:keepLines/>
        <w:spacing w:after="160"/>
        <w:ind w:firstLine="720"/>
        <w:jc w:val="both"/>
        <w:outlineLvl w:val="2"/>
        <w:rPr>
          <w:rFonts w:eastAsia="Helvetica Neue" w:cs="Arial"/>
          <w:i/>
          <w:color w:val="C31E22" w:themeColor="text2"/>
          <w:sz w:val="24"/>
          <w:szCs w:val="22"/>
          <w:lang w:val="mk-MK"/>
        </w:rPr>
      </w:pPr>
      <w:r w:rsidRPr="00E87ED1">
        <w:rPr>
          <w:rFonts w:eastAsia="Helvetica Neue" w:cs="Arial"/>
          <w:i/>
          <w:color w:val="C31E22" w:themeColor="text2"/>
          <w:sz w:val="24"/>
          <w:szCs w:val="22"/>
          <w:lang w:val="mk-MK"/>
        </w:rPr>
        <w:t>Мерка 2.4: Намалување на заостнатите даночни долгови</w:t>
      </w:r>
    </w:p>
    <w:p w14:paraId="736A9DAF"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r w:rsidRPr="00E87ED1">
        <w:rPr>
          <w:rFonts w:eastAsia="Calibri" w:cs="Arial"/>
          <w:b/>
          <w:bCs/>
          <w:iCs/>
          <w:color w:val="C31E22" w:themeColor="accent1"/>
          <w:szCs w:val="20"/>
          <w:lang w:val="mk-MK"/>
        </w:rPr>
        <w:t>Главна цел на мерката</w:t>
      </w:r>
    </w:p>
    <w:p w14:paraId="5C3043E6" w14:textId="77777777" w:rsidR="00E87ED1" w:rsidRPr="00E87ED1" w:rsidRDefault="00E87ED1" w:rsidP="00E87ED1">
      <w:pPr>
        <w:pBdr>
          <w:top w:val="nil"/>
          <w:left w:val="nil"/>
          <w:bottom w:val="nil"/>
          <w:right w:val="nil"/>
          <w:between w:val="nil"/>
        </w:pBdr>
        <w:spacing w:after="200"/>
        <w:jc w:val="both"/>
        <w:rPr>
          <w:rFonts w:eastAsia="Helvetica Neue" w:cs="Arial"/>
          <w:b/>
          <w:i/>
          <w:color w:val="8EAADB"/>
          <w:szCs w:val="20"/>
          <w:u w:val="single"/>
          <w:lang w:val="mk-MK"/>
        </w:rPr>
      </w:pPr>
      <w:r w:rsidRPr="00E87ED1">
        <w:rPr>
          <w:rFonts w:eastAsia="Calibri" w:cs="Arial"/>
          <w:color w:val="000000" w:themeColor="text1"/>
          <w:szCs w:val="20"/>
          <w:lang w:val="mk-MK"/>
        </w:rPr>
        <w:t>Главна цел на оваа мерка е намалување на заостанатите даночни долгови во РС Македонија и развој на ефективен систем за спречување на нивното повторно воспоставување во иднина.</w:t>
      </w:r>
    </w:p>
    <w:p w14:paraId="42A9BC2D"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r w:rsidRPr="00E87ED1">
        <w:rPr>
          <w:rFonts w:eastAsia="Calibri" w:cs="Arial"/>
          <w:b/>
          <w:bCs/>
          <w:iCs/>
          <w:color w:val="C31E22" w:themeColor="accent1"/>
          <w:szCs w:val="20"/>
          <w:lang w:val="mk-MK"/>
        </w:rPr>
        <w:t>Основни информации</w:t>
      </w:r>
    </w:p>
    <w:p w14:paraId="04A4DA3A" w14:textId="77777777" w:rsidR="00E87ED1" w:rsidRPr="00E87ED1" w:rsidRDefault="00E87ED1" w:rsidP="00E87ED1">
      <w:pPr>
        <w:pBdr>
          <w:top w:val="nil"/>
          <w:left w:val="nil"/>
          <w:bottom w:val="nil"/>
          <w:right w:val="nil"/>
          <w:between w:val="nil"/>
        </w:pBdr>
        <w:spacing w:after="200"/>
        <w:jc w:val="both"/>
        <w:rPr>
          <w:rFonts w:asciiTheme="minorHAnsi" w:eastAsiaTheme="minorHAnsi" w:hAnsiTheme="minorHAnsi" w:cstheme="minorBidi"/>
          <w:sz w:val="22"/>
          <w:szCs w:val="22"/>
          <w:lang w:val="ru-RU" w:eastAsia="en-US"/>
        </w:rPr>
      </w:pPr>
      <w:r w:rsidRPr="00E87ED1">
        <w:rPr>
          <w:rFonts w:eastAsia="Calibri" w:cs="Arial"/>
          <w:color w:val="000000" w:themeColor="text1"/>
          <w:szCs w:val="20"/>
          <w:lang w:val="mk-MK"/>
        </w:rPr>
        <w:t>Заостанатите даночни долгови во Република Северна Македонија изнесуваат скоро 3.89% од БДП, што е приближно 13% од вкупните приходи на државата. Доколку се намалат заостанатите даночни долгови, ќе се генерира дополнителни приходи за обезбедување на јавни добра.</w:t>
      </w:r>
    </w:p>
    <w:p w14:paraId="4354884F"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bookmarkStart w:id="79" w:name="_k44t3k256d8v" w:colFirst="0" w:colLast="0"/>
      <w:bookmarkEnd w:id="79"/>
      <w:r w:rsidRPr="00E87ED1">
        <w:rPr>
          <w:rFonts w:eastAsia="Calibri" w:cs="Arial"/>
          <w:b/>
          <w:bCs/>
          <w:iCs/>
          <w:color w:val="C31E22" w:themeColor="accent1"/>
          <w:szCs w:val="20"/>
          <w:lang w:val="mk-MK"/>
        </w:rPr>
        <w:t>Активност 2.4.1. Постапување со заостанатите даночни долгови на претпријатијата во државна сопственост</w:t>
      </w:r>
    </w:p>
    <w:p w14:paraId="1CFE231B"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rPr>
      </w:pPr>
      <w:r w:rsidRPr="00E87ED1">
        <w:rPr>
          <w:rFonts w:eastAsia="Calibri" w:cs="Arial"/>
          <w:color w:val="000000" w:themeColor="text1"/>
          <w:szCs w:val="20"/>
          <w:lang w:val="mk-MK"/>
        </w:rPr>
        <w:t>Голем број претпријатија во државна сопственост имаат значителен износ на даночни заостанати обврски. Причините за тоа се разликуваат од случај до случај, но најчести се следниве: морална обврска на страната на претпријатијата заради нивната природа („премногу се важни за да се дозволи да не функционираат“), неефикасно менаџирање, недоволни приходи како резултат на структурни проблеми итн. Наплатата на овие заостанати даночни долгови дополнително се комплицира со ставот дека овие претпријатија честопати немаат средства што можат да се конфискуваат, ниту пак можат да згаснат поради јавните добра што тие треба да ги обезбедат. Затоа е потребна внимателна и темелна анализа со цел да се изготват мерки за подобрување на состојбата.</w:t>
      </w:r>
    </w:p>
    <w:p w14:paraId="5C958591"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bookmarkStart w:id="80" w:name="_dqjrvqq2cg5d" w:colFirst="0" w:colLast="0"/>
      <w:bookmarkEnd w:id="80"/>
      <w:r w:rsidRPr="00E87ED1">
        <w:rPr>
          <w:rFonts w:eastAsia="Calibri" w:cs="Arial"/>
          <w:b/>
          <w:bCs/>
          <w:iCs/>
          <w:color w:val="C31E22" w:themeColor="accent1"/>
          <w:szCs w:val="20"/>
          <w:lang w:val="mk-MK"/>
        </w:rPr>
        <w:t xml:space="preserve">Активност 2.4.2. Постапување со ненаплатлиливите долгови и развој на софтвер за управување со долгот на даночните обврзници </w:t>
      </w:r>
    </w:p>
    <w:p w14:paraId="6F3205CE" w14:textId="77777777" w:rsidR="00E87ED1" w:rsidRDefault="00E87ED1" w:rsidP="00E87ED1">
      <w:pPr>
        <w:pBdr>
          <w:top w:val="nil"/>
          <w:left w:val="nil"/>
          <w:bottom w:val="nil"/>
          <w:right w:val="nil"/>
          <w:between w:val="nil"/>
        </w:pBdr>
        <w:spacing w:after="200"/>
        <w:jc w:val="both"/>
        <w:rPr>
          <w:rFonts w:eastAsia="Calibri" w:cs="Arial"/>
          <w:color w:val="000000" w:themeColor="text1"/>
          <w:szCs w:val="20"/>
          <w:highlight w:val="white"/>
          <w:lang w:val="mk-MK"/>
        </w:rPr>
      </w:pPr>
      <w:r w:rsidRPr="00E87ED1">
        <w:rPr>
          <w:rFonts w:eastAsia="Calibri" w:cs="Arial"/>
          <w:color w:val="000000" w:themeColor="text1"/>
          <w:szCs w:val="20"/>
          <w:highlight w:val="white"/>
          <w:lang w:val="mk-MK"/>
        </w:rPr>
        <w:t>Одреден дел од долгот кој даночните обврзници го имаат кон Министерството за финансии, УЈП и Царинската управа е ненаплатлив. Сепак, сѐ уште нема јасни податоци за овие износи,</w:t>
      </w:r>
      <w:r w:rsidRPr="00E87ED1">
        <w:rPr>
          <w:rFonts w:asciiTheme="minorBidi" w:eastAsia="Calibri" w:hAnsiTheme="minorBidi" w:cstheme="minorBidi"/>
          <w:color w:val="000000" w:themeColor="text1"/>
          <w:szCs w:val="20"/>
        </w:rPr>
        <w:t xml:space="preserve"> </w:t>
      </w:r>
      <w:r w:rsidRPr="00E87ED1">
        <w:rPr>
          <w:rFonts w:eastAsia="Calibri" w:cs="Arial"/>
          <w:color w:val="000000" w:themeColor="text1"/>
          <w:szCs w:val="20"/>
          <w:lang w:val="mk-MK"/>
        </w:rPr>
        <w:t>поради отсуството на софтверски алатки кај УЈП за електронско следење на случаите (case management) и за автоматско бележење на роковите на застарување. УЈП веќе постапува со формирана Комисија за попис и утврдување на реалната вредност на наплативиот долг, а</w:t>
      </w:r>
      <w:r w:rsidRPr="00E87ED1">
        <w:rPr>
          <w:rFonts w:eastAsia="Calibri" w:cs="Arial"/>
          <w:color w:val="000000" w:themeColor="text1"/>
          <w:szCs w:val="20"/>
        </w:rPr>
        <w:t xml:space="preserve"> </w:t>
      </w:r>
      <w:r w:rsidRPr="00E87ED1">
        <w:rPr>
          <w:rFonts w:eastAsia="Calibri" w:cs="Arial"/>
          <w:color w:val="000000" w:themeColor="text1"/>
          <w:szCs w:val="20"/>
          <w:lang w:val="mk-MK"/>
        </w:rPr>
        <w:t>постигнати се и видливи резултати со намалување на износот на  евидентираниот долг.</w:t>
      </w:r>
      <w:r w:rsidRPr="00E87ED1">
        <w:rPr>
          <w:rFonts w:eastAsia="Calibri" w:cs="Arial"/>
          <w:color w:val="000000" w:themeColor="text1"/>
          <w:szCs w:val="20"/>
          <w:highlight w:val="white"/>
          <w:lang w:val="mk-MK"/>
        </w:rPr>
        <w:t xml:space="preserve"> Со цел да се реши овој проблем</w:t>
      </w:r>
      <w:r w:rsidRPr="00E87ED1">
        <w:rPr>
          <w:rFonts w:eastAsia="Calibri" w:cs="Arial"/>
          <w:color w:val="000000" w:themeColor="text1"/>
          <w:szCs w:val="20"/>
          <w:highlight w:val="white"/>
        </w:rPr>
        <w:t xml:space="preserve"> </w:t>
      </w:r>
      <w:r w:rsidRPr="00E87ED1">
        <w:rPr>
          <w:rFonts w:eastAsia="Calibri" w:cs="Arial"/>
          <w:color w:val="000000" w:themeColor="text1"/>
          <w:szCs w:val="20"/>
        </w:rPr>
        <w:t>трајно и во иднина ажурно да се управува со долговите,</w:t>
      </w:r>
      <w:r w:rsidRPr="00E87ED1">
        <w:rPr>
          <w:rFonts w:eastAsia="Calibri" w:cs="Arial"/>
          <w:color w:val="000000" w:themeColor="text1"/>
          <w:szCs w:val="20"/>
          <w:highlight w:val="white"/>
          <w:lang w:val="mk-MK"/>
        </w:rPr>
        <w:t xml:space="preserve"> ќе бидат направени одредени измени во законската рамка и ќе биде развиен посебен софтвер кој ќе овозможи добивање на целосна слика за староста/ доспеаноста на долгот, за крајните рокови и за реалната ситуација со вкупниот долг (т.е. одвојување на реалниот од ненаплатливиот долг). </w:t>
      </w:r>
    </w:p>
    <w:p w14:paraId="221CBFD4" w14:textId="77777777" w:rsidR="00B05B42" w:rsidRDefault="00B05B42" w:rsidP="00E87ED1">
      <w:pPr>
        <w:pBdr>
          <w:top w:val="nil"/>
          <w:left w:val="nil"/>
          <w:bottom w:val="nil"/>
          <w:right w:val="nil"/>
          <w:between w:val="nil"/>
        </w:pBdr>
        <w:spacing w:after="200"/>
        <w:jc w:val="both"/>
        <w:rPr>
          <w:rFonts w:eastAsia="Calibri" w:cs="Arial"/>
          <w:color w:val="000000" w:themeColor="text1"/>
          <w:szCs w:val="20"/>
          <w:highlight w:val="white"/>
          <w:lang w:val="mk-MK"/>
        </w:rPr>
      </w:pPr>
    </w:p>
    <w:p w14:paraId="43F7F5CB" w14:textId="77777777" w:rsidR="00B05B42" w:rsidRDefault="00B05B42" w:rsidP="00E87ED1">
      <w:pPr>
        <w:pBdr>
          <w:top w:val="nil"/>
          <w:left w:val="nil"/>
          <w:bottom w:val="nil"/>
          <w:right w:val="nil"/>
          <w:between w:val="nil"/>
        </w:pBdr>
        <w:spacing w:after="200"/>
        <w:jc w:val="both"/>
        <w:rPr>
          <w:rFonts w:eastAsia="Calibri" w:cs="Arial"/>
          <w:color w:val="000000" w:themeColor="text1"/>
          <w:szCs w:val="20"/>
          <w:highlight w:val="white"/>
          <w:lang w:val="mk-MK"/>
        </w:rPr>
      </w:pPr>
    </w:p>
    <w:p w14:paraId="0A63F5F3" w14:textId="77777777" w:rsidR="00C86F34" w:rsidRPr="00E87ED1" w:rsidRDefault="00C86F34" w:rsidP="00E87ED1">
      <w:pPr>
        <w:pBdr>
          <w:top w:val="nil"/>
          <w:left w:val="nil"/>
          <w:bottom w:val="nil"/>
          <w:right w:val="nil"/>
          <w:between w:val="nil"/>
        </w:pBdr>
        <w:spacing w:after="200"/>
        <w:jc w:val="both"/>
        <w:rPr>
          <w:rFonts w:eastAsia="Calibri" w:cs="Arial"/>
          <w:color w:val="000000" w:themeColor="text1"/>
          <w:szCs w:val="20"/>
          <w:highlight w:val="white"/>
          <w:lang w:val="mk-MK"/>
        </w:rPr>
      </w:pPr>
    </w:p>
    <w:tbl>
      <w:tblPr>
        <w:tblStyle w:val="TableGrid"/>
        <w:tblW w:w="9366" w:type="dxa"/>
        <w:jc w:val="center"/>
        <w:tblLook w:val="04A0" w:firstRow="1" w:lastRow="0" w:firstColumn="1" w:lastColumn="0" w:noHBand="0" w:noVBand="1"/>
      </w:tblPr>
      <w:tblGrid>
        <w:gridCol w:w="9366"/>
      </w:tblGrid>
      <w:tr w:rsidR="00E87ED1" w:rsidRPr="00E87ED1" w14:paraId="747C7C76" w14:textId="77777777" w:rsidTr="009756CD">
        <w:trPr>
          <w:trHeight w:val="454"/>
          <w:jc w:val="center"/>
        </w:trPr>
        <w:tc>
          <w:tcPr>
            <w:tcW w:w="9366" w:type="dxa"/>
            <w:tcBorders>
              <w:top w:val="nil"/>
              <w:left w:val="nil"/>
              <w:bottom w:val="nil"/>
              <w:right w:val="nil"/>
            </w:tcBorders>
            <w:shd w:val="clear" w:color="auto" w:fill="C00000"/>
            <w:vAlign w:val="center"/>
          </w:tcPr>
          <w:p w14:paraId="6D15B2E2" w14:textId="77777777" w:rsidR="00E87ED1" w:rsidRPr="00E87ED1" w:rsidRDefault="00E87ED1" w:rsidP="00E87ED1">
            <w:pPr>
              <w:spacing w:before="120" w:after="120" w:line="240" w:lineRule="auto"/>
              <w:rPr>
                <w:b/>
                <w:iCs/>
                <w:color w:val="FFFFFF" w:themeColor="background1"/>
                <w:szCs w:val="18"/>
              </w:rPr>
            </w:pPr>
            <w:bookmarkStart w:id="81" w:name="_Toc31561085"/>
            <w:r w:rsidRPr="00E87ED1">
              <w:rPr>
                <w:b/>
                <w:iCs/>
                <w:color w:val="FFFFFF" w:themeColor="background1"/>
                <w:szCs w:val="18"/>
              </w:rPr>
              <w:t xml:space="preserve">Табела </w:t>
            </w:r>
            <w:r w:rsidRPr="00E87ED1">
              <w:rPr>
                <w:b/>
                <w:iCs/>
                <w:noProof/>
                <w:color w:val="FFFFFF" w:themeColor="background1"/>
                <w:szCs w:val="18"/>
              </w:rPr>
              <w:fldChar w:fldCharType="begin"/>
            </w:r>
            <w:r w:rsidRPr="00E87ED1">
              <w:rPr>
                <w:b/>
                <w:iCs/>
                <w:noProof/>
                <w:color w:val="FFFFFF" w:themeColor="background1"/>
                <w:szCs w:val="18"/>
              </w:rPr>
              <w:instrText xml:space="preserve"> STYLEREF 1 \s </w:instrText>
            </w:r>
            <w:r w:rsidRPr="00E87ED1">
              <w:rPr>
                <w:b/>
                <w:iCs/>
                <w:noProof/>
                <w:color w:val="FFFFFF" w:themeColor="background1"/>
                <w:szCs w:val="18"/>
              </w:rPr>
              <w:fldChar w:fldCharType="separate"/>
            </w:r>
            <w:r w:rsidRPr="00E87ED1">
              <w:rPr>
                <w:b/>
                <w:iCs/>
                <w:noProof/>
                <w:color w:val="FFFFFF" w:themeColor="background1"/>
                <w:szCs w:val="18"/>
              </w:rPr>
              <w:t>3</w:t>
            </w:r>
            <w:r w:rsidRPr="00E87ED1">
              <w:rPr>
                <w:b/>
                <w:iCs/>
                <w:noProof/>
                <w:color w:val="FFFFFF" w:themeColor="background1"/>
                <w:szCs w:val="18"/>
              </w:rPr>
              <w:fldChar w:fldCharType="end"/>
            </w:r>
            <w:r w:rsidRPr="00E87ED1">
              <w:rPr>
                <w:b/>
                <w:iCs/>
                <w:color w:val="FFFFFF" w:themeColor="background1"/>
                <w:szCs w:val="18"/>
              </w:rPr>
              <w:t>.</w:t>
            </w:r>
            <w:r w:rsidRPr="00E87ED1">
              <w:rPr>
                <w:b/>
                <w:iCs/>
                <w:noProof/>
                <w:color w:val="FFFFFF" w:themeColor="background1"/>
                <w:szCs w:val="18"/>
              </w:rPr>
              <w:fldChar w:fldCharType="begin"/>
            </w:r>
            <w:r w:rsidRPr="00E87ED1">
              <w:rPr>
                <w:b/>
                <w:iCs/>
                <w:noProof/>
                <w:color w:val="FFFFFF" w:themeColor="background1"/>
                <w:szCs w:val="18"/>
              </w:rPr>
              <w:instrText xml:space="preserve"> SEQ Табела \* ARABIC \s 1 </w:instrText>
            </w:r>
            <w:r w:rsidRPr="00E87ED1">
              <w:rPr>
                <w:b/>
                <w:iCs/>
                <w:noProof/>
                <w:color w:val="FFFFFF" w:themeColor="background1"/>
                <w:szCs w:val="18"/>
              </w:rPr>
              <w:fldChar w:fldCharType="separate"/>
            </w:r>
            <w:r w:rsidRPr="00E87ED1">
              <w:rPr>
                <w:b/>
                <w:iCs/>
                <w:noProof/>
                <w:color w:val="FFFFFF" w:themeColor="background1"/>
                <w:szCs w:val="18"/>
              </w:rPr>
              <w:t>5</w:t>
            </w:r>
            <w:r w:rsidRPr="00E87ED1">
              <w:rPr>
                <w:b/>
                <w:iCs/>
                <w:noProof/>
                <w:color w:val="FFFFFF" w:themeColor="background1"/>
                <w:szCs w:val="18"/>
              </w:rPr>
              <w:fldChar w:fldCharType="end"/>
            </w:r>
            <w:r w:rsidRPr="00E87ED1">
              <w:rPr>
                <w:b/>
                <w:iCs/>
                <w:color w:val="FFFFFF" w:themeColor="background1"/>
                <w:szCs w:val="18"/>
              </w:rPr>
              <w:t xml:space="preserve"> </w:t>
            </w:r>
            <w:r w:rsidRPr="00E87ED1">
              <w:rPr>
                <w:b/>
                <w:iCs/>
                <w:color w:val="FFFFFF" w:themeColor="background1"/>
                <w:szCs w:val="18"/>
                <w:lang w:val="mk-MK"/>
              </w:rPr>
              <w:t>Имплементација на мерката 2.4 - Намалување на заостнатите даночни долгови</w:t>
            </w:r>
            <w:bookmarkEnd w:id="81"/>
          </w:p>
        </w:tc>
      </w:tr>
    </w:tbl>
    <w:p w14:paraId="66BFBE84" w14:textId="77777777" w:rsidR="00E87ED1" w:rsidRPr="00E87ED1" w:rsidRDefault="00E87ED1" w:rsidP="00E87ED1">
      <w:pPr>
        <w:rPr>
          <w:rFonts w:cs="Arial"/>
          <w:lang w:val="mk-MK"/>
        </w:rPr>
      </w:pPr>
    </w:p>
    <w:tbl>
      <w:tblPr>
        <w:tblW w:w="5000" w:type="pct"/>
        <w:tblBorders>
          <w:top w:val="single" w:sz="8" w:space="0" w:color="BFBFBF" w:themeColor="background1" w:themeShade="BF"/>
          <w:bottom w:val="single" w:sz="8" w:space="0" w:color="BFBFBF" w:themeColor="background1" w:themeShade="BF"/>
        </w:tblBorders>
        <w:tblLook w:val="0000" w:firstRow="0" w:lastRow="0" w:firstColumn="0" w:lastColumn="0" w:noHBand="0" w:noVBand="0"/>
      </w:tblPr>
      <w:tblGrid>
        <w:gridCol w:w="2642"/>
        <w:gridCol w:w="6714"/>
      </w:tblGrid>
      <w:tr w:rsidR="00E87ED1" w:rsidRPr="00E87ED1" w14:paraId="2FE4C62C" w14:textId="77777777" w:rsidTr="009756CD">
        <w:trPr>
          <w:trHeight w:val="220"/>
        </w:trPr>
        <w:tc>
          <w:tcPr>
            <w:tcW w:w="1412" w:type="pct"/>
            <w:shd w:val="clear" w:color="auto" w:fill="auto"/>
            <w:tcMar>
              <w:top w:w="80" w:type="dxa"/>
              <w:left w:w="80" w:type="dxa"/>
              <w:bottom w:w="80" w:type="dxa"/>
              <w:right w:w="80" w:type="dxa"/>
            </w:tcMar>
            <w:vAlign w:val="center"/>
          </w:tcPr>
          <w:p w14:paraId="64FCAD56"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Helvetica Neue" w:cs="Arial"/>
                <w:b/>
                <w:color w:val="000000"/>
                <w:sz w:val="18"/>
                <w:szCs w:val="18"/>
                <w:lang w:val="mk-MK"/>
              </w:rPr>
              <w:t>Временски рок</w:t>
            </w:r>
          </w:p>
        </w:tc>
        <w:tc>
          <w:tcPr>
            <w:tcW w:w="3588" w:type="pct"/>
            <w:shd w:val="clear" w:color="auto" w:fill="auto"/>
            <w:tcMar>
              <w:top w:w="80" w:type="dxa"/>
              <w:left w:w="80" w:type="dxa"/>
              <w:bottom w:w="80" w:type="dxa"/>
              <w:right w:w="80" w:type="dxa"/>
            </w:tcMar>
            <w:vAlign w:val="center"/>
          </w:tcPr>
          <w:p w14:paraId="4C929ED9"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202</w:t>
            </w:r>
            <w:r w:rsidRPr="00E87ED1">
              <w:rPr>
                <w:rFonts w:eastAsia="Calibri" w:cs="Arial"/>
                <w:sz w:val="18"/>
                <w:szCs w:val="18"/>
              </w:rPr>
              <w:t>5</w:t>
            </w:r>
          </w:p>
        </w:tc>
      </w:tr>
      <w:tr w:rsidR="00E87ED1" w:rsidRPr="00E87ED1" w14:paraId="23BFFC43" w14:textId="77777777" w:rsidTr="009756CD">
        <w:trPr>
          <w:trHeight w:val="740"/>
        </w:trPr>
        <w:tc>
          <w:tcPr>
            <w:tcW w:w="1412" w:type="pct"/>
            <w:shd w:val="clear" w:color="auto" w:fill="F2F2F2" w:themeFill="accent6"/>
            <w:tcMar>
              <w:top w:w="80" w:type="dxa"/>
              <w:left w:w="80" w:type="dxa"/>
              <w:bottom w:w="80" w:type="dxa"/>
              <w:right w:w="80" w:type="dxa"/>
            </w:tcMar>
            <w:vAlign w:val="center"/>
          </w:tcPr>
          <w:p w14:paraId="76934991"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Helvetica Neue" w:cs="Arial"/>
                <w:b/>
                <w:color w:val="000000"/>
                <w:sz w:val="18"/>
                <w:szCs w:val="18"/>
                <w:lang w:val="mk-MK"/>
              </w:rPr>
              <w:t>Резултати од мерката</w:t>
            </w:r>
          </w:p>
        </w:tc>
        <w:tc>
          <w:tcPr>
            <w:tcW w:w="3588" w:type="pct"/>
            <w:shd w:val="clear" w:color="auto" w:fill="F2F2F2" w:themeFill="accent6"/>
            <w:tcMar>
              <w:top w:w="80" w:type="dxa"/>
              <w:left w:w="80" w:type="dxa"/>
              <w:bottom w:w="80" w:type="dxa"/>
              <w:right w:w="80" w:type="dxa"/>
            </w:tcMar>
            <w:vAlign w:val="center"/>
          </w:tcPr>
          <w:p w14:paraId="0B7A39BD" w14:textId="77777777" w:rsidR="00E87ED1" w:rsidRPr="00E87ED1" w:rsidRDefault="00E87ED1" w:rsidP="00E87ED1">
            <w:pPr>
              <w:pBdr>
                <w:top w:val="nil"/>
                <w:left w:val="nil"/>
                <w:bottom w:val="nil"/>
                <w:right w:val="nil"/>
                <w:between w:val="nil"/>
              </w:pBdr>
              <w:rPr>
                <w:rFonts w:eastAsia="Calibri" w:cs="Arial"/>
                <w:color w:val="222222"/>
                <w:sz w:val="18"/>
                <w:szCs w:val="18"/>
                <w:lang w:val="mk-MK"/>
              </w:rPr>
            </w:pPr>
            <w:r w:rsidRPr="00E87ED1">
              <w:rPr>
                <w:rFonts w:eastAsia="Calibri" w:cs="Arial"/>
                <w:color w:val="222222"/>
                <w:sz w:val="18"/>
                <w:szCs w:val="18"/>
                <w:lang w:val="mk-MK"/>
              </w:rPr>
              <w:t>Намалени заостанати даночни долгови кај претпријатија во државна сопственост.</w:t>
            </w:r>
          </w:p>
          <w:p w14:paraId="6B05B716" w14:textId="77777777" w:rsidR="00E87ED1" w:rsidRPr="00E87ED1" w:rsidRDefault="00E87ED1" w:rsidP="00E87ED1">
            <w:pPr>
              <w:pBdr>
                <w:top w:val="nil"/>
                <w:left w:val="nil"/>
                <w:bottom w:val="nil"/>
                <w:right w:val="nil"/>
                <w:between w:val="nil"/>
              </w:pBdr>
              <w:rPr>
                <w:rFonts w:eastAsia="Calibri" w:cs="Arial"/>
                <w:color w:val="222222"/>
                <w:sz w:val="18"/>
                <w:szCs w:val="18"/>
                <w:lang w:val="mk-MK"/>
              </w:rPr>
            </w:pPr>
            <w:r w:rsidRPr="00E87ED1">
              <w:rPr>
                <w:rFonts w:eastAsia="Calibri" w:cs="Arial"/>
                <w:color w:val="222222"/>
                <w:sz w:val="18"/>
                <w:szCs w:val="18"/>
                <w:lang w:val="mk-MK"/>
              </w:rPr>
              <w:t>Функционален софтвер за управување со даночниот долг.</w:t>
            </w:r>
          </w:p>
          <w:p w14:paraId="554DC65F"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222222"/>
                <w:sz w:val="18"/>
                <w:szCs w:val="18"/>
                <w:lang w:val="mk-MK"/>
              </w:rPr>
              <w:t>Правна рамка (закони, подзаконски акти...) за постапување со ненаплатливиот долг.</w:t>
            </w:r>
          </w:p>
        </w:tc>
      </w:tr>
      <w:tr w:rsidR="00E87ED1" w:rsidRPr="00E87ED1" w14:paraId="764FCB75" w14:textId="77777777" w:rsidTr="009756CD">
        <w:trPr>
          <w:trHeight w:val="220"/>
        </w:trPr>
        <w:tc>
          <w:tcPr>
            <w:tcW w:w="1412" w:type="pct"/>
            <w:shd w:val="clear" w:color="auto" w:fill="auto"/>
            <w:tcMar>
              <w:top w:w="80" w:type="dxa"/>
              <w:left w:w="80" w:type="dxa"/>
              <w:bottom w:w="80" w:type="dxa"/>
              <w:right w:w="80" w:type="dxa"/>
            </w:tcMar>
            <w:vAlign w:val="center"/>
          </w:tcPr>
          <w:p w14:paraId="173D5056"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Helvetica Neue" w:cs="Arial"/>
                <w:b/>
                <w:color w:val="000000"/>
                <w:sz w:val="18"/>
                <w:szCs w:val="18"/>
                <w:lang w:val="mk-MK"/>
              </w:rPr>
              <w:t>Трошоци</w:t>
            </w:r>
          </w:p>
        </w:tc>
        <w:tc>
          <w:tcPr>
            <w:tcW w:w="3588" w:type="pct"/>
            <w:shd w:val="clear" w:color="auto" w:fill="auto"/>
            <w:tcMar>
              <w:top w:w="80" w:type="dxa"/>
              <w:left w:w="80" w:type="dxa"/>
              <w:bottom w:w="80" w:type="dxa"/>
              <w:right w:w="80" w:type="dxa"/>
            </w:tcMar>
            <w:vAlign w:val="center"/>
          </w:tcPr>
          <w:p w14:paraId="263FBD59"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100.000 евра за софтвер, 31.200 евра за плати за вработените.</w:t>
            </w:r>
          </w:p>
        </w:tc>
      </w:tr>
      <w:tr w:rsidR="00E87ED1" w:rsidRPr="00E87ED1" w14:paraId="3B20644D" w14:textId="77777777" w:rsidTr="009756CD">
        <w:trPr>
          <w:trHeight w:val="220"/>
        </w:trPr>
        <w:tc>
          <w:tcPr>
            <w:tcW w:w="1412" w:type="pct"/>
            <w:shd w:val="clear" w:color="auto" w:fill="F2F2F2" w:themeFill="accent6"/>
            <w:tcMar>
              <w:top w:w="80" w:type="dxa"/>
              <w:left w:w="80" w:type="dxa"/>
              <w:bottom w:w="80" w:type="dxa"/>
              <w:right w:w="80" w:type="dxa"/>
            </w:tcMar>
            <w:vAlign w:val="center"/>
          </w:tcPr>
          <w:p w14:paraId="6E3D3652"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Helvetica Neue" w:cs="Arial"/>
                <w:b/>
                <w:color w:val="000000"/>
                <w:sz w:val="18"/>
                <w:szCs w:val="18"/>
                <w:lang w:val="mk-MK"/>
              </w:rPr>
              <w:t>Надлежен орган</w:t>
            </w:r>
          </w:p>
        </w:tc>
        <w:tc>
          <w:tcPr>
            <w:tcW w:w="3588" w:type="pct"/>
            <w:shd w:val="clear" w:color="auto" w:fill="F2F2F2" w:themeFill="accent6"/>
            <w:tcMar>
              <w:top w:w="80" w:type="dxa"/>
              <w:left w:w="80" w:type="dxa"/>
              <w:bottom w:w="80" w:type="dxa"/>
              <w:right w:w="80" w:type="dxa"/>
            </w:tcMar>
            <w:vAlign w:val="center"/>
          </w:tcPr>
          <w:p w14:paraId="3D59DA81"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Министерство за финансии, УЈП, Царинска управа</w:t>
            </w:r>
          </w:p>
        </w:tc>
      </w:tr>
      <w:tr w:rsidR="00E87ED1" w:rsidRPr="00E87ED1" w14:paraId="62DE42A7" w14:textId="77777777" w:rsidTr="009756CD">
        <w:trPr>
          <w:trHeight w:val="740"/>
        </w:trPr>
        <w:tc>
          <w:tcPr>
            <w:tcW w:w="1412" w:type="pct"/>
            <w:shd w:val="clear" w:color="auto" w:fill="auto"/>
            <w:tcMar>
              <w:top w:w="80" w:type="dxa"/>
              <w:left w:w="80" w:type="dxa"/>
              <w:bottom w:w="80" w:type="dxa"/>
              <w:right w:w="80" w:type="dxa"/>
            </w:tcMar>
            <w:vAlign w:val="center"/>
          </w:tcPr>
          <w:p w14:paraId="64B4A4DA"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Helvetica Neue" w:cs="Arial"/>
                <w:b/>
                <w:color w:val="000000"/>
                <w:sz w:val="18"/>
                <w:szCs w:val="18"/>
                <w:lang w:val="mk-MK"/>
              </w:rPr>
              <w:t>Ризици</w:t>
            </w:r>
          </w:p>
        </w:tc>
        <w:tc>
          <w:tcPr>
            <w:tcW w:w="3588" w:type="pct"/>
            <w:shd w:val="clear" w:color="auto" w:fill="auto"/>
            <w:tcMar>
              <w:top w:w="80" w:type="dxa"/>
              <w:left w:w="80" w:type="dxa"/>
              <w:bottom w:w="80" w:type="dxa"/>
              <w:right w:w="80" w:type="dxa"/>
            </w:tcMar>
            <w:vAlign w:val="center"/>
          </w:tcPr>
          <w:p w14:paraId="012538F5"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Немање волја кај официјалните лица.</w:t>
            </w:r>
          </w:p>
          <w:p w14:paraId="0C06C8DA"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Недоволни капацитети од аспект на човечки ресурси.</w:t>
            </w:r>
          </w:p>
          <w:p w14:paraId="7B540F5C"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Доцнења поради технички потешкотии.</w:t>
            </w:r>
          </w:p>
        </w:tc>
      </w:tr>
    </w:tbl>
    <w:p w14:paraId="03AFFD6D" w14:textId="77777777" w:rsidR="00E87ED1" w:rsidRPr="00E87ED1" w:rsidRDefault="00E87ED1" w:rsidP="00E87ED1">
      <w:pPr>
        <w:keepNext/>
        <w:keepLines/>
        <w:spacing w:after="160"/>
        <w:jc w:val="both"/>
        <w:outlineLvl w:val="2"/>
        <w:rPr>
          <w:rFonts w:eastAsia="Helvetica Neue" w:cs="Arial"/>
          <w:i/>
          <w:color w:val="C31E22" w:themeColor="text2"/>
          <w:sz w:val="24"/>
          <w:szCs w:val="22"/>
          <w:lang w:val="mk-MK"/>
        </w:rPr>
      </w:pPr>
    </w:p>
    <w:p w14:paraId="119A02A3" w14:textId="77777777" w:rsidR="00E87ED1" w:rsidRPr="00E87ED1" w:rsidRDefault="00E87ED1" w:rsidP="00E87ED1">
      <w:pPr>
        <w:rPr>
          <w:rFonts w:cs="Arial"/>
          <w:lang w:val="mk-MK"/>
        </w:rPr>
      </w:pPr>
    </w:p>
    <w:p w14:paraId="5C63D7FE" w14:textId="77777777" w:rsidR="00E87ED1" w:rsidRPr="00E87ED1" w:rsidRDefault="00E87ED1" w:rsidP="00E87ED1">
      <w:pPr>
        <w:keepNext/>
        <w:keepLines/>
        <w:spacing w:after="160"/>
        <w:ind w:firstLine="720"/>
        <w:jc w:val="both"/>
        <w:outlineLvl w:val="2"/>
        <w:rPr>
          <w:rFonts w:eastAsia="Helvetica Neue" w:cs="Arial"/>
          <w:i/>
          <w:color w:val="000000"/>
          <w:sz w:val="24"/>
          <w:szCs w:val="22"/>
          <w:lang w:val="mk-MK"/>
        </w:rPr>
      </w:pPr>
      <w:r w:rsidRPr="00E87ED1">
        <w:rPr>
          <w:rFonts w:eastAsia="Helvetica Neue" w:cs="Arial"/>
          <w:i/>
          <w:color w:val="C31E22" w:themeColor="text2"/>
          <w:sz w:val="24"/>
          <w:szCs w:val="22"/>
          <w:lang w:val="mk-MK"/>
        </w:rPr>
        <w:t>Мерка 2.5: Подобрување на капацитетите на институциите од даночниот систем</w:t>
      </w:r>
    </w:p>
    <w:p w14:paraId="7D620EA0"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r w:rsidRPr="00E87ED1">
        <w:rPr>
          <w:rFonts w:eastAsia="Calibri" w:cs="Arial"/>
          <w:b/>
          <w:bCs/>
          <w:iCs/>
          <w:color w:val="C31E22" w:themeColor="accent1"/>
          <w:szCs w:val="20"/>
          <w:lang w:val="mk-MK"/>
        </w:rPr>
        <w:t>Главна цел на мерката</w:t>
      </w:r>
    </w:p>
    <w:p w14:paraId="35D80AC9" w14:textId="77777777" w:rsidR="00E87ED1" w:rsidRPr="00E87ED1" w:rsidRDefault="00E87ED1" w:rsidP="00E87ED1">
      <w:pPr>
        <w:pBdr>
          <w:top w:val="nil"/>
          <w:left w:val="nil"/>
          <w:bottom w:val="nil"/>
          <w:right w:val="nil"/>
          <w:between w:val="nil"/>
        </w:pBdr>
        <w:spacing w:after="200"/>
        <w:jc w:val="both"/>
        <w:rPr>
          <w:rFonts w:eastAsia="Helvetica Neue" w:cs="Arial"/>
          <w:b/>
          <w:color w:val="000000"/>
          <w:szCs w:val="20"/>
          <w:lang w:val="mk-MK"/>
        </w:rPr>
      </w:pPr>
      <w:r w:rsidRPr="00E87ED1">
        <w:rPr>
          <w:rFonts w:eastAsia="Calibri" w:cs="Arial"/>
          <w:color w:val="000000" w:themeColor="text1"/>
          <w:szCs w:val="20"/>
          <w:lang w:val="mk-MK"/>
        </w:rPr>
        <w:t>Главна цел на оваа мерка е поддршка на развојот на даночните институции, преку зголемување на нивниот капацитет за имплементација на програми и истовремено намалување на трошоците во работењето, како и создавање кадар кој е способен да имплементира техничка и технолошка модернизација.</w:t>
      </w:r>
    </w:p>
    <w:p w14:paraId="3C2281D5"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r w:rsidRPr="00E87ED1">
        <w:rPr>
          <w:rFonts w:eastAsia="Calibri" w:cs="Arial"/>
          <w:b/>
          <w:bCs/>
          <w:iCs/>
          <w:color w:val="C31E22" w:themeColor="accent1"/>
          <w:szCs w:val="20"/>
          <w:lang w:val="mk-MK"/>
        </w:rPr>
        <w:t>Основни информации</w:t>
      </w:r>
    </w:p>
    <w:p w14:paraId="12DBA6CB"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highlight w:val="white"/>
          <w:lang w:val="mk-MK"/>
        </w:rPr>
      </w:pPr>
      <w:r w:rsidRPr="00E87ED1">
        <w:rPr>
          <w:rFonts w:eastAsia="Calibri" w:cs="Arial"/>
          <w:color w:val="000000" w:themeColor="text1"/>
          <w:szCs w:val="20"/>
          <w:highlight w:val="white"/>
          <w:lang w:val="mk-MK"/>
        </w:rPr>
        <w:t>Даночните институции треба да се подобрат од аспект на технологија и човечки ресурси. Ова ќе го зајакне нивниот капацитет и ќе доведе до ефикасна структура за управување со промените.</w:t>
      </w:r>
    </w:p>
    <w:p w14:paraId="0F9A6821"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bookmarkStart w:id="82" w:name="_fi1e7rddgknt" w:colFirst="0" w:colLast="0"/>
      <w:bookmarkEnd w:id="82"/>
      <w:r w:rsidRPr="00E87ED1">
        <w:rPr>
          <w:rFonts w:eastAsia="Calibri" w:cs="Arial"/>
          <w:b/>
          <w:bCs/>
          <w:iCs/>
          <w:color w:val="C31E22" w:themeColor="accent1"/>
          <w:szCs w:val="20"/>
          <w:lang w:val="mk-MK"/>
        </w:rPr>
        <w:t>Активност 2.5.1. Развој на човечки ресурси</w:t>
      </w:r>
    </w:p>
    <w:p w14:paraId="31997E2D"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rPr>
      </w:pPr>
      <w:r w:rsidRPr="00E87ED1">
        <w:rPr>
          <w:rFonts w:eastAsia="Calibri" w:cs="Arial"/>
          <w:color w:val="000000" w:themeColor="text1"/>
          <w:szCs w:val="20"/>
          <w:lang w:val="mk-MK"/>
        </w:rPr>
        <w:t>Човечките ресурси се од суштинско значење за успехот на една организација. Во оваа насока, релевантните институции треба да го имаат предвид професионалниот развој на своите вработени. Ова значи дека даночните и царинските службеници треба да ги имаат потребните знаења и вештини за да обезбедат ефикасност во работењето и модернизација на услугите. За да се постигне ова, потребни се развиен информатички систем и обука</w:t>
      </w:r>
      <w:r w:rsidRPr="00E87ED1">
        <w:rPr>
          <w:rFonts w:eastAsia="Calibri" w:cs="Arial"/>
          <w:color w:val="000000" w:themeColor="text1"/>
          <w:szCs w:val="20"/>
        </w:rPr>
        <w:t xml:space="preserve"> од соодветно ниво</w:t>
      </w:r>
      <w:r w:rsidRPr="00E87ED1">
        <w:rPr>
          <w:rFonts w:eastAsia="Calibri" w:cs="Arial"/>
          <w:color w:val="000000" w:themeColor="text1"/>
          <w:szCs w:val="20"/>
          <w:lang w:val="mk-MK"/>
        </w:rPr>
        <w:t xml:space="preserve"> на даночните и царинските службеници</w:t>
      </w:r>
      <w:r w:rsidRPr="00E87ED1">
        <w:rPr>
          <w:rFonts w:eastAsia="Calibri" w:cs="Arial"/>
          <w:color w:val="000000" w:themeColor="text1"/>
          <w:szCs w:val="20"/>
        </w:rPr>
        <w:t xml:space="preserve">.  </w:t>
      </w:r>
    </w:p>
    <w:p w14:paraId="688A430F"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bookmarkStart w:id="83" w:name="_m13qwieea7qs" w:colFirst="0" w:colLast="0"/>
      <w:bookmarkEnd w:id="83"/>
      <w:r w:rsidRPr="00E87ED1">
        <w:rPr>
          <w:rFonts w:eastAsia="Calibri" w:cs="Arial"/>
          <w:b/>
          <w:bCs/>
          <w:iCs/>
          <w:color w:val="C31E22" w:themeColor="accent1"/>
          <w:szCs w:val="20"/>
          <w:lang w:val="mk-MK"/>
        </w:rPr>
        <w:t xml:space="preserve">Активност 2.5.2. Подобрување на неинтрузивната опрема на Царинската управа </w:t>
      </w:r>
    </w:p>
    <w:p w14:paraId="1B3B97EE"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 xml:space="preserve">Главните напори на даночните и царинските управи треба да бидат насочени кон поедноставување на даночните и царинските постапки т.е. на постапките за пријавување, контрола и плаќање, со цел да се намалат административните процедури и трошоците. Кога станува збор за царинската управа, клучна компонента тука е имањето модерна опрема за техничка контрола, која го подобрува учинокот на царинските контроли, што е многу важно во контекст на постојаното зголемување на нелегалното движење на стоки, возила и патници. </w:t>
      </w:r>
    </w:p>
    <w:p w14:paraId="58403424"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C31E22" w:themeColor="accent1"/>
          <w:szCs w:val="20"/>
          <w:lang w:val="mk-MK"/>
        </w:rPr>
      </w:pPr>
      <w:bookmarkStart w:id="84" w:name="_rtczt7hzvwl5" w:colFirst="0" w:colLast="0"/>
      <w:bookmarkEnd w:id="84"/>
      <w:r w:rsidRPr="00E87ED1">
        <w:rPr>
          <w:rFonts w:eastAsia="Calibri" w:cs="Arial"/>
          <w:b/>
          <w:bCs/>
          <w:iCs/>
          <w:color w:val="C31E22" w:themeColor="accent1"/>
          <w:szCs w:val="20"/>
          <w:lang w:val="mk-MK"/>
        </w:rPr>
        <w:t>Активност 2.5.3. Нов интегриран информатички систем на УЈП</w:t>
      </w:r>
    </w:p>
    <w:p w14:paraId="321D2923"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highlight w:val="white"/>
          <w:lang w:val="mk-MK"/>
        </w:rPr>
        <w:t>Сегашниот информациски систем на Управата за јавни приходи е прилично застарен, а основните деловни процеси се нецелосни и фрагментирани, при што има посебни решенија за различни области од работењето. Не е можно да се обезбедат веродостојни и јасни податоци за евиденцијата за даночните обврзници во реално време. Ова доведува до потенцијални ризици кај интегритетот на услугите и го зголемува обемот на податоци со кои треба рачно да управуваат вработените</w:t>
      </w:r>
      <w:r w:rsidRPr="00E87ED1">
        <w:rPr>
          <w:rFonts w:eastAsia="Calibri" w:cs="Arial"/>
          <w:color w:val="000000" w:themeColor="text1"/>
          <w:szCs w:val="20"/>
          <w:lang w:val="mk-MK"/>
        </w:rPr>
        <w:t>.</w:t>
      </w:r>
    </w:p>
    <w:p w14:paraId="23BFF850"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highlight w:val="white"/>
          <w:lang w:val="mk-MK"/>
        </w:rPr>
        <w:t>За решавање на овој проблем ќе се воведе нов интегриран информатички систем во кој се вклучени сите деловни процеси и кој овозможува евидентирање на податоците согласно националните регулативи и стандарди. Овој систем ќе се базира на моделот кој беше претходно развиен со поддршка од ЕУ. Системот ќе доведе до квалитетни услуги за сите корисници и ќе придонесе кон раст на приходите и намалување на даночното оптоварување</w:t>
      </w:r>
      <w:r w:rsidRPr="00E87ED1">
        <w:rPr>
          <w:rFonts w:eastAsia="Calibri" w:cs="Arial"/>
          <w:color w:val="000000" w:themeColor="text1"/>
          <w:szCs w:val="20"/>
          <w:lang w:val="mk-MK"/>
        </w:rPr>
        <w:t>.</w:t>
      </w:r>
    </w:p>
    <w:p w14:paraId="16A5CB50" w14:textId="77777777" w:rsidR="00E87ED1" w:rsidRPr="00E87ED1" w:rsidRDefault="00E87ED1" w:rsidP="00E87ED1">
      <w:pPr>
        <w:keepNext/>
        <w:keepLines/>
        <w:pBdr>
          <w:top w:val="nil"/>
          <w:left w:val="nil"/>
          <w:bottom w:val="nil"/>
          <w:right w:val="nil"/>
          <w:between w:val="nil"/>
        </w:pBdr>
        <w:spacing w:after="200"/>
        <w:ind w:left="28"/>
        <w:outlineLvl w:val="3"/>
        <w:rPr>
          <w:rFonts w:eastAsia="Calibri" w:cs="Arial"/>
          <w:b/>
          <w:bCs/>
          <w:iCs/>
          <w:color w:val="212121"/>
          <w:szCs w:val="20"/>
          <w:highlight w:val="yellow"/>
          <w:lang w:val="mk-MK"/>
        </w:rPr>
      </w:pPr>
      <w:bookmarkStart w:id="85" w:name="_j8ir6vga7ehz" w:colFirst="0" w:colLast="0"/>
      <w:bookmarkEnd w:id="85"/>
      <w:r w:rsidRPr="00E87ED1">
        <w:rPr>
          <w:rFonts w:eastAsia="Calibri" w:cs="Arial"/>
          <w:b/>
          <w:bCs/>
          <w:iCs/>
          <w:color w:val="C31E22" w:themeColor="accent1"/>
          <w:szCs w:val="20"/>
          <w:lang w:val="mk-MK"/>
        </w:rPr>
        <w:t xml:space="preserve">Активност 2.5.4. Воведување методи на машинско учење за предвидување на даночните приходи </w:t>
      </w:r>
    </w:p>
    <w:p w14:paraId="71758304" w14:textId="77777777" w:rsidR="00E87ED1" w:rsidRPr="00E87ED1" w:rsidRDefault="00E87ED1" w:rsidP="00E87ED1">
      <w:pPr>
        <w:pBdr>
          <w:top w:val="nil"/>
          <w:left w:val="nil"/>
          <w:bottom w:val="nil"/>
          <w:right w:val="nil"/>
          <w:between w:val="nil"/>
        </w:pBdr>
        <w:spacing w:after="200"/>
        <w:jc w:val="both"/>
        <w:rPr>
          <w:rFonts w:eastAsia="Calibri" w:cs="Arial"/>
          <w:color w:val="000000" w:themeColor="text1"/>
          <w:szCs w:val="20"/>
          <w:lang w:val="mk-MK"/>
        </w:rPr>
      </w:pPr>
      <w:r w:rsidRPr="00E87ED1">
        <w:rPr>
          <w:rFonts w:eastAsia="Calibri" w:cs="Arial"/>
          <w:color w:val="000000" w:themeColor="text1"/>
          <w:szCs w:val="20"/>
          <w:lang w:val="mk-MK"/>
        </w:rPr>
        <w:t>Главната карактеристика на овој пристап е тоа што алгоритамите за машинско учење се обучени наместо програмирани, да можат автоматски да научат сложени тенденции врз основа на дадените податоци. Денес, во ерата на дигитализацијата, оваа карактеристика на алгоритамите за машинско учење може да ни даде голема предност во споредувањето со статистичко моделирање или некој друг пристап за прогнозирање на приходите. Со цел да се обезбедат врвни резултати во споредувањето со други алгоритами, алгоритамите за машинско учење често користат техники на асемблирање каде што се комбинираат модели. Точната проценка на даночни приходи значи и подобра ликвидност на централниот Буџет и средства за различни буџетски потреби.</w:t>
      </w:r>
    </w:p>
    <w:p w14:paraId="4430312E" w14:textId="77777777" w:rsidR="00E87ED1" w:rsidRPr="00E87ED1" w:rsidRDefault="00E87ED1" w:rsidP="00E87ED1">
      <w:pPr>
        <w:pBdr>
          <w:top w:val="nil"/>
          <w:left w:val="nil"/>
          <w:bottom w:val="nil"/>
          <w:right w:val="nil"/>
          <w:between w:val="nil"/>
        </w:pBdr>
        <w:spacing w:after="200"/>
        <w:jc w:val="both"/>
        <w:rPr>
          <w:rFonts w:ascii="Times New Roman" w:eastAsia="Calibri" w:hAnsi="Times New Roman"/>
          <w:color w:val="000000"/>
          <w:szCs w:val="20"/>
          <w:lang w:val="mk-MK"/>
        </w:rPr>
      </w:pPr>
      <w:r w:rsidRPr="00E87ED1">
        <w:rPr>
          <w:rFonts w:eastAsia="Calibri" w:cs="Arial"/>
          <w:b/>
          <w:bCs/>
          <w:iCs/>
          <w:color w:val="C31E22" w:themeColor="accent1"/>
          <w:szCs w:val="20"/>
          <w:lang w:val="mk-MK"/>
        </w:rPr>
        <w:t xml:space="preserve">Активност 2.5.5.  Ефикасен систем за пресметување и плаќање на данок на доход за остварени капитални добивки од хартии од вредност и инвестициски удели </w:t>
      </w:r>
      <w:r w:rsidRPr="00E87ED1">
        <w:rPr>
          <w:rFonts w:eastAsia="Calibri" w:cs="Arial"/>
          <w:color w:val="000000"/>
          <w:szCs w:val="20"/>
          <w:lang w:val="mk-MK"/>
        </w:rPr>
        <w:t>  </w:t>
      </w:r>
    </w:p>
    <w:p w14:paraId="07DB8DF4" w14:textId="77777777" w:rsidR="00E87ED1" w:rsidRPr="00E87ED1" w:rsidRDefault="00E87ED1" w:rsidP="00E87ED1">
      <w:pPr>
        <w:shd w:val="clear" w:color="auto" w:fill="FFFFFF"/>
        <w:spacing w:line="220" w:lineRule="atLeast"/>
        <w:jc w:val="both"/>
        <w:rPr>
          <w:rFonts w:cs="Arial"/>
          <w:color w:val="000000" w:themeColor="text1"/>
          <w:sz w:val="24"/>
          <w:lang w:val="mk-MK" w:eastAsia="en-US"/>
        </w:rPr>
      </w:pPr>
      <w:r w:rsidRPr="00E87ED1">
        <w:rPr>
          <w:rFonts w:cs="Arial"/>
          <w:color w:val="000000" w:themeColor="text1"/>
          <w:szCs w:val="20"/>
          <w:shd w:val="clear" w:color="auto" w:fill="FFFFFF"/>
          <w:lang w:val="mk-MK" w:eastAsia="en-US"/>
        </w:rPr>
        <w:t>Оданочувањето на капиталните добивки се одложува до крајот на 2022 година. Данокот на личен доход за овој вид на доход ќе се наплаќа  по задршка односно оној кој ги исплаќа приходите ќе го пресметува, задржува и плаќа данокот за даночниот обврзник. Пред да се започне со оданочувањето на капиталните добивки остварени од продажба на хартии од вредност, сите вклучени страни – Македонската берза, Комисијата за хартии од вредност и Централниот депозитар за хартии од вредност, ќе се вклучат во изградба на електронски поврзан систем кој ќе обезбеди ефикасно пресметување и плаќање на данокот на личен доход за приходи остварени од капитални добивки од продажба на хартии од вредност како и од удели од инветсициски фондови</w:t>
      </w:r>
      <w:r w:rsidRPr="00E87ED1">
        <w:rPr>
          <w:rFonts w:cs="Arial"/>
          <w:color w:val="000000" w:themeColor="text1"/>
          <w:sz w:val="24"/>
          <w:lang w:val="mk-MK" w:eastAsia="en-US"/>
        </w:rPr>
        <w:t>.</w:t>
      </w:r>
    </w:p>
    <w:p w14:paraId="0CE16DC2" w14:textId="77777777" w:rsidR="00E87ED1" w:rsidRPr="00E87ED1" w:rsidRDefault="00E87ED1" w:rsidP="00E87ED1">
      <w:pPr>
        <w:shd w:val="clear" w:color="auto" w:fill="FFFFFF"/>
        <w:spacing w:line="220" w:lineRule="atLeast"/>
        <w:jc w:val="both"/>
        <w:rPr>
          <w:rFonts w:cs="Arial"/>
          <w:color w:val="000000" w:themeColor="text1"/>
          <w:sz w:val="24"/>
          <w:lang w:val="mk-MK" w:eastAsia="en-US"/>
        </w:rPr>
      </w:pPr>
    </w:p>
    <w:p w14:paraId="3F3C7415" w14:textId="77777777" w:rsidR="00E87ED1" w:rsidRPr="00E87ED1" w:rsidRDefault="00E87ED1" w:rsidP="00E87ED1">
      <w:pPr>
        <w:pBdr>
          <w:top w:val="nil"/>
          <w:left w:val="nil"/>
          <w:bottom w:val="nil"/>
          <w:right w:val="nil"/>
          <w:between w:val="nil"/>
        </w:pBdr>
        <w:spacing w:after="200"/>
        <w:jc w:val="both"/>
        <w:rPr>
          <w:rFonts w:eastAsia="Calibri" w:cs="Arial"/>
          <w:b/>
          <w:bCs/>
          <w:iCs/>
          <w:color w:val="C31E22" w:themeColor="accent1"/>
          <w:szCs w:val="20"/>
          <w:lang w:val="mk-MK"/>
        </w:rPr>
      </w:pPr>
      <w:r w:rsidRPr="00E87ED1">
        <w:rPr>
          <w:rFonts w:eastAsia="Calibri" w:cs="Arial"/>
          <w:b/>
          <w:bCs/>
          <w:iCs/>
          <w:color w:val="C31E22" w:themeColor="accent1"/>
          <w:szCs w:val="20"/>
          <w:lang w:val="mk-MK"/>
        </w:rPr>
        <w:t xml:space="preserve">Активност 2.5.6.  Ефикасен систем за пресметување и плаќање на данок на доход по основ на камати од орочени депозити  </w:t>
      </w:r>
    </w:p>
    <w:p w14:paraId="0D3E23D9" w14:textId="77777777" w:rsidR="00E87ED1" w:rsidRPr="00E87ED1" w:rsidRDefault="00E87ED1" w:rsidP="00E87ED1">
      <w:pPr>
        <w:pBdr>
          <w:top w:val="nil"/>
          <w:left w:val="nil"/>
          <w:bottom w:val="nil"/>
          <w:right w:val="nil"/>
          <w:between w:val="nil"/>
        </w:pBdr>
        <w:spacing w:after="200"/>
        <w:jc w:val="both"/>
        <w:rPr>
          <w:rFonts w:eastAsia="Calibri" w:cs="Arial"/>
          <w:b/>
          <w:bCs/>
          <w:iCs/>
          <w:szCs w:val="20"/>
        </w:rPr>
      </w:pPr>
      <w:r w:rsidRPr="00E87ED1">
        <w:rPr>
          <w:rFonts w:eastAsia="Calibri" w:cs="Arial"/>
          <w:bCs/>
          <w:iCs/>
          <w:szCs w:val="20"/>
          <w:lang w:val="mk-MK"/>
        </w:rPr>
        <w:t>Оданочувањето на каматите од орочени депозите се одложува до крајот на 2022 година. Данокот за овој вид на доход би се плаќал по задршка односно исплатувачот на доходот би имал обврска да го пресмета, задржи и плати данокот за даночниот обврзник-физичкото лице. Пред да отпочне оданочувањето на каматите од орочени депозити, банкарскиот сектор ќе го прилагоди својот систем на пресметка на каматите со цел побрзо и поефикасно исполнување на обврската за пресметување и плаќање на данокот на личен доход за доходот по основ на камати од орочени депозити</w:t>
      </w:r>
      <w:r w:rsidRPr="00E87ED1">
        <w:rPr>
          <w:rFonts w:eastAsia="Calibri" w:cs="Arial"/>
          <w:b/>
          <w:bCs/>
          <w:iCs/>
          <w:szCs w:val="20"/>
        </w:rPr>
        <w:t>.</w:t>
      </w:r>
    </w:p>
    <w:p w14:paraId="23F1E39F" w14:textId="77777777" w:rsidR="00E87ED1" w:rsidRPr="00E87ED1" w:rsidRDefault="00E87ED1" w:rsidP="00E87ED1">
      <w:pPr>
        <w:pBdr>
          <w:top w:val="nil"/>
          <w:left w:val="nil"/>
          <w:bottom w:val="nil"/>
          <w:right w:val="nil"/>
          <w:between w:val="nil"/>
        </w:pBdr>
        <w:spacing w:after="200"/>
        <w:jc w:val="both"/>
        <w:rPr>
          <w:rFonts w:eastAsia="Calibri" w:cs="Arial"/>
          <w:b/>
          <w:bCs/>
          <w:iCs/>
          <w:color w:val="C31E22" w:themeColor="text2"/>
          <w:szCs w:val="20"/>
          <w:lang w:val="mk-MK"/>
        </w:rPr>
      </w:pPr>
      <w:r w:rsidRPr="00E87ED1">
        <w:rPr>
          <w:rFonts w:eastAsia="Calibri" w:cs="Arial"/>
          <w:b/>
          <w:bCs/>
          <w:iCs/>
          <w:color w:val="C31E22" w:themeColor="text2"/>
          <w:szCs w:val="20"/>
        </w:rPr>
        <w:t xml:space="preserve">Активност 2.5.7.  </w:t>
      </w:r>
      <w:r w:rsidRPr="00E87ED1">
        <w:rPr>
          <w:rFonts w:eastAsia="Calibri" w:cs="Arial"/>
          <w:b/>
          <w:bCs/>
          <w:iCs/>
          <w:color w:val="C31E22" w:themeColor="text2"/>
          <w:szCs w:val="20"/>
          <w:lang w:val="mk-MK"/>
        </w:rPr>
        <w:t>Зајакнување на капацитетот на локалната самоуправа со цел поефикасно администрирање на локалните даноци</w:t>
      </w:r>
    </w:p>
    <w:p w14:paraId="53A1112B" w14:textId="4CFA33B5" w:rsidR="00F55489" w:rsidRPr="00E87ED1" w:rsidRDefault="00E87ED1" w:rsidP="00E87ED1">
      <w:pPr>
        <w:pBdr>
          <w:top w:val="nil"/>
          <w:left w:val="nil"/>
          <w:bottom w:val="nil"/>
          <w:right w:val="nil"/>
          <w:between w:val="nil"/>
        </w:pBdr>
        <w:spacing w:after="200"/>
        <w:jc w:val="both"/>
        <w:rPr>
          <w:rFonts w:eastAsia="Calibri" w:cs="Arial"/>
          <w:bCs/>
          <w:iCs/>
          <w:color w:val="000000" w:themeColor="text1"/>
          <w:szCs w:val="20"/>
          <w:lang w:val="mk-MK"/>
        </w:rPr>
      </w:pPr>
      <w:r w:rsidRPr="00E87ED1">
        <w:rPr>
          <w:rFonts w:eastAsia="Calibri" w:cs="Arial"/>
          <w:bCs/>
          <w:iCs/>
          <w:color w:val="000000" w:themeColor="text1"/>
          <w:szCs w:val="20"/>
          <w:lang w:val="mk-MK"/>
        </w:rPr>
        <w:t>Доколку</w:t>
      </w:r>
      <w:r w:rsidRPr="00E87ED1">
        <w:rPr>
          <w:rFonts w:eastAsia="Calibri" w:cs="Arial"/>
          <w:b/>
          <w:bCs/>
          <w:iCs/>
          <w:color w:val="000000" w:themeColor="text1"/>
          <w:szCs w:val="20"/>
          <w:lang w:val="mk-MK"/>
        </w:rPr>
        <w:t xml:space="preserve"> </w:t>
      </w:r>
      <w:r w:rsidRPr="00E87ED1">
        <w:rPr>
          <w:rFonts w:eastAsia="Calibri" w:cs="Arial"/>
          <w:bCs/>
          <w:iCs/>
          <w:color w:val="000000" w:themeColor="text1"/>
          <w:szCs w:val="20"/>
          <w:lang w:val="mk-MK"/>
        </w:rPr>
        <w:t xml:space="preserve">се анализира наплатата на даноците на имот која што е во надлежност на локалните власти, може да се воочи голема разлика во наплатата на имот во предизборни и изборни периоди од годините во кои не се одржуваат локални избори. Како дел од оваа стратегија ќе се изработи акциски план во кој акцент би бил ставен и на зајакнувањето и неселективноста на администрирањето на локалните даноци од страна на локалните власти. </w:t>
      </w:r>
    </w:p>
    <w:p w14:paraId="107F3DF6" w14:textId="77777777" w:rsidR="00E87ED1" w:rsidRPr="00E87ED1" w:rsidRDefault="00E87ED1" w:rsidP="00E87ED1">
      <w:pPr>
        <w:pBdr>
          <w:top w:val="nil"/>
          <w:left w:val="nil"/>
          <w:bottom w:val="nil"/>
          <w:right w:val="nil"/>
          <w:between w:val="nil"/>
        </w:pBdr>
        <w:spacing w:after="200"/>
        <w:jc w:val="both"/>
        <w:rPr>
          <w:rFonts w:eastAsia="Calibri" w:cs="Arial"/>
          <w:bCs/>
          <w:iCs/>
          <w:szCs w:val="20"/>
        </w:rPr>
      </w:pPr>
    </w:p>
    <w:tbl>
      <w:tblPr>
        <w:tblStyle w:val="TableGrid"/>
        <w:tblW w:w="9366" w:type="dxa"/>
        <w:jc w:val="center"/>
        <w:tblLook w:val="04A0" w:firstRow="1" w:lastRow="0" w:firstColumn="1" w:lastColumn="0" w:noHBand="0" w:noVBand="1"/>
      </w:tblPr>
      <w:tblGrid>
        <w:gridCol w:w="9366"/>
      </w:tblGrid>
      <w:tr w:rsidR="00E87ED1" w:rsidRPr="00E87ED1" w14:paraId="3F7E39A2" w14:textId="77777777" w:rsidTr="009756CD">
        <w:trPr>
          <w:trHeight w:val="454"/>
          <w:jc w:val="center"/>
        </w:trPr>
        <w:tc>
          <w:tcPr>
            <w:tcW w:w="9366" w:type="dxa"/>
            <w:tcBorders>
              <w:top w:val="nil"/>
              <w:left w:val="nil"/>
              <w:bottom w:val="nil"/>
              <w:right w:val="nil"/>
            </w:tcBorders>
            <w:shd w:val="clear" w:color="auto" w:fill="C00000"/>
            <w:vAlign w:val="center"/>
          </w:tcPr>
          <w:p w14:paraId="7C78C082" w14:textId="77777777" w:rsidR="00E87ED1" w:rsidRPr="00E87ED1" w:rsidRDefault="00E87ED1" w:rsidP="00E87ED1">
            <w:pPr>
              <w:spacing w:before="120" w:after="120" w:line="240" w:lineRule="auto"/>
              <w:rPr>
                <w:b/>
                <w:iCs/>
                <w:color w:val="FFFFFF" w:themeColor="background1"/>
                <w:szCs w:val="18"/>
              </w:rPr>
            </w:pPr>
            <w:bookmarkStart w:id="86" w:name="_Toc31561088"/>
            <w:r w:rsidRPr="00E87ED1">
              <w:rPr>
                <w:b/>
                <w:iCs/>
                <w:color w:val="FFFFFF" w:themeColor="background1"/>
                <w:szCs w:val="18"/>
              </w:rPr>
              <w:t xml:space="preserve">Табела </w:t>
            </w:r>
            <w:r w:rsidRPr="00E87ED1">
              <w:rPr>
                <w:b/>
                <w:iCs/>
                <w:noProof/>
                <w:color w:val="FFFFFF" w:themeColor="background1"/>
                <w:szCs w:val="18"/>
              </w:rPr>
              <w:fldChar w:fldCharType="begin"/>
            </w:r>
            <w:r w:rsidRPr="00E87ED1">
              <w:rPr>
                <w:b/>
                <w:iCs/>
                <w:noProof/>
                <w:color w:val="FFFFFF" w:themeColor="background1"/>
                <w:szCs w:val="18"/>
              </w:rPr>
              <w:instrText xml:space="preserve"> STYLEREF 1 \s </w:instrText>
            </w:r>
            <w:r w:rsidRPr="00E87ED1">
              <w:rPr>
                <w:b/>
                <w:iCs/>
                <w:noProof/>
                <w:color w:val="FFFFFF" w:themeColor="background1"/>
                <w:szCs w:val="18"/>
              </w:rPr>
              <w:fldChar w:fldCharType="separate"/>
            </w:r>
            <w:r w:rsidRPr="00E87ED1">
              <w:rPr>
                <w:b/>
                <w:iCs/>
                <w:noProof/>
                <w:color w:val="FFFFFF" w:themeColor="background1"/>
                <w:szCs w:val="18"/>
              </w:rPr>
              <w:t>3</w:t>
            </w:r>
            <w:r w:rsidRPr="00E87ED1">
              <w:rPr>
                <w:b/>
                <w:iCs/>
                <w:noProof/>
                <w:color w:val="FFFFFF" w:themeColor="background1"/>
                <w:szCs w:val="18"/>
              </w:rPr>
              <w:fldChar w:fldCharType="end"/>
            </w:r>
            <w:r w:rsidRPr="00E87ED1">
              <w:rPr>
                <w:b/>
                <w:iCs/>
                <w:color w:val="FFFFFF" w:themeColor="background1"/>
                <w:szCs w:val="18"/>
              </w:rPr>
              <w:t>.</w:t>
            </w:r>
            <w:r w:rsidRPr="00E87ED1">
              <w:rPr>
                <w:b/>
                <w:iCs/>
                <w:noProof/>
                <w:color w:val="FFFFFF" w:themeColor="background1"/>
                <w:szCs w:val="18"/>
              </w:rPr>
              <w:fldChar w:fldCharType="begin"/>
            </w:r>
            <w:r w:rsidRPr="00E87ED1">
              <w:rPr>
                <w:b/>
                <w:iCs/>
                <w:noProof/>
                <w:color w:val="FFFFFF" w:themeColor="background1"/>
                <w:szCs w:val="18"/>
              </w:rPr>
              <w:instrText xml:space="preserve"> SEQ Табела \* ARABIC \s 1 </w:instrText>
            </w:r>
            <w:r w:rsidRPr="00E87ED1">
              <w:rPr>
                <w:b/>
                <w:iCs/>
                <w:noProof/>
                <w:color w:val="FFFFFF" w:themeColor="background1"/>
                <w:szCs w:val="18"/>
              </w:rPr>
              <w:fldChar w:fldCharType="separate"/>
            </w:r>
            <w:r w:rsidRPr="00E87ED1">
              <w:rPr>
                <w:b/>
                <w:iCs/>
                <w:noProof/>
                <w:color w:val="FFFFFF" w:themeColor="background1"/>
                <w:szCs w:val="18"/>
              </w:rPr>
              <w:t>8</w:t>
            </w:r>
            <w:r w:rsidRPr="00E87ED1">
              <w:rPr>
                <w:b/>
                <w:iCs/>
                <w:noProof/>
                <w:color w:val="FFFFFF" w:themeColor="background1"/>
                <w:szCs w:val="18"/>
              </w:rPr>
              <w:fldChar w:fldCharType="end"/>
            </w:r>
            <w:r w:rsidRPr="00E87ED1">
              <w:rPr>
                <w:b/>
                <w:iCs/>
                <w:color w:val="FFFFFF" w:themeColor="background1"/>
                <w:szCs w:val="18"/>
              </w:rPr>
              <w:t xml:space="preserve"> </w:t>
            </w:r>
            <w:r w:rsidRPr="00E87ED1">
              <w:rPr>
                <w:b/>
                <w:iCs/>
                <w:color w:val="FFFFFF" w:themeColor="background1"/>
                <w:szCs w:val="18"/>
                <w:lang w:val="mk-MK"/>
              </w:rPr>
              <w:t>Имплементација на мерката 2.5 - Подобрување на капацитетите на институциите од даночниот систем</w:t>
            </w:r>
            <w:bookmarkEnd w:id="86"/>
          </w:p>
        </w:tc>
      </w:tr>
    </w:tbl>
    <w:p w14:paraId="6875BFCF" w14:textId="77777777" w:rsidR="00E87ED1" w:rsidRPr="00E87ED1" w:rsidRDefault="00E87ED1" w:rsidP="00E87ED1">
      <w:pPr>
        <w:rPr>
          <w:rFonts w:cs="Arial"/>
          <w:lang w:val="mk-MK"/>
        </w:rPr>
      </w:pPr>
    </w:p>
    <w:tbl>
      <w:tblPr>
        <w:tblW w:w="5000" w:type="pct"/>
        <w:tblBorders>
          <w:top w:val="single" w:sz="8" w:space="0" w:color="BFBFBF" w:themeColor="background1" w:themeShade="BF"/>
          <w:bottom w:val="single" w:sz="8" w:space="0" w:color="BFBFBF" w:themeColor="background1" w:themeShade="BF"/>
        </w:tblBorders>
        <w:tblLook w:val="0000" w:firstRow="0" w:lastRow="0" w:firstColumn="0" w:lastColumn="0" w:noHBand="0" w:noVBand="0"/>
      </w:tblPr>
      <w:tblGrid>
        <w:gridCol w:w="2642"/>
        <w:gridCol w:w="6714"/>
      </w:tblGrid>
      <w:tr w:rsidR="00E87ED1" w:rsidRPr="00E87ED1" w14:paraId="194434DA" w14:textId="77777777" w:rsidTr="009756CD">
        <w:trPr>
          <w:trHeight w:val="220"/>
        </w:trPr>
        <w:tc>
          <w:tcPr>
            <w:tcW w:w="1412" w:type="pct"/>
            <w:shd w:val="clear" w:color="auto" w:fill="auto"/>
            <w:tcMar>
              <w:top w:w="80" w:type="dxa"/>
              <w:left w:w="80" w:type="dxa"/>
              <w:bottom w:w="80" w:type="dxa"/>
              <w:right w:w="80" w:type="dxa"/>
            </w:tcMar>
            <w:vAlign w:val="center"/>
          </w:tcPr>
          <w:p w14:paraId="084C5EBD"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Helvetica Neue" w:cs="Arial"/>
                <w:b/>
                <w:color w:val="000000"/>
                <w:sz w:val="18"/>
                <w:szCs w:val="18"/>
                <w:lang w:val="mk-MK"/>
              </w:rPr>
              <w:t>Временски рок</w:t>
            </w:r>
          </w:p>
        </w:tc>
        <w:tc>
          <w:tcPr>
            <w:tcW w:w="3588" w:type="pct"/>
            <w:shd w:val="clear" w:color="auto" w:fill="auto"/>
            <w:tcMar>
              <w:top w:w="80" w:type="dxa"/>
              <w:left w:w="80" w:type="dxa"/>
              <w:bottom w:w="80" w:type="dxa"/>
              <w:right w:w="80" w:type="dxa"/>
            </w:tcMar>
            <w:vAlign w:val="center"/>
          </w:tcPr>
          <w:p w14:paraId="74DB39C5"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2025</w:t>
            </w:r>
          </w:p>
        </w:tc>
      </w:tr>
      <w:tr w:rsidR="00E87ED1" w:rsidRPr="00E87ED1" w14:paraId="23208D8F" w14:textId="77777777" w:rsidTr="009756CD">
        <w:trPr>
          <w:trHeight w:val="1000"/>
        </w:trPr>
        <w:tc>
          <w:tcPr>
            <w:tcW w:w="1412" w:type="pct"/>
            <w:shd w:val="clear" w:color="auto" w:fill="F2F2F2" w:themeFill="accent6"/>
            <w:tcMar>
              <w:top w:w="80" w:type="dxa"/>
              <w:left w:w="80" w:type="dxa"/>
              <w:bottom w:w="80" w:type="dxa"/>
              <w:right w:w="80" w:type="dxa"/>
            </w:tcMar>
            <w:vAlign w:val="center"/>
          </w:tcPr>
          <w:p w14:paraId="68AC5374"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Helvetica Neue" w:cs="Arial"/>
                <w:b/>
                <w:color w:val="000000"/>
                <w:sz w:val="18"/>
                <w:szCs w:val="18"/>
                <w:lang w:val="mk-MK"/>
              </w:rPr>
              <w:t>Резултати од мерката</w:t>
            </w:r>
          </w:p>
        </w:tc>
        <w:tc>
          <w:tcPr>
            <w:tcW w:w="3588" w:type="pct"/>
            <w:shd w:val="clear" w:color="auto" w:fill="F2F2F2" w:themeFill="accent6"/>
            <w:tcMar>
              <w:top w:w="80" w:type="dxa"/>
              <w:left w:w="80" w:type="dxa"/>
              <w:bottom w:w="80" w:type="dxa"/>
              <w:right w:w="80" w:type="dxa"/>
            </w:tcMar>
            <w:vAlign w:val="center"/>
          </w:tcPr>
          <w:p w14:paraId="360A7530"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Функционален софтвер за управување со човечки ресурси.</w:t>
            </w:r>
          </w:p>
          <w:p w14:paraId="4A3E896E"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 xml:space="preserve">Реализирана програма за обука за развој на компетенции. </w:t>
            </w:r>
          </w:p>
          <w:p w14:paraId="5C2B1661"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Функционална неинтрузивна опрема на Царинската управа.</w:t>
            </w:r>
          </w:p>
          <w:p w14:paraId="7C0663C5"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Функционален информатички систем на УЈП.</w:t>
            </w:r>
          </w:p>
          <w:p w14:paraId="1C2E8949" w14:textId="77777777" w:rsidR="00E87ED1" w:rsidRPr="00E87ED1" w:rsidRDefault="00E87ED1" w:rsidP="00E87ED1">
            <w:pPr>
              <w:pBdr>
                <w:top w:val="nil"/>
                <w:left w:val="nil"/>
                <w:bottom w:val="nil"/>
                <w:right w:val="nil"/>
                <w:between w:val="nil"/>
              </w:pBdr>
              <w:rPr>
                <w:rFonts w:eastAsia="Calibri" w:cs="Arial"/>
                <w:sz w:val="18"/>
                <w:szCs w:val="18"/>
                <w:lang w:val="mk-MK"/>
              </w:rPr>
            </w:pPr>
            <w:r w:rsidRPr="00E87ED1">
              <w:rPr>
                <w:rFonts w:eastAsia="Calibri" w:cs="Arial"/>
                <w:color w:val="000000"/>
                <w:sz w:val="18"/>
                <w:szCs w:val="18"/>
                <w:lang w:val="mk-MK"/>
              </w:rPr>
              <w:t>Функционални модели на машинско учење во Министерството за финансии.</w:t>
            </w:r>
          </w:p>
          <w:p w14:paraId="40556DCA" w14:textId="77777777" w:rsidR="00E87ED1" w:rsidRPr="00E87ED1" w:rsidRDefault="00E87ED1" w:rsidP="00E87ED1">
            <w:pPr>
              <w:pBdr>
                <w:top w:val="nil"/>
                <w:left w:val="nil"/>
                <w:bottom w:val="nil"/>
                <w:right w:val="nil"/>
                <w:between w:val="nil"/>
              </w:pBdr>
              <w:rPr>
                <w:rFonts w:eastAsia="Calibri" w:cs="Arial"/>
                <w:color w:val="000000" w:themeColor="text1"/>
                <w:sz w:val="18"/>
                <w:szCs w:val="18"/>
                <w:lang w:val="mk-MK"/>
              </w:rPr>
            </w:pPr>
            <w:r w:rsidRPr="00E87ED1">
              <w:rPr>
                <w:rFonts w:eastAsia="Calibri" w:cs="Arial"/>
                <w:color w:val="000000" w:themeColor="text1"/>
                <w:sz w:val="18"/>
                <w:szCs w:val="18"/>
                <w:lang w:val="mk-MK"/>
              </w:rPr>
              <w:t>Функционален електронски поврзан систем за оданочување на капиталните добивки.</w:t>
            </w:r>
          </w:p>
          <w:p w14:paraId="2861C809" w14:textId="77777777" w:rsidR="00E87ED1" w:rsidRPr="00E87ED1" w:rsidRDefault="00E87ED1" w:rsidP="00E87ED1">
            <w:pPr>
              <w:rPr>
                <w:rFonts w:eastAsia="Calibri" w:cs="Arial"/>
                <w:sz w:val="18"/>
                <w:szCs w:val="18"/>
                <w:lang w:val="mk-MK"/>
              </w:rPr>
            </w:pPr>
            <w:r w:rsidRPr="00E87ED1">
              <w:rPr>
                <w:rFonts w:eastAsia="Calibri" w:cs="Arial"/>
                <w:sz w:val="18"/>
                <w:szCs w:val="18"/>
                <w:lang w:val="mk-MK"/>
              </w:rPr>
              <w:t>Функционален систем за оданочување на доходот по основ на камати од орочени депозити.</w:t>
            </w:r>
          </w:p>
          <w:p w14:paraId="4A43B917" w14:textId="77777777" w:rsidR="00E87ED1" w:rsidRPr="00E87ED1" w:rsidRDefault="00E87ED1" w:rsidP="00E87ED1">
            <w:pPr>
              <w:rPr>
                <w:rFonts w:eastAsia="Calibri" w:cs="Arial"/>
                <w:sz w:val="18"/>
                <w:szCs w:val="18"/>
              </w:rPr>
            </w:pPr>
            <w:r w:rsidRPr="00E87ED1">
              <w:rPr>
                <w:rFonts w:eastAsia="Calibri" w:cs="Arial"/>
                <w:color w:val="000000" w:themeColor="text1"/>
                <w:sz w:val="18"/>
                <w:szCs w:val="18"/>
                <w:lang w:val="mk-MK"/>
              </w:rPr>
              <w:t>Зајакнување на капацитетот на локалните власти за наплата на приходите</w:t>
            </w:r>
          </w:p>
        </w:tc>
      </w:tr>
      <w:tr w:rsidR="00E87ED1" w:rsidRPr="00E87ED1" w14:paraId="5F248308" w14:textId="77777777" w:rsidTr="009756CD">
        <w:trPr>
          <w:trHeight w:val="221"/>
        </w:trPr>
        <w:tc>
          <w:tcPr>
            <w:tcW w:w="1412" w:type="pct"/>
            <w:shd w:val="clear" w:color="auto" w:fill="auto"/>
            <w:tcMar>
              <w:top w:w="80" w:type="dxa"/>
              <w:left w:w="80" w:type="dxa"/>
              <w:bottom w:w="80" w:type="dxa"/>
              <w:right w:w="80" w:type="dxa"/>
            </w:tcMar>
            <w:vAlign w:val="center"/>
          </w:tcPr>
          <w:p w14:paraId="32E37780"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Helvetica Neue" w:cs="Arial"/>
                <w:b/>
                <w:color w:val="000000"/>
                <w:sz w:val="18"/>
                <w:szCs w:val="18"/>
                <w:lang w:val="mk-MK"/>
              </w:rPr>
              <w:t>Трошоци</w:t>
            </w:r>
          </w:p>
        </w:tc>
        <w:tc>
          <w:tcPr>
            <w:tcW w:w="3588" w:type="pct"/>
            <w:shd w:val="clear" w:color="auto" w:fill="auto"/>
            <w:tcMar>
              <w:top w:w="80" w:type="dxa"/>
              <w:left w:w="80" w:type="dxa"/>
              <w:bottom w:w="80" w:type="dxa"/>
              <w:right w:w="80" w:type="dxa"/>
            </w:tcMar>
            <w:vAlign w:val="center"/>
          </w:tcPr>
          <w:p w14:paraId="5B6C2717"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13 милиони евра за техничка опрема и софтвер, 249.600 евра за плати за вработените.</w:t>
            </w:r>
          </w:p>
        </w:tc>
      </w:tr>
      <w:tr w:rsidR="00E87ED1" w:rsidRPr="00E87ED1" w14:paraId="4E521F9D" w14:textId="77777777" w:rsidTr="009756CD">
        <w:trPr>
          <w:trHeight w:val="221"/>
        </w:trPr>
        <w:tc>
          <w:tcPr>
            <w:tcW w:w="1412" w:type="pct"/>
            <w:shd w:val="clear" w:color="auto" w:fill="F2F2F2" w:themeFill="accent6"/>
            <w:tcMar>
              <w:top w:w="80" w:type="dxa"/>
              <w:left w:w="80" w:type="dxa"/>
              <w:bottom w:w="80" w:type="dxa"/>
              <w:right w:w="80" w:type="dxa"/>
            </w:tcMar>
            <w:vAlign w:val="center"/>
          </w:tcPr>
          <w:p w14:paraId="16C3B668"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Helvetica Neue" w:cs="Arial"/>
                <w:b/>
                <w:color w:val="000000"/>
                <w:sz w:val="18"/>
                <w:szCs w:val="18"/>
                <w:lang w:val="mk-MK"/>
              </w:rPr>
              <w:t>Надлежен орган</w:t>
            </w:r>
          </w:p>
        </w:tc>
        <w:tc>
          <w:tcPr>
            <w:tcW w:w="3588" w:type="pct"/>
            <w:shd w:val="clear" w:color="auto" w:fill="F2F2F2" w:themeFill="accent6"/>
            <w:tcMar>
              <w:top w:w="80" w:type="dxa"/>
              <w:left w:w="80" w:type="dxa"/>
              <w:bottom w:w="80" w:type="dxa"/>
              <w:right w:w="80" w:type="dxa"/>
            </w:tcMar>
            <w:vAlign w:val="center"/>
          </w:tcPr>
          <w:p w14:paraId="6D3967DB"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Министерство за финансии, УЈП, Царинска управа, УФР, ФП, Македонска берза, Комисија за хартии од вредност</w:t>
            </w:r>
            <w:r w:rsidRPr="00E87ED1">
              <w:rPr>
                <w:rFonts w:eastAsia="Calibri" w:cs="Arial"/>
                <w:color w:val="000000" w:themeColor="text1"/>
                <w:sz w:val="18"/>
                <w:szCs w:val="18"/>
                <w:lang w:val="mk-MK"/>
              </w:rPr>
              <w:t xml:space="preserve">, Централен депозитар за хартии од вредност,, МБА, </w:t>
            </w:r>
          </w:p>
        </w:tc>
      </w:tr>
      <w:tr w:rsidR="00E87ED1" w:rsidRPr="00E87ED1" w14:paraId="22CCF105" w14:textId="77777777" w:rsidTr="009756CD">
        <w:trPr>
          <w:trHeight w:val="1020"/>
        </w:trPr>
        <w:tc>
          <w:tcPr>
            <w:tcW w:w="1412" w:type="pct"/>
            <w:shd w:val="clear" w:color="auto" w:fill="auto"/>
            <w:tcMar>
              <w:top w:w="80" w:type="dxa"/>
              <w:left w:w="80" w:type="dxa"/>
              <w:bottom w:w="80" w:type="dxa"/>
              <w:right w:w="80" w:type="dxa"/>
            </w:tcMar>
            <w:vAlign w:val="center"/>
          </w:tcPr>
          <w:p w14:paraId="3F93A8F8"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Helvetica Neue" w:cs="Arial"/>
                <w:b/>
                <w:color w:val="000000"/>
                <w:sz w:val="18"/>
                <w:szCs w:val="18"/>
                <w:lang w:val="mk-MK"/>
              </w:rPr>
              <w:t>Ризици</w:t>
            </w:r>
          </w:p>
        </w:tc>
        <w:tc>
          <w:tcPr>
            <w:tcW w:w="3588" w:type="pct"/>
            <w:shd w:val="clear" w:color="auto" w:fill="auto"/>
            <w:tcMar>
              <w:top w:w="80" w:type="dxa"/>
              <w:left w:w="80" w:type="dxa"/>
              <w:bottom w:w="80" w:type="dxa"/>
              <w:right w:w="80" w:type="dxa"/>
            </w:tcMar>
            <w:vAlign w:val="center"/>
          </w:tcPr>
          <w:p w14:paraId="1EC61141"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Недоволни човечки и институционални капацитети.</w:t>
            </w:r>
          </w:p>
          <w:p w14:paraId="2F90B851"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Доцнења поради технички потешкотии.</w:t>
            </w:r>
          </w:p>
          <w:p w14:paraId="5DFBBCC3"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color w:val="000000"/>
                <w:sz w:val="18"/>
                <w:szCs w:val="18"/>
                <w:lang w:val="mk-MK"/>
              </w:rPr>
              <w:t>Немање финансии.</w:t>
            </w:r>
          </w:p>
          <w:p w14:paraId="1D856DAB" w14:textId="77777777" w:rsidR="00E87ED1" w:rsidRPr="00E87ED1" w:rsidRDefault="00E87ED1" w:rsidP="00E87ED1">
            <w:pPr>
              <w:pBdr>
                <w:top w:val="nil"/>
                <w:left w:val="nil"/>
                <w:bottom w:val="nil"/>
                <w:right w:val="nil"/>
                <w:between w:val="nil"/>
              </w:pBdr>
              <w:rPr>
                <w:rFonts w:eastAsia="Calibri" w:cs="Arial"/>
                <w:color w:val="000000"/>
                <w:sz w:val="18"/>
                <w:szCs w:val="18"/>
                <w:lang w:val="mk-MK"/>
              </w:rPr>
            </w:pPr>
            <w:r w:rsidRPr="00E87ED1">
              <w:rPr>
                <w:rFonts w:eastAsia="Calibri" w:cs="Arial"/>
                <w:sz w:val="18"/>
                <w:szCs w:val="18"/>
                <w:lang w:val="mk-MK"/>
              </w:rPr>
              <w:t>Отпор кон промени и недоволна заложба од вработените</w:t>
            </w:r>
            <w:r w:rsidRPr="00E87ED1">
              <w:rPr>
                <w:rFonts w:eastAsia="Calibri" w:cs="Arial"/>
                <w:color w:val="000000"/>
                <w:sz w:val="18"/>
                <w:szCs w:val="18"/>
                <w:lang w:val="mk-MK"/>
              </w:rPr>
              <w:t>.</w:t>
            </w:r>
          </w:p>
        </w:tc>
      </w:tr>
    </w:tbl>
    <w:p w14:paraId="3C3E7CA2" w14:textId="603C2FF2" w:rsidR="00F5254E" w:rsidRPr="00C12C91" w:rsidRDefault="002853EA" w:rsidP="002853EA">
      <w:pPr>
        <w:pStyle w:val="Heading2"/>
        <w:rPr>
          <w:lang w:val="mk-MK"/>
        </w:rPr>
      </w:pPr>
      <w:bookmarkStart w:id="87" w:name="_Toc59896312"/>
      <w:r>
        <w:t>3.3</w:t>
      </w:r>
      <w:r w:rsidR="001C66E5" w:rsidRPr="00C12C91">
        <w:t xml:space="preserve"> </w:t>
      </w:r>
      <w:r w:rsidR="003060B6" w:rsidRPr="00C12C91">
        <w:rPr>
          <w:lang w:val="mk-MK"/>
        </w:rPr>
        <w:t>Приоритет</w:t>
      </w:r>
      <w:r w:rsidR="00F5254E" w:rsidRPr="00C12C91">
        <w:rPr>
          <w:lang w:val="mk-MK"/>
        </w:rPr>
        <w:t xml:space="preserve"> 3: </w:t>
      </w:r>
      <w:r w:rsidR="002413C7" w:rsidRPr="00C12C91">
        <w:rPr>
          <w:lang w:val="mk-MK"/>
        </w:rPr>
        <w:t>Поголема даночна транспарентност</w:t>
      </w:r>
      <w:bookmarkEnd w:id="65"/>
      <w:bookmarkEnd w:id="87"/>
    </w:p>
    <w:p w14:paraId="4440256C" w14:textId="1A7D4A48" w:rsidR="00F5254E" w:rsidRPr="00C835F7" w:rsidRDefault="001F138A" w:rsidP="00DE61FC">
      <w:pPr>
        <w:pStyle w:val="Heading3"/>
        <w:rPr>
          <w:rFonts w:cs="Arial"/>
          <w:lang w:val="mk-MK"/>
        </w:rPr>
      </w:pPr>
      <w:r>
        <w:rPr>
          <w:rFonts w:cs="Arial"/>
          <w:lang w:val="mk-MK"/>
        </w:rPr>
        <w:t xml:space="preserve">Основна </w:t>
      </w:r>
      <w:r w:rsidR="00570FCB" w:rsidRPr="00C835F7">
        <w:rPr>
          <w:rFonts w:cs="Arial"/>
          <w:lang w:val="mk-MK"/>
        </w:rPr>
        <w:t>цел</w:t>
      </w:r>
    </w:p>
    <w:p w14:paraId="6BE88084" w14:textId="7ABA21C0" w:rsidR="00F5254E" w:rsidRPr="00C835F7" w:rsidRDefault="00A45A05" w:rsidP="00F5254E">
      <w:pPr>
        <w:pStyle w:val="Paragraph"/>
        <w:rPr>
          <w:rFonts w:ascii="Arial" w:hAnsi="Arial" w:cs="Arial"/>
          <w:highlight w:val="white"/>
          <w:lang w:val="mk-MK"/>
        </w:rPr>
      </w:pPr>
      <w:r w:rsidRPr="00C835F7">
        <w:rPr>
          <w:rFonts w:ascii="Arial" w:hAnsi="Arial" w:cs="Arial"/>
          <w:lang w:val="mk-MK"/>
        </w:rPr>
        <w:t>Главна цел на овој приоритет е подобрување на размената на информации помеѓу даночните органи и други субјекти, подобрување на целокупната транспарентност за даночни прашања како и подобрувања преку е-услуги, што подетално е образложено во рамките на следниот приоритет</w:t>
      </w:r>
      <w:r w:rsidR="00F5254E" w:rsidRPr="00C835F7">
        <w:rPr>
          <w:rFonts w:ascii="Arial" w:hAnsi="Arial" w:cs="Arial"/>
          <w:highlight w:val="white"/>
          <w:lang w:val="mk-MK"/>
        </w:rPr>
        <w:t>.</w:t>
      </w:r>
    </w:p>
    <w:p w14:paraId="2C7B3D9E" w14:textId="1A9D408E" w:rsidR="00D44012" w:rsidRPr="00B05B42" w:rsidRDefault="00A45A05" w:rsidP="00F5254E">
      <w:pPr>
        <w:pStyle w:val="Paragraph"/>
        <w:rPr>
          <w:rFonts w:ascii="Arial" w:hAnsi="Arial" w:cs="Arial"/>
          <w:lang w:val="mk-MK"/>
        </w:rPr>
      </w:pPr>
      <w:r w:rsidRPr="00C835F7">
        <w:rPr>
          <w:rFonts w:ascii="Arial" w:hAnsi="Arial" w:cs="Arial"/>
          <w:highlight w:val="white"/>
          <w:lang w:val="mk-MK"/>
        </w:rPr>
        <w:t>Оваа цел ќе биде постигната преку следниве мерки и активности</w:t>
      </w:r>
      <w:r w:rsidR="00F5254E" w:rsidRPr="00C835F7">
        <w:rPr>
          <w:rFonts w:ascii="Arial" w:hAnsi="Arial" w:cs="Arial"/>
          <w:highlight w:val="white"/>
          <w:lang w:val="mk-MK"/>
        </w:rPr>
        <w:t>:</w:t>
      </w:r>
    </w:p>
    <w:p w14:paraId="3050FF64" w14:textId="653E0EA6" w:rsidR="00F5254E" w:rsidRPr="00C835F7" w:rsidRDefault="00A45A05" w:rsidP="00F5254E">
      <w:pPr>
        <w:pStyle w:val="Paragraph"/>
        <w:rPr>
          <w:rFonts w:ascii="Arial" w:hAnsi="Arial" w:cs="Arial"/>
          <w:b/>
          <w:bCs/>
          <w:lang w:val="mk-MK"/>
        </w:rPr>
      </w:pPr>
      <w:r w:rsidRPr="00C835F7">
        <w:rPr>
          <w:rFonts w:ascii="Arial" w:hAnsi="Arial" w:cs="Arial"/>
          <w:b/>
          <w:bCs/>
          <w:lang w:val="mk-MK"/>
        </w:rPr>
        <w:t>Мерка 3.</w:t>
      </w:r>
      <w:r w:rsidR="0097706E">
        <w:rPr>
          <w:rFonts w:ascii="Arial" w:hAnsi="Arial" w:cs="Arial"/>
          <w:b/>
          <w:bCs/>
          <w:lang w:val="mk-MK"/>
        </w:rPr>
        <w:t xml:space="preserve">1: </w:t>
      </w:r>
      <w:r w:rsidRPr="00C835F7">
        <w:rPr>
          <w:rFonts w:ascii="Arial" w:hAnsi="Arial" w:cs="Arial"/>
          <w:b/>
          <w:bCs/>
          <w:lang w:val="mk-MK"/>
        </w:rPr>
        <w:t>Подобрување на размената на информации</w:t>
      </w:r>
    </w:p>
    <w:p w14:paraId="2E626769" w14:textId="5526826F" w:rsidR="00F5254E" w:rsidRPr="00C835F7" w:rsidRDefault="00A45A05" w:rsidP="00D26135">
      <w:pPr>
        <w:pStyle w:val="ListParagraph"/>
        <w:rPr>
          <w:lang w:val="mk-MK"/>
        </w:rPr>
      </w:pPr>
      <w:r w:rsidRPr="00C835F7">
        <w:rPr>
          <w:lang w:val="mk-MK"/>
        </w:rPr>
        <w:t>Активност 3.</w:t>
      </w:r>
      <w:r w:rsidR="0097706E">
        <w:rPr>
          <w:lang w:val="mk-MK"/>
        </w:rPr>
        <w:t xml:space="preserve">1.1: </w:t>
      </w:r>
      <w:r w:rsidR="00D26135" w:rsidRPr="00C835F7">
        <w:rPr>
          <w:lang w:val="mk-MK"/>
        </w:rPr>
        <w:t>Воведување на ОЕЦД стандардот за заедничко известување</w:t>
      </w:r>
    </w:p>
    <w:p w14:paraId="1025F6F2" w14:textId="1F80973D" w:rsidR="00F5254E" w:rsidRPr="00C835F7" w:rsidRDefault="00A45A05" w:rsidP="00D26135">
      <w:pPr>
        <w:pStyle w:val="ListParagraph"/>
        <w:rPr>
          <w:lang w:val="mk-MK"/>
        </w:rPr>
      </w:pPr>
      <w:r w:rsidRPr="00C835F7">
        <w:rPr>
          <w:lang w:val="mk-MK"/>
        </w:rPr>
        <w:t>Активност 3.</w:t>
      </w:r>
      <w:r w:rsidR="0097706E">
        <w:rPr>
          <w:lang w:val="mk-MK"/>
        </w:rPr>
        <w:t xml:space="preserve">1.2: </w:t>
      </w:r>
      <w:r w:rsidR="00D26135" w:rsidRPr="00C835F7">
        <w:rPr>
          <w:lang w:val="mk-MK"/>
        </w:rPr>
        <w:t>Воведување на систем за размена на акцизни податоци</w:t>
      </w:r>
    </w:p>
    <w:p w14:paraId="1B7F668D" w14:textId="00C7FDA8" w:rsidR="00F5254E" w:rsidRPr="0097706E" w:rsidRDefault="00A45A05" w:rsidP="0097706E">
      <w:pPr>
        <w:pStyle w:val="ListParagraph"/>
        <w:rPr>
          <w:lang w:val="mk-MK"/>
        </w:rPr>
      </w:pPr>
      <w:r w:rsidRPr="00C835F7">
        <w:rPr>
          <w:lang w:val="mk-MK"/>
        </w:rPr>
        <w:t>Активност 3.</w:t>
      </w:r>
      <w:r w:rsidR="0097706E">
        <w:rPr>
          <w:lang w:val="mk-MK"/>
        </w:rPr>
        <w:t>1.3:</w:t>
      </w:r>
      <w:r w:rsidR="0097706E">
        <w:t xml:space="preserve"> </w:t>
      </w:r>
      <w:r w:rsidR="00D26135" w:rsidRPr="00C835F7">
        <w:rPr>
          <w:lang w:val="mk-MK"/>
        </w:rPr>
        <w:t xml:space="preserve">Пристапување кон ЕУ конвенциите за размена </w:t>
      </w:r>
      <w:r w:rsidR="00D26135" w:rsidRPr="0097706E">
        <w:rPr>
          <w:lang w:val="mk-MK"/>
        </w:rPr>
        <w:t>на информации (Неапол 2)</w:t>
      </w:r>
    </w:p>
    <w:p w14:paraId="018DF163" w14:textId="4DFDA3C4" w:rsidR="00F5254E" w:rsidRPr="00C835F7" w:rsidRDefault="00A45A05" w:rsidP="00F5254E">
      <w:pPr>
        <w:pStyle w:val="Paragraph"/>
        <w:rPr>
          <w:rFonts w:ascii="Arial" w:hAnsi="Arial" w:cs="Arial"/>
          <w:b/>
          <w:bCs/>
          <w:lang w:val="mk-MK"/>
        </w:rPr>
      </w:pPr>
      <w:r w:rsidRPr="00C835F7">
        <w:rPr>
          <w:rFonts w:ascii="Arial" w:hAnsi="Arial" w:cs="Arial"/>
          <w:b/>
          <w:bCs/>
          <w:lang w:val="mk-MK"/>
        </w:rPr>
        <w:t>Мерка 3.</w:t>
      </w:r>
      <w:r w:rsidR="001C66E5">
        <w:rPr>
          <w:rFonts w:ascii="Arial" w:hAnsi="Arial" w:cs="Arial"/>
          <w:b/>
          <w:bCs/>
          <w:lang w:val="mk-MK"/>
        </w:rPr>
        <w:t xml:space="preserve">2: </w:t>
      </w:r>
      <w:r w:rsidR="00A57499" w:rsidRPr="00C835F7">
        <w:rPr>
          <w:rFonts w:ascii="Arial" w:hAnsi="Arial" w:cs="Arial"/>
          <w:b/>
          <w:bCs/>
          <w:lang w:val="mk-MK"/>
        </w:rPr>
        <w:t>Поголема достапност и квалитет на информациите поврзани со даноци</w:t>
      </w:r>
    </w:p>
    <w:p w14:paraId="3D72255A" w14:textId="0350FE95" w:rsidR="00F5254E" w:rsidRPr="001C66E5" w:rsidRDefault="00A45A05" w:rsidP="001C66E5">
      <w:pPr>
        <w:pStyle w:val="ListParagraph"/>
        <w:rPr>
          <w:lang w:val="mk-MK"/>
        </w:rPr>
      </w:pPr>
      <w:r w:rsidRPr="00C835F7">
        <w:rPr>
          <w:lang w:val="mk-MK"/>
        </w:rPr>
        <w:t>Активност 3.</w:t>
      </w:r>
      <w:r w:rsidR="001C66E5">
        <w:rPr>
          <w:lang w:val="mk-MK"/>
        </w:rPr>
        <w:t>2.1:</w:t>
      </w:r>
      <w:r w:rsidR="001C66E5">
        <w:t xml:space="preserve"> </w:t>
      </w:r>
      <w:r w:rsidR="00A57499" w:rsidRPr="00C835F7">
        <w:rPr>
          <w:lang w:val="mk-MK"/>
        </w:rPr>
        <w:t xml:space="preserve">Организирање обуки за даночни обврзници во врска со </w:t>
      </w:r>
      <w:r w:rsidR="00A57499" w:rsidRPr="001C66E5">
        <w:rPr>
          <w:lang w:val="mk-MK"/>
        </w:rPr>
        <w:t>поважни законски измени</w:t>
      </w:r>
    </w:p>
    <w:p w14:paraId="5F0FC4FD" w14:textId="0639E66B" w:rsidR="00F5254E" w:rsidRPr="00806173" w:rsidRDefault="00A45A05" w:rsidP="005C3B72">
      <w:pPr>
        <w:pStyle w:val="ListParagraph"/>
        <w:jc w:val="left"/>
        <w:rPr>
          <w:lang w:val="mk-MK"/>
        </w:rPr>
      </w:pPr>
      <w:r w:rsidRPr="00C835F7">
        <w:rPr>
          <w:lang w:val="mk-MK"/>
        </w:rPr>
        <w:t>Активност 3.</w:t>
      </w:r>
      <w:r w:rsidR="0046740C">
        <w:rPr>
          <w:lang w:val="mk-MK"/>
        </w:rPr>
        <w:t>2.2:</w:t>
      </w:r>
      <w:r w:rsidR="005A5BE4">
        <w:rPr>
          <w:lang w:val="mk-MK"/>
        </w:rPr>
        <w:t xml:space="preserve"> </w:t>
      </w:r>
      <w:r w:rsidR="000B3B83" w:rsidRPr="00C835F7">
        <w:rPr>
          <w:lang w:val="mk-MK"/>
        </w:rPr>
        <w:t xml:space="preserve">Објавување информативни материјали во врска со </w:t>
      </w:r>
      <w:r w:rsidR="000B3B83" w:rsidRPr="00806173">
        <w:rPr>
          <w:lang w:val="mk-MK"/>
        </w:rPr>
        <w:t>поважни законски измени</w:t>
      </w:r>
    </w:p>
    <w:p w14:paraId="7B04F44D" w14:textId="146C294F" w:rsidR="00F5254E" w:rsidRPr="00C835F7" w:rsidRDefault="00A45A05" w:rsidP="00F61A28">
      <w:pPr>
        <w:pStyle w:val="ListParagraph"/>
        <w:rPr>
          <w:lang w:val="mk-MK"/>
        </w:rPr>
      </w:pPr>
      <w:r w:rsidRPr="00C835F7">
        <w:rPr>
          <w:lang w:val="mk-MK"/>
        </w:rPr>
        <w:t>Активност 3.</w:t>
      </w:r>
      <w:r w:rsidR="001C66E5">
        <w:rPr>
          <w:lang w:val="mk-MK"/>
        </w:rPr>
        <w:t xml:space="preserve">2.3: </w:t>
      </w:r>
      <w:r w:rsidR="00C55ED7" w:rsidRPr="00C835F7">
        <w:rPr>
          <w:lang w:val="mk-MK"/>
        </w:rPr>
        <w:t>Објавување извештаи и податоци за даноци</w:t>
      </w:r>
    </w:p>
    <w:p w14:paraId="081D1860" w14:textId="3085F1C5" w:rsidR="00F5254E" w:rsidRDefault="00A45A05" w:rsidP="008F61BF">
      <w:pPr>
        <w:pStyle w:val="ListParagraph"/>
        <w:rPr>
          <w:lang w:val="mk-MK"/>
        </w:rPr>
      </w:pPr>
      <w:r w:rsidRPr="00C835F7">
        <w:rPr>
          <w:lang w:val="mk-MK"/>
        </w:rPr>
        <w:t>Активност 3.</w:t>
      </w:r>
      <w:r w:rsidR="001C66E5">
        <w:rPr>
          <w:lang w:val="mk-MK"/>
        </w:rPr>
        <w:t xml:space="preserve">2.4: </w:t>
      </w:r>
      <w:r w:rsidR="00C55ED7" w:rsidRPr="00C835F7">
        <w:rPr>
          <w:lang w:val="mk-MK"/>
        </w:rPr>
        <w:t>Објавување изве</w:t>
      </w:r>
      <w:r w:rsidR="008F61BF">
        <w:rPr>
          <w:lang w:val="mk-MK"/>
        </w:rPr>
        <w:t xml:space="preserve">штаи од меѓународни организации </w:t>
      </w:r>
      <w:r w:rsidR="00C55ED7" w:rsidRPr="008F61BF">
        <w:rPr>
          <w:lang w:val="mk-MK"/>
        </w:rPr>
        <w:t>за даночни прашања</w:t>
      </w:r>
    </w:p>
    <w:p w14:paraId="3DFEAC6D" w14:textId="03F671A4" w:rsidR="003179A7" w:rsidRPr="002A45D0" w:rsidRDefault="003179A7" w:rsidP="003179A7">
      <w:pPr>
        <w:pStyle w:val="ListParagraph"/>
        <w:rPr>
          <w:lang w:val="mk-MK"/>
        </w:rPr>
      </w:pPr>
      <w:r w:rsidRPr="002A45D0">
        <w:rPr>
          <w:lang w:val="mk-MK"/>
        </w:rPr>
        <w:t>А</w:t>
      </w:r>
      <w:r>
        <w:rPr>
          <w:lang w:val="mk-MK"/>
        </w:rPr>
        <w:t>ктивност 3</w:t>
      </w:r>
      <w:r w:rsidRPr="002A45D0">
        <w:rPr>
          <w:lang w:val="mk-MK"/>
        </w:rPr>
        <w:t xml:space="preserve">.2.5. Даночна предвидливост (даночен календар) и транспарентност </w:t>
      </w:r>
    </w:p>
    <w:p w14:paraId="734BCCDA" w14:textId="77777777" w:rsidR="003179A7" w:rsidRPr="008F61BF" w:rsidRDefault="003179A7" w:rsidP="003179A7">
      <w:pPr>
        <w:pStyle w:val="ListParagraph"/>
        <w:numPr>
          <w:ilvl w:val="0"/>
          <w:numId w:val="0"/>
        </w:numPr>
        <w:ind w:left="720"/>
        <w:rPr>
          <w:lang w:val="mk-MK"/>
        </w:rPr>
      </w:pPr>
    </w:p>
    <w:p w14:paraId="5F3CCBA7" w14:textId="1159031F" w:rsidR="00F5254E" w:rsidRPr="00C835F7" w:rsidRDefault="00F94F0A" w:rsidP="00DE61FC">
      <w:pPr>
        <w:pStyle w:val="Heading3"/>
        <w:rPr>
          <w:rFonts w:cs="Arial"/>
          <w:lang w:val="mk-MK"/>
        </w:rPr>
      </w:pPr>
      <w:r w:rsidRPr="00C835F7">
        <w:rPr>
          <w:rFonts w:cs="Arial"/>
          <w:lang w:val="mk-MK"/>
        </w:rPr>
        <w:t>Приоритетни резултати</w:t>
      </w:r>
    </w:p>
    <w:p w14:paraId="3A5DA906" w14:textId="23FDE886" w:rsidR="00F5254E" w:rsidRPr="00C835F7" w:rsidRDefault="008D5989" w:rsidP="00F61A28">
      <w:pPr>
        <w:pStyle w:val="ListParagraph"/>
        <w:rPr>
          <w:lang w:val="mk-MK"/>
        </w:rPr>
      </w:pPr>
      <w:r w:rsidRPr="00C835F7">
        <w:rPr>
          <w:lang w:val="mk-MK"/>
        </w:rPr>
        <w:t>Подобрена размена на информации</w:t>
      </w:r>
      <w:r w:rsidR="00F5254E" w:rsidRPr="00C835F7">
        <w:rPr>
          <w:lang w:val="mk-MK"/>
        </w:rPr>
        <w:t>;</w:t>
      </w:r>
    </w:p>
    <w:p w14:paraId="362A1F7A" w14:textId="0B16069E" w:rsidR="00F5254E" w:rsidRPr="00C835F7" w:rsidRDefault="005C3B72" w:rsidP="00F61A28">
      <w:pPr>
        <w:pStyle w:val="ListParagraph"/>
        <w:rPr>
          <w:lang w:val="mk-MK"/>
        </w:rPr>
      </w:pPr>
      <w:r>
        <w:rPr>
          <w:lang w:val="mk-MK"/>
        </w:rPr>
        <w:t>Подобрена фискална/</w:t>
      </w:r>
      <w:r w:rsidR="008D5989" w:rsidRPr="00C835F7">
        <w:rPr>
          <w:lang w:val="mk-MK"/>
        </w:rPr>
        <w:t>даночна писменост</w:t>
      </w:r>
      <w:r w:rsidR="00F5254E" w:rsidRPr="00C835F7">
        <w:rPr>
          <w:lang w:val="mk-MK"/>
        </w:rPr>
        <w:t>;</w:t>
      </w:r>
    </w:p>
    <w:p w14:paraId="09064C10" w14:textId="2DAE2E50" w:rsidR="00F5254E" w:rsidRDefault="008D5989" w:rsidP="008D5989">
      <w:pPr>
        <w:pStyle w:val="ListParagraph"/>
        <w:rPr>
          <w:lang w:val="mk-MK"/>
        </w:rPr>
      </w:pPr>
      <w:r w:rsidRPr="00C835F7">
        <w:rPr>
          <w:lang w:val="mk-MK"/>
        </w:rPr>
        <w:t>Подобрена доброволна усогласеност</w:t>
      </w:r>
    </w:p>
    <w:p w14:paraId="7D782F31" w14:textId="06B75F3E" w:rsidR="00827A8E" w:rsidRPr="00C835F7" w:rsidRDefault="00827A8E" w:rsidP="008D5989">
      <w:pPr>
        <w:pStyle w:val="ListParagraph"/>
        <w:rPr>
          <w:lang w:val="mk-MK"/>
        </w:rPr>
      </w:pPr>
      <w:r>
        <w:rPr>
          <w:rFonts w:eastAsia="Calibri"/>
          <w:lang w:val="mk-MK"/>
        </w:rPr>
        <w:t>Даночна предвидливост (даночен календар) и транспарентност</w:t>
      </w:r>
    </w:p>
    <w:p w14:paraId="51A0B2E4" w14:textId="120B48F7" w:rsidR="00F5254E" w:rsidRPr="00C835F7" w:rsidRDefault="00977612" w:rsidP="00DE61FC">
      <w:pPr>
        <w:pStyle w:val="Heading3"/>
        <w:rPr>
          <w:rFonts w:cs="Arial"/>
          <w:lang w:val="mk-MK"/>
        </w:rPr>
      </w:pPr>
      <w:r w:rsidRPr="00C835F7">
        <w:rPr>
          <w:rFonts w:cs="Arial"/>
          <w:lang w:val="mk-MK"/>
        </w:rPr>
        <w:t>Индикатори</w:t>
      </w:r>
    </w:p>
    <w:p w14:paraId="579E2A4E" w14:textId="3C84BA96" w:rsidR="00F5254E" w:rsidRDefault="00840557" w:rsidP="00840557">
      <w:pPr>
        <w:pStyle w:val="ListParagraph"/>
        <w:rPr>
          <w:lang w:val="mk-MK"/>
        </w:rPr>
      </w:pPr>
      <w:r w:rsidRPr="00C835F7">
        <w:rPr>
          <w:lang w:val="mk-MK"/>
        </w:rPr>
        <w:t>Организирани обуки за даночни обврзници</w:t>
      </w:r>
      <w:r w:rsidR="00F5254E" w:rsidRPr="00C835F7">
        <w:rPr>
          <w:lang w:val="mk-MK"/>
        </w:rPr>
        <w:t>;</w:t>
      </w:r>
    </w:p>
    <w:p w14:paraId="484DB83A" w14:textId="0DF93D37" w:rsidR="005744C3" w:rsidRPr="005744C3" w:rsidRDefault="005744C3" w:rsidP="005744C3">
      <w:pPr>
        <w:pStyle w:val="ListParagraph"/>
        <w:rPr>
          <w:lang w:val="mk-MK"/>
        </w:rPr>
      </w:pPr>
      <w:r w:rsidRPr="005744C3">
        <w:rPr>
          <w:lang w:val="mk-MK"/>
        </w:rPr>
        <w:t>Воведен ОЕЦД ст</w:t>
      </w:r>
      <w:r>
        <w:rPr>
          <w:lang w:val="mk-MK"/>
        </w:rPr>
        <w:t>андард за заедничко известување</w:t>
      </w:r>
    </w:p>
    <w:p w14:paraId="6DA67CBE" w14:textId="77777777" w:rsidR="005744C3" w:rsidRPr="00C835F7" w:rsidRDefault="005744C3" w:rsidP="005744C3">
      <w:pPr>
        <w:pStyle w:val="ListParagraph"/>
        <w:numPr>
          <w:ilvl w:val="0"/>
          <w:numId w:val="0"/>
        </w:numPr>
        <w:ind w:left="720"/>
        <w:rPr>
          <w:lang w:val="mk-MK"/>
        </w:rPr>
      </w:pPr>
    </w:p>
    <w:p w14:paraId="2F61AED4" w14:textId="6966A458" w:rsidR="00F5254E" w:rsidRPr="00C835F7" w:rsidRDefault="00A45A05" w:rsidP="0055356F">
      <w:pPr>
        <w:pStyle w:val="Heading3"/>
        <w:ind w:left="0" w:firstLine="720"/>
        <w:rPr>
          <w:rFonts w:cs="Arial"/>
          <w:lang w:val="mk-MK"/>
        </w:rPr>
      </w:pPr>
      <w:bookmarkStart w:id="88" w:name="_5szifmr4ztf3" w:colFirst="0" w:colLast="0"/>
      <w:bookmarkEnd w:id="88"/>
      <w:r w:rsidRPr="00C835F7">
        <w:rPr>
          <w:rFonts w:cs="Arial"/>
          <w:lang w:val="mk-MK"/>
        </w:rPr>
        <w:t>Мерка 3.</w:t>
      </w:r>
      <w:r w:rsidR="0055356F">
        <w:rPr>
          <w:rFonts w:cs="Arial"/>
          <w:lang w:val="mk-MK"/>
        </w:rPr>
        <w:t>1:</w:t>
      </w:r>
      <w:r w:rsidR="00F5254E" w:rsidRPr="00C835F7">
        <w:rPr>
          <w:rFonts w:cs="Arial"/>
          <w:lang w:val="mk-MK"/>
        </w:rPr>
        <w:t xml:space="preserve"> </w:t>
      </w:r>
      <w:r w:rsidR="00521723" w:rsidRPr="00C835F7">
        <w:rPr>
          <w:rFonts w:cs="Arial"/>
          <w:lang w:val="mk-MK"/>
        </w:rPr>
        <w:t>Подобрување на размената на информации</w:t>
      </w:r>
    </w:p>
    <w:p w14:paraId="517CCEB6" w14:textId="5DE1CBE0" w:rsidR="00F5254E" w:rsidRPr="00C835F7" w:rsidRDefault="00942FE2" w:rsidP="00F61A28">
      <w:pPr>
        <w:pStyle w:val="Heading4"/>
        <w:rPr>
          <w:rFonts w:ascii="Arial" w:hAnsi="Arial" w:cs="Arial"/>
          <w:lang w:val="mk-MK"/>
        </w:rPr>
      </w:pPr>
      <w:r w:rsidRPr="00C835F7">
        <w:rPr>
          <w:rFonts w:ascii="Arial" w:hAnsi="Arial" w:cs="Arial"/>
          <w:lang w:val="mk-MK"/>
        </w:rPr>
        <w:t>Главна цел на мерката</w:t>
      </w:r>
    </w:p>
    <w:p w14:paraId="3C12F1D6" w14:textId="61C52998" w:rsidR="00F5254E" w:rsidRPr="00C835F7" w:rsidRDefault="00F462B0" w:rsidP="00405C65">
      <w:pPr>
        <w:pStyle w:val="Paragraph"/>
        <w:rPr>
          <w:rFonts w:ascii="Arial" w:hAnsi="Arial" w:cs="Arial"/>
          <w:lang w:val="mk-MK"/>
        </w:rPr>
      </w:pPr>
      <w:r w:rsidRPr="00C835F7">
        <w:rPr>
          <w:rFonts w:ascii="Arial" w:hAnsi="Arial" w:cs="Arial"/>
          <w:lang w:val="mk-MK"/>
        </w:rPr>
        <w:t>Главна цел на оваа мерка е значително подобрување и олеснување на даночната соработка со други даночни администрации преку примена на меѓународните даночни стандарди и други инструменти, како и подобрување на способноста на даночните власти да го одвраќаат, откриваат и попречуваат даночното затајување и избегнување</w:t>
      </w:r>
      <w:r w:rsidR="00F5254E" w:rsidRPr="00C835F7">
        <w:rPr>
          <w:rFonts w:ascii="Arial" w:hAnsi="Arial" w:cs="Arial"/>
          <w:lang w:val="mk-MK"/>
        </w:rPr>
        <w:t>.</w:t>
      </w:r>
    </w:p>
    <w:p w14:paraId="3DD470CA" w14:textId="01D8EAF6" w:rsidR="00F5254E" w:rsidRPr="00C835F7" w:rsidRDefault="00C40288" w:rsidP="00F61A28">
      <w:pPr>
        <w:pStyle w:val="Heading4"/>
        <w:rPr>
          <w:rFonts w:ascii="Arial" w:hAnsi="Arial" w:cs="Arial"/>
          <w:lang w:val="mk-MK"/>
        </w:rPr>
      </w:pPr>
      <w:r w:rsidRPr="00C835F7">
        <w:rPr>
          <w:rFonts w:ascii="Arial" w:hAnsi="Arial" w:cs="Arial"/>
          <w:lang w:val="mk-MK"/>
        </w:rPr>
        <w:t>Основни информации</w:t>
      </w:r>
    </w:p>
    <w:p w14:paraId="19F7CB41" w14:textId="1F44559F" w:rsidR="00F5254E" w:rsidRPr="00C835F7" w:rsidRDefault="00F462B0" w:rsidP="00405C65">
      <w:pPr>
        <w:pStyle w:val="Paragraph"/>
        <w:rPr>
          <w:rFonts w:ascii="Arial" w:hAnsi="Arial" w:cs="Arial"/>
          <w:lang w:val="mk-MK"/>
        </w:rPr>
      </w:pPr>
      <w:r w:rsidRPr="00C835F7">
        <w:rPr>
          <w:rFonts w:ascii="Arial" w:hAnsi="Arial" w:cs="Arial"/>
          <w:lang w:val="mk-MK"/>
        </w:rPr>
        <w:t>Размената на информации е со цел остварување на глобална даночна соработка преку примена на меѓународни даночни стандарди и други инструменти со цел да се стави крај на банкарската тајност и справување со затајувањето на даноците</w:t>
      </w:r>
      <w:r w:rsidR="00F5254E" w:rsidRPr="00C835F7">
        <w:rPr>
          <w:rFonts w:ascii="Arial" w:hAnsi="Arial" w:cs="Arial"/>
          <w:lang w:val="mk-MK"/>
        </w:rPr>
        <w:t xml:space="preserve">. </w:t>
      </w:r>
    </w:p>
    <w:p w14:paraId="523D363B" w14:textId="7D67D223" w:rsidR="00F5254E" w:rsidRPr="00C835F7" w:rsidRDefault="00A45A05" w:rsidP="00F61A28">
      <w:pPr>
        <w:pStyle w:val="Heading4"/>
        <w:rPr>
          <w:rFonts w:ascii="Arial" w:hAnsi="Arial" w:cs="Arial"/>
          <w:lang w:val="mk-MK"/>
        </w:rPr>
      </w:pPr>
      <w:bookmarkStart w:id="89" w:name="_6wrwmikkccq6" w:colFirst="0" w:colLast="0"/>
      <w:bookmarkEnd w:id="89"/>
      <w:r w:rsidRPr="00C835F7">
        <w:rPr>
          <w:rFonts w:ascii="Arial" w:hAnsi="Arial" w:cs="Arial"/>
          <w:lang w:val="mk-MK"/>
        </w:rPr>
        <w:t>Активност 3.</w:t>
      </w:r>
      <w:r w:rsidR="009B1F50">
        <w:rPr>
          <w:rFonts w:ascii="Arial" w:hAnsi="Arial" w:cs="Arial"/>
          <w:lang w:val="mk-MK"/>
        </w:rPr>
        <w:t>1.1</w:t>
      </w:r>
      <w:r w:rsidR="00F5254E" w:rsidRPr="00C835F7">
        <w:rPr>
          <w:rFonts w:ascii="Arial" w:hAnsi="Arial" w:cs="Arial"/>
          <w:lang w:val="mk-MK"/>
        </w:rPr>
        <w:t xml:space="preserve">. </w:t>
      </w:r>
      <w:r w:rsidR="00F462B0" w:rsidRPr="00C835F7">
        <w:rPr>
          <w:rFonts w:ascii="Arial" w:hAnsi="Arial" w:cs="Arial"/>
          <w:lang w:val="mk-MK"/>
        </w:rPr>
        <w:t xml:space="preserve">Воведување на ОЕЦД стандардот за заедничко известување </w:t>
      </w:r>
    </w:p>
    <w:p w14:paraId="1156696D" w14:textId="6EEA4C7D" w:rsidR="00F5254E" w:rsidRPr="00C835F7" w:rsidRDefault="00F462B0" w:rsidP="00C130C2">
      <w:pPr>
        <w:pStyle w:val="Paragraph"/>
        <w:rPr>
          <w:rFonts w:ascii="Arial" w:hAnsi="Arial" w:cs="Arial"/>
          <w:lang w:val="mk-MK"/>
        </w:rPr>
      </w:pPr>
      <w:r w:rsidRPr="00C835F7">
        <w:rPr>
          <w:rFonts w:ascii="Arial" w:hAnsi="Arial" w:cs="Arial"/>
          <w:lang w:val="mk-MK"/>
        </w:rPr>
        <w:t>Стандардот на ОЕЦД за заедничко известување (CSR) е единствен глобален стандард за собирање, известување и размена на финансиски информации за странски резиденти. Банките и другите финансиски институции ќе собираат и доставуваат извештаи до нашата даночна администрација кои се о</w:t>
      </w:r>
      <w:r w:rsidR="009A2ADA">
        <w:rPr>
          <w:rFonts w:ascii="Arial" w:hAnsi="Arial" w:cs="Arial"/>
          <w:lang w:val="mk-MK"/>
        </w:rPr>
        <w:t>днесуваат на финансиските сметки</w:t>
      </w:r>
      <w:r w:rsidRPr="00C835F7">
        <w:rPr>
          <w:rFonts w:ascii="Arial" w:hAnsi="Arial" w:cs="Arial"/>
          <w:lang w:val="mk-MK"/>
        </w:rPr>
        <w:t xml:space="preserve"> на нерезиденти со користење на </w:t>
      </w:r>
      <w:r w:rsidR="009A2ADA">
        <w:rPr>
          <w:rFonts w:ascii="Arial" w:hAnsi="Arial" w:cs="Arial"/>
          <w:lang w:val="mk-MK"/>
        </w:rPr>
        <w:t>наведениот стандард</w:t>
      </w:r>
      <w:r w:rsidRPr="00C835F7">
        <w:rPr>
          <w:rFonts w:ascii="Arial" w:hAnsi="Arial" w:cs="Arial"/>
          <w:lang w:val="mk-MK"/>
        </w:rPr>
        <w:t>. Усвојувањето на овој стандард ќе придонесе за размена на информации со странски даночни органи во врска со нерезиденти. Паралелно со ова, даночната администрација ќе добива информации за финансиски сметки на македонски резиденти од даночните органи на другите земји. Ова ќе п</w:t>
      </w:r>
      <w:r w:rsidR="00801BE7">
        <w:rPr>
          <w:rFonts w:ascii="Arial" w:hAnsi="Arial" w:cs="Arial"/>
          <w:lang w:val="mk-MK"/>
        </w:rPr>
        <w:t>омогне во тоа да се обезбеди</w:t>
      </w:r>
      <w:r w:rsidRPr="00C835F7">
        <w:rPr>
          <w:rFonts w:ascii="Arial" w:hAnsi="Arial" w:cs="Arial"/>
          <w:lang w:val="mk-MK"/>
        </w:rPr>
        <w:t xml:space="preserve"> македонските резиденти кои имаат финансиски сметки во други земји </w:t>
      </w:r>
      <w:r w:rsidR="00801BE7">
        <w:rPr>
          <w:rFonts w:ascii="Arial" w:hAnsi="Arial" w:cs="Arial"/>
          <w:lang w:val="mk-MK"/>
        </w:rPr>
        <w:t xml:space="preserve">да </w:t>
      </w:r>
      <w:r w:rsidRPr="00C835F7">
        <w:rPr>
          <w:rFonts w:ascii="Arial" w:hAnsi="Arial" w:cs="Arial"/>
          <w:lang w:val="mk-MK"/>
        </w:rPr>
        <w:t xml:space="preserve">се усогласени со нашиот даночен закон и </w:t>
      </w:r>
      <w:r w:rsidR="00FF6791">
        <w:rPr>
          <w:rFonts w:ascii="Arial" w:hAnsi="Arial" w:cs="Arial"/>
          <w:lang w:val="mk-MK"/>
        </w:rPr>
        <w:t>да се превенира</w:t>
      </w:r>
      <w:r w:rsidRPr="00C835F7">
        <w:rPr>
          <w:rFonts w:ascii="Arial" w:hAnsi="Arial" w:cs="Arial"/>
          <w:lang w:val="mk-MK"/>
        </w:rPr>
        <w:t xml:space="preserve"> затајувањето на данок</w:t>
      </w:r>
      <w:r w:rsidR="00F5254E" w:rsidRPr="00C835F7">
        <w:rPr>
          <w:rFonts w:ascii="Arial" w:hAnsi="Arial" w:cs="Arial"/>
          <w:lang w:val="mk-MK"/>
        </w:rPr>
        <w:t xml:space="preserve">. </w:t>
      </w:r>
    </w:p>
    <w:p w14:paraId="3B1734F8" w14:textId="6D4B16E1" w:rsidR="00F5254E" w:rsidRPr="00C835F7" w:rsidRDefault="00A45A05" w:rsidP="00F61A28">
      <w:pPr>
        <w:pStyle w:val="Heading4"/>
        <w:rPr>
          <w:rFonts w:ascii="Arial" w:hAnsi="Arial" w:cs="Arial"/>
          <w:lang w:val="mk-MK"/>
        </w:rPr>
      </w:pPr>
      <w:bookmarkStart w:id="90" w:name="_nauqp160mte6" w:colFirst="0" w:colLast="0"/>
      <w:bookmarkEnd w:id="90"/>
      <w:r w:rsidRPr="00C835F7">
        <w:rPr>
          <w:rFonts w:ascii="Arial" w:hAnsi="Arial" w:cs="Arial"/>
          <w:lang w:val="mk-MK"/>
        </w:rPr>
        <w:t>Активност 3.</w:t>
      </w:r>
      <w:r w:rsidR="009B1F50">
        <w:rPr>
          <w:rFonts w:ascii="Arial" w:hAnsi="Arial" w:cs="Arial"/>
          <w:lang w:val="mk-MK"/>
        </w:rPr>
        <w:t>1.2</w:t>
      </w:r>
      <w:r w:rsidR="00F5254E" w:rsidRPr="00C835F7">
        <w:rPr>
          <w:rFonts w:ascii="Arial" w:hAnsi="Arial" w:cs="Arial"/>
          <w:lang w:val="mk-MK"/>
        </w:rPr>
        <w:t xml:space="preserve">. </w:t>
      </w:r>
      <w:r w:rsidR="00FE4BB1" w:rsidRPr="00C835F7">
        <w:rPr>
          <w:rFonts w:ascii="Arial" w:hAnsi="Arial" w:cs="Arial"/>
          <w:lang w:val="mk-MK"/>
        </w:rPr>
        <w:t>Воведување на систем за размена на акцизни податоци</w:t>
      </w:r>
    </w:p>
    <w:p w14:paraId="0457D4AE" w14:textId="01737E40" w:rsidR="00F5254E" w:rsidRPr="00C835F7" w:rsidRDefault="00FE4BB1" w:rsidP="00C130C2">
      <w:pPr>
        <w:pStyle w:val="Paragraph"/>
        <w:rPr>
          <w:rFonts w:ascii="Arial" w:hAnsi="Arial" w:cs="Arial"/>
          <w:lang w:val="mk-MK"/>
        </w:rPr>
      </w:pPr>
      <w:r w:rsidRPr="00C835F7">
        <w:rPr>
          <w:rFonts w:ascii="Arial" w:hAnsi="Arial" w:cs="Arial"/>
          <w:lang w:val="mk-MK"/>
        </w:rPr>
        <w:t>Системот за размена на акцизни податоци (СЕЕД) е интернет сервис кој овозможува проверка на акцизни броеви преку стандарден интернет прелистувач (браузер). Наменет е за компании, за да можат да ја проверат валидноста на конкретен акцизен број. Воведувањето на СЕЕД системот ќе го олесни административниот товар за компаниите</w:t>
      </w:r>
      <w:r w:rsidR="00F5254E" w:rsidRPr="00C835F7">
        <w:rPr>
          <w:rFonts w:ascii="Arial" w:hAnsi="Arial" w:cs="Arial"/>
          <w:lang w:val="mk-MK"/>
        </w:rPr>
        <w:t xml:space="preserve">. </w:t>
      </w:r>
    </w:p>
    <w:p w14:paraId="3886CEBC" w14:textId="10DC6F07" w:rsidR="00F5254E" w:rsidRPr="00C835F7" w:rsidRDefault="00A45A05" w:rsidP="00F61A28">
      <w:pPr>
        <w:pStyle w:val="Heading4"/>
        <w:rPr>
          <w:rFonts w:ascii="Arial" w:hAnsi="Arial" w:cs="Arial"/>
          <w:lang w:val="mk-MK"/>
        </w:rPr>
      </w:pPr>
      <w:bookmarkStart w:id="91" w:name="_x41cyfvap1m" w:colFirst="0" w:colLast="0"/>
      <w:bookmarkEnd w:id="91"/>
      <w:r w:rsidRPr="00C835F7">
        <w:rPr>
          <w:rFonts w:ascii="Arial" w:hAnsi="Arial" w:cs="Arial"/>
          <w:lang w:val="mk-MK"/>
        </w:rPr>
        <w:t>Активност 3.</w:t>
      </w:r>
      <w:r w:rsidR="009B1F50">
        <w:rPr>
          <w:rFonts w:ascii="Arial" w:hAnsi="Arial" w:cs="Arial"/>
          <w:lang w:val="mk-MK"/>
        </w:rPr>
        <w:t>1.3</w:t>
      </w:r>
      <w:r w:rsidR="00F5254E" w:rsidRPr="00C835F7">
        <w:rPr>
          <w:rFonts w:ascii="Arial" w:hAnsi="Arial" w:cs="Arial"/>
          <w:lang w:val="mk-MK"/>
        </w:rPr>
        <w:t xml:space="preserve">. </w:t>
      </w:r>
      <w:r w:rsidR="00FE4BB1" w:rsidRPr="00C835F7">
        <w:rPr>
          <w:rFonts w:ascii="Arial" w:hAnsi="Arial" w:cs="Arial"/>
          <w:lang w:val="mk-MK"/>
        </w:rPr>
        <w:t xml:space="preserve">Пристапување кон ЕУ конвенциите за размена на информации (Неапол 2) </w:t>
      </w:r>
      <w:r w:rsidR="00F5254E" w:rsidRPr="00C835F7">
        <w:rPr>
          <w:rFonts w:ascii="Arial" w:hAnsi="Arial" w:cs="Arial"/>
          <w:lang w:val="mk-MK"/>
        </w:rPr>
        <w:t xml:space="preserve"> </w:t>
      </w:r>
    </w:p>
    <w:p w14:paraId="7355828B" w14:textId="77777777" w:rsidR="00B05B42" w:rsidRDefault="00A63643" w:rsidP="003B189E">
      <w:pPr>
        <w:pStyle w:val="Paragraph"/>
        <w:rPr>
          <w:rFonts w:ascii="Arial" w:hAnsi="Arial" w:cs="Arial"/>
          <w:lang w:val="mk-MK"/>
        </w:rPr>
      </w:pPr>
      <w:r w:rsidRPr="00C835F7">
        <w:rPr>
          <w:rFonts w:ascii="Arial" w:hAnsi="Arial" w:cs="Arial"/>
          <w:lang w:val="mk-MK"/>
        </w:rPr>
        <w:t>Укинувањето на административните процедури за преминување на внатрешните граници на Европската унија го зголемува ризикот од измама, доколку сите договорни страни не применуваат подеднакви мерки за контрола. Административната соработка мора да поттикне споредливо ниво на проверки, со што ќе се обезбеди единствена примена на европското право на секоја точка од надворешните граници на ЕУ и гарантирање на меѓусебна доверба и еднакви услови за конкурентност. Инаку, ефикасноста на царинската унија зависи не само од постоењето на хомогени правила туку и од квалитетот на нејзините оперативни структури</w:t>
      </w:r>
      <w:r w:rsidR="00F5254E" w:rsidRPr="00C835F7">
        <w:rPr>
          <w:rFonts w:ascii="Arial" w:hAnsi="Arial" w:cs="Arial"/>
          <w:lang w:val="mk-MK"/>
        </w:rPr>
        <w:t>.</w:t>
      </w:r>
    </w:p>
    <w:p w14:paraId="40519BFD" w14:textId="327E099B" w:rsidR="00F5254E" w:rsidRPr="003B189E" w:rsidRDefault="00A63643" w:rsidP="003B189E">
      <w:pPr>
        <w:pStyle w:val="Paragraph"/>
        <w:rPr>
          <w:rFonts w:ascii="Arial" w:hAnsi="Arial" w:cs="Arial"/>
          <w:lang w:val="mk-MK"/>
        </w:rPr>
      </w:pPr>
      <w:r w:rsidRPr="00C835F7">
        <w:rPr>
          <w:rFonts w:ascii="Arial" w:hAnsi="Arial" w:cs="Arial"/>
          <w:b/>
          <w:lang w:val="mk-MK"/>
        </w:rPr>
        <w:t>Неапол II Конвенцијата</w:t>
      </w:r>
      <w:r w:rsidRPr="00C835F7">
        <w:rPr>
          <w:rFonts w:ascii="Arial" w:hAnsi="Arial" w:cs="Arial"/>
          <w:lang w:val="mk-MK"/>
        </w:rPr>
        <w:t xml:space="preserve"> за взаемна помош и соработка помеѓу царинските управи има за цел да с</w:t>
      </w:r>
      <w:r w:rsidR="00A0603F">
        <w:rPr>
          <w:rFonts w:ascii="Arial" w:hAnsi="Arial" w:cs="Arial"/>
          <w:lang w:val="mk-MK"/>
        </w:rPr>
        <w:t>е бори со појавата на недозволена</w:t>
      </w:r>
      <w:r w:rsidRPr="00C835F7">
        <w:rPr>
          <w:rFonts w:ascii="Arial" w:hAnsi="Arial" w:cs="Arial"/>
          <w:lang w:val="mk-MK"/>
        </w:rPr>
        <w:t xml:space="preserve"> трговија која претставува кршење на националните и</w:t>
      </w:r>
      <w:r w:rsidR="005D2DF4">
        <w:rPr>
          <w:rFonts w:ascii="Arial" w:hAnsi="Arial" w:cs="Arial"/>
          <w:lang w:val="mk-MK"/>
        </w:rPr>
        <w:t xml:space="preserve"> европски </w:t>
      </w:r>
      <w:r w:rsidR="00783C72">
        <w:rPr>
          <w:rFonts w:ascii="Arial" w:hAnsi="Arial" w:cs="Arial"/>
          <w:lang w:val="mk-MK"/>
        </w:rPr>
        <w:t xml:space="preserve">царински </w:t>
      </w:r>
      <w:r w:rsidR="005D2DF4">
        <w:rPr>
          <w:rFonts w:ascii="Arial" w:hAnsi="Arial" w:cs="Arial"/>
          <w:lang w:val="mk-MK"/>
        </w:rPr>
        <w:t>законски одредби, и да им овозможи</w:t>
      </w:r>
      <w:r w:rsidRPr="00C835F7">
        <w:rPr>
          <w:rFonts w:ascii="Arial" w:hAnsi="Arial" w:cs="Arial"/>
          <w:lang w:val="mk-MK"/>
        </w:rPr>
        <w:t xml:space="preserve"> на царинските органи побрза и поефективна соработка. Целта на заедничкиот автоматски информативен систем за царински потреби е да се помогне во спречувањето, истражувањето и прогонот на сериозни прекршувања на националните закони преку овозможување на информациите на значително побрз начин, со што се зголемуваат ефективноста на соработката и контролните процедури на царинските управи во земјите членки</w:t>
      </w:r>
      <w:r w:rsidR="00F5254E" w:rsidRPr="00C835F7">
        <w:rPr>
          <w:rFonts w:ascii="Arial" w:hAnsi="Arial" w:cs="Arial"/>
          <w:lang w:val="mk-MK"/>
        </w:rPr>
        <w:t>.</w:t>
      </w:r>
    </w:p>
    <w:tbl>
      <w:tblPr>
        <w:tblStyle w:val="TableGrid"/>
        <w:tblW w:w="9366" w:type="dxa"/>
        <w:jc w:val="center"/>
        <w:tblLook w:val="04A0" w:firstRow="1" w:lastRow="0" w:firstColumn="1" w:lastColumn="0" w:noHBand="0" w:noVBand="1"/>
      </w:tblPr>
      <w:tblGrid>
        <w:gridCol w:w="9366"/>
      </w:tblGrid>
      <w:tr w:rsidR="00DE61FC" w:rsidRPr="00C835F7" w14:paraId="6830F6E3" w14:textId="77777777" w:rsidTr="00071B86">
        <w:trPr>
          <w:trHeight w:val="454"/>
          <w:jc w:val="center"/>
        </w:trPr>
        <w:tc>
          <w:tcPr>
            <w:tcW w:w="9366" w:type="dxa"/>
            <w:tcBorders>
              <w:top w:val="nil"/>
              <w:left w:val="nil"/>
              <w:bottom w:val="nil"/>
              <w:right w:val="nil"/>
            </w:tcBorders>
            <w:shd w:val="clear" w:color="auto" w:fill="C00000"/>
            <w:vAlign w:val="center"/>
          </w:tcPr>
          <w:p w14:paraId="15DA0650" w14:textId="46AB451D" w:rsidR="00DE61FC" w:rsidRPr="003B189E" w:rsidRDefault="003B189E" w:rsidP="00071B86">
            <w:pPr>
              <w:pStyle w:val="Caption"/>
            </w:pPr>
            <w:bookmarkStart w:id="92" w:name="_Toc59613619"/>
            <w:r>
              <w:t xml:space="preserve">Табела </w:t>
            </w:r>
            <w:r w:rsidR="00D513D7">
              <w:rPr>
                <w:noProof/>
              </w:rPr>
              <w:fldChar w:fldCharType="begin"/>
            </w:r>
            <w:r w:rsidR="00D513D7">
              <w:rPr>
                <w:noProof/>
              </w:rPr>
              <w:instrText xml:space="preserve"> STYLEREF 1 \s </w:instrText>
            </w:r>
            <w:r w:rsidR="00D513D7">
              <w:rPr>
                <w:noProof/>
              </w:rPr>
              <w:fldChar w:fldCharType="separate"/>
            </w:r>
            <w:r w:rsidR="006E3539">
              <w:rPr>
                <w:noProof/>
              </w:rPr>
              <w:t>3</w:t>
            </w:r>
            <w:r w:rsidR="00D513D7">
              <w:rPr>
                <w:noProof/>
              </w:rPr>
              <w:fldChar w:fldCharType="end"/>
            </w:r>
            <w:r w:rsidR="00632A7B">
              <w:t>.</w:t>
            </w:r>
            <w:r w:rsidR="00D513D7">
              <w:rPr>
                <w:noProof/>
              </w:rPr>
              <w:fldChar w:fldCharType="begin"/>
            </w:r>
            <w:r w:rsidR="00D513D7">
              <w:rPr>
                <w:noProof/>
              </w:rPr>
              <w:instrText xml:space="preserve"> SEQ Табела \* ARABIC \s 1 </w:instrText>
            </w:r>
            <w:r w:rsidR="00D513D7">
              <w:rPr>
                <w:noProof/>
              </w:rPr>
              <w:fldChar w:fldCharType="separate"/>
            </w:r>
            <w:r w:rsidR="006E3539">
              <w:rPr>
                <w:noProof/>
              </w:rPr>
              <w:t>9</w:t>
            </w:r>
            <w:r w:rsidR="00D513D7">
              <w:rPr>
                <w:noProof/>
              </w:rPr>
              <w:fldChar w:fldCharType="end"/>
            </w:r>
            <w:r>
              <w:t xml:space="preserve"> </w:t>
            </w:r>
            <w:r w:rsidR="000E2D7A" w:rsidRPr="00C835F7">
              <w:rPr>
                <w:lang w:val="mk-MK"/>
              </w:rPr>
              <w:t>Имплементација на мерката</w:t>
            </w:r>
            <w:r w:rsidR="005A5BE4">
              <w:rPr>
                <w:lang w:val="mk-MK"/>
              </w:rPr>
              <w:t xml:space="preserve"> </w:t>
            </w:r>
            <w:r w:rsidR="002853EA">
              <w:rPr>
                <w:lang w:val="mk-MK"/>
              </w:rPr>
              <w:t>3.1 -</w:t>
            </w:r>
            <w:r w:rsidR="005A5BE4" w:rsidRPr="005A5BE4">
              <w:rPr>
                <w:lang w:val="mk-MK"/>
              </w:rPr>
              <w:t xml:space="preserve"> Подобрување на размената на информации</w:t>
            </w:r>
            <w:bookmarkEnd w:id="92"/>
          </w:p>
        </w:tc>
      </w:tr>
    </w:tbl>
    <w:p w14:paraId="397C5BC6" w14:textId="77777777" w:rsidR="00F5254E" w:rsidRPr="00C835F7" w:rsidRDefault="00F5254E" w:rsidP="00DE61FC">
      <w:pPr>
        <w:rPr>
          <w:rFonts w:cs="Arial"/>
          <w:lang w:val="mk-MK"/>
        </w:rPr>
      </w:pPr>
    </w:p>
    <w:tbl>
      <w:tblPr>
        <w:tblW w:w="5000" w:type="pct"/>
        <w:tblBorders>
          <w:top w:val="single" w:sz="8" w:space="0" w:color="BFBFBF" w:themeColor="background1" w:themeShade="BF"/>
          <w:bottom w:val="single" w:sz="8" w:space="0" w:color="BFBFBF" w:themeColor="background1" w:themeShade="BF"/>
        </w:tblBorders>
        <w:tblLook w:val="0000" w:firstRow="0" w:lastRow="0" w:firstColumn="0" w:lastColumn="0" w:noHBand="0" w:noVBand="0"/>
      </w:tblPr>
      <w:tblGrid>
        <w:gridCol w:w="3525"/>
        <w:gridCol w:w="5831"/>
      </w:tblGrid>
      <w:tr w:rsidR="00405C65" w:rsidRPr="00C835F7" w14:paraId="4A34EE5C" w14:textId="77777777" w:rsidTr="00DE61FC">
        <w:trPr>
          <w:trHeight w:val="220"/>
        </w:trPr>
        <w:tc>
          <w:tcPr>
            <w:tcW w:w="1884" w:type="pct"/>
            <w:shd w:val="clear" w:color="auto" w:fill="auto"/>
            <w:tcMar>
              <w:top w:w="80" w:type="dxa"/>
              <w:left w:w="80" w:type="dxa"/>
              <w:bottom w:w="80" w:type="dxa"/>
              <w:right w:w="80" w:type="dxa"/>
            </w:tcMar>
            <w:vAlign w:val="center"/>
          </w:tcPr>
          <w:p w14:paraId="72D997B0" w14:textId="140EF1CA" w:rsidR="00405C65" w:rsidRPr="00C835F7" w:rsidRDefault="000E2D7A" w:rsidP="00405C65">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Временски рок</w:t>
            </w:r>
          </w:p>
        </w:tc>
        <w:tc>
          <w:tcPr>
            <w:tcW w:w="3116" w:type="pct"/>
            <w:shd w:val="clear" w:color="auto" w:fill="auto"/>
            <w:tcMar>
              <w:top w:w="80" w:type="dxa"/>
              <w:left w:w="80" w:type="dxa"/>
              <w:bottom w:w="80" w:type="dxa"/>
              <w:right w:w="80" w:type="dxa"/>
            </w:tcMar>
            <w:vAlign w:val="center"/>
          </w:tcPr>
          <w:p w14:paraId="209D3632" w14:textId="4C82321D" w:rsidR="00405C65" w:rsidRPr="00C835F7" w:rsidRDefault="00405C65" w:rsidP="00405C65">
            <w:pPr>
              <w:pBdr>
                <w:top w:val="nil"/>
                <w:left w:val="nil"/>
                <w:bottom w:val="nil"/>
                <w:right w:val="nil"/>
                <w:between w:val="nil"/>
              </w:pBdr>
              <w:tabs>
                <w:tab w:val="left" w:pos="1125"/>
              </w:tabs>
              <w:rPr>
                <w:rFonts w:eastAsia="Calibri" w:cs="Arial"/>
                <w:color w:val="000000"/>
                <w:sz w:val="18"/>
                <w:szCs w:val="18"/>
                <w:lang w:val="mk-MK"/>
              </w:rPr>
            </w:pPr>
            <w:r w:rsidRPr="00C835F7">
              <w:rPr>
                <w:rFonts w:eastAsia="Calibri" w:cs="Arial"/>
                <w:color w:val="000000"/>
                <w:sz w:val="18"/>
                <w:szCs w:val="18"/>
                <w:lang w:val="mk-MK"/>
              </w:rPr>
              <w:t>202</w:t>
            </w:r>
            <w:r w:rsidR="00EA3711">
              <w:rPr>
                <w:rFonts w:eastAsia="Calibri" w:cs="Arial"/>
                <w:color w:val="000000"/>
                <w:sz w:val="18"/>
                <w:szCs w:val="18"/>
                <w:lang w:val="mk-MK"/>
              </w:rPr>
              <w:t>5</w:t>
            </w:r>
            <w:r w:rsidRPr="00C835F7">
              <w:rPr>
                <w:rFonts w:eastAsia="Calibri" w:cs="Arial"/>
                <w:color w:val="000000"/>
                <w:sz w:val="18"/>
                <w:szCs w:val="18"/>
                <w:lang w:val="mk-MK"/>
              </w:rPr>
              <w:tab/>
            </w:r>
          </w:p>
        </w:tc>
      </w:tr>
      <w:tr w:rsidR="00405C65" w:rsidRPr="00C835F7" w14:paraId="066C9ECC" w14:textId="77777777" w:rsidTr="00DE61FC">
        <w:trPr>
          <w:trHeight w:val="907"/>
        </w:trPr>
        <w:tc>
          <w:tcPr>
            <w:tcW w:w="1884" w:type="pct"/>
            <w:shd w:val="clear" w:color="auto" w:fill="F2F2F2" w:themeFill="accent6"/>
            <w:tcMar>
              <w:top w:w="80" w:type="dxa"/>
              <w:left w:w="80" w:type="dxa"/>
              <w:bottom w:w="80" w:type="dxa"/>
              <w:right w:w="80" w:type="dxa"/>
            </w:tcMar>
            <w:vAlign w:val="center"/>
          </w:tcPr>
          <w:p w14:paraId="6BA92339" w14:textId="06E4D2DB" w:rsidR="00405C65" w:rsidRPr="00C835F7" w:rsidRDefault="000E2D7A" w:rsidP="00405C65">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Резултати од мерката</w:t>
            </w:r>
          </w:p>
        </w:tc>
        <w:tc>
          <w:tcPr>
            <w:tcW w:w="3116" w:type="pct"/>
            <w:shd w:val="clear" w:color="auto" w:fill="F2F2F2" w:themeFill="accent6"/>
            <w:tcMar>
              <w:top w:w="80" w:type="dxa"/>
              <w:left w:w="80" w:type="dxa"/>
              <w:bottom w:w="80" w:type="dxa"/>
              <w:right w:w="80" w:type="dxa"/>
            </w:tcMar>
            <w:vAlign w:val="center"/>
          </w:tcPr>
          <w:p w14:paraId="0F39FD58" w14:textId="5F48345E" w:rsidR="00F747DC" w:rsidRPr="00C835F7" w:rsidRDefault="00F747DC" w:rsidP="00F747DC">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Имплементиран стандардот за заедничко известување за ОЕЦД.</w:t>
            </w:r>
          </w:p>
          <w:p w14:paraId="3EB8C507" w14:textId="77777777" w:rsidR="00F747DC" w:rsidRPr="00C835F7" w:rsidRDefault="00F747DC" w:rsidP="00F747DC">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 xml:space="preserve">Имплементиран Систем за размена на акцизни податоци. </w:t>
            </w:r>
          </w:p>
          <w:p w14:paraId="0042315E" w14:textId="516B6FE3" w:rsidR="00405C65" w:rsidRPr="00C835F7" w:rsidRDefault="00F747DC" w:rsidP="00F747DC">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Имплементиран Неапол 2.</w:t>
            </w:r>
          </w:p>
        </w:tc>
      </w:tr>
      <w:tr w:rsidR="00405C65" w:rsidRPr="00C835F7" w14:paraId="5B7EB004" w14:textId="77777777" w:rsidTr="00DE61FC">
        <w:trPr>
          <w:trHeight w:val="480"/>
        </w:trPr>
        <w:tc>
          <w:tcPr>
            <w:tcW w:w="1884" w:type="pct"/>
            <w:shd w:val="clear" w:color="auto" w:fill="auto"/>
            <w:tcMar>
              <w:top w:w="80" w:type="dxa"/>
              <w:left w:w="80" w:type="dxa"/>
              <w:bottom w:w="80" w:type="dxa"/>
              <w:right w:w="80" w:type="dxa"/>
            </w:tcMar>
            <w:vAlign w:val="center"/>
          </w:tcPr>
          <w:p w14:paraId="10149BB4" w14:textId="394E3C12" w:rsidR="00405C65" w:rsidRPr="00C835F7" w:rsidRDefault="009A7480" w:rsidP="00405C65">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Трошоци</w:t>
            </w:r>
          </w:p>
        </w:tc>
        <w:tc>
          <w:tcPr>
            <w:tcW w:w="3116" w:type="pct"/>
            <w:shd w:val="clear" w:color="auto" w:fill="auto"/>
            <w:tcMar>
              <w:top w:w="80" w:type="dxa"/>
              <w:left w:w="80" w:type="dxa"/>
              <w:bottom w:w="80" w:type="dxa"/>
              <w:right w:w="80" w:type="dxa"/>
            </w:tcMar>
            <w:vAlign w:val="center"/>
          </w:tcPr>
          <w:p w14:paraId="01A614F5" w14:textId="2C391624" w:rsidR="00405C65" w:rsidRPr="00C835F7" w:rsidRDefault="00F747DC" w:rsidP="00405C65">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500.000 евра за техничка опрема и софтвер, 42.240 евра за плати за вработените.</w:t>
            </w:r>
          </w:p>
        </w:tc>
      </w:tr>
      <w:tr w:rsidR="00405C65" w:rsidRPr="00C835F7" w14:paraId="30AD644F" w14:textId="77777777" w:rsidTr="00DE61FC">
        <w:trPr>
          <w:trHeight w:val="220"/>
        </w:trPr>
        <w:tc>
          <w:tcPr>
            <w:tcW w:w="1884" w:type="pct"/>
            <w:shd w:val="clear" w:color="auto" w:fill="F2F2F2" w:themeFill="accent6"/>
            <w:tcMar>
              <w:top w:w="80" w:type="dxa"/>
              <w:left w:w="80" w:type="dxa"/>
              <w:bottom w:w="80" w:type="dxa"/>
              <w:right w:w="80" w:type="dxa"/>
            </w:tcMar>
            <w:vAlign w:val="center"/>
          </w:tcPr>
          <w:p w14:paraId="263363B5" w14:textId="3E846D44" w:rsidR="00405C65" w:rsidRPr="00C835F7" w:rsidRDefault="009A7480" w:rsidP="00405C65">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Надлежен орган</w:t>
            </w:r>
          </w:p>
        </w:tc>
        <w:tc>
          <w:tcPr>
            <w:tcW w:w="3116" w:type="pct"/>
            <w:shd w:val="clear" w:color="auto" w:fill="F2F2F2" w:themeFill="accent6"/>
            <w:tcMar>
              <w:top w:w="80" w:type="dxa"/>
              <w:left w:w="80" w:type="dxa"/>
              <w:bottom w:w="80" w:type="dxa"/>
              <w:right w:w="80" w:type="dxa"/>
            </w:tcMar>
            <w:vAlign w:val="center"/>
          </w:tcPr>
          <w:p w14:paraId="1C84E0B6" w14:textId="17EAF2B5" w:rsidR="00405C65" w:rsidRPr="00C835F7" w:rsidRDefault="00F747DC" w:rsidP="00405C65">
            <w:pPr>
              <w:pBdr>
                <w:top w:val="nil"/>
                <w:left w:val="nil"/>
                <w:bottom w:val="nil"/>
                <w:right w:val="nil"/>
                <w:between w:val="nil"/>
              </w:pBdr>
              <w:tabs>
                <w:tab w:val="left" w:pos="3690"/>
              </w:tabs>
              <w:rPr>
                <w:rFonts w:eastAsia="Calibri" w:cs="Arial"/>
                <w:color w:val="000000"/>
                <w:sz w:val="18"/>
                <w:szCs w:val="18"/>
                <w:lang w:val="mk-MK"/>
              </w:rPr>
            </w:pPr>
            <w:r w:rsidRPr="00C835F7">
              <w:rPr>
                <w:rFonts w:eastAsia="Calibri" w:cs="Arial"/>
                <w:color w:val="000000"/>
                <w:sz w:val="18"/>
                <w:szCs w:val="18"/>
                <w:lang w:val="mk-MK"/>
              </w:rPr>
              <w:t>Министерство за финансии, Царинска управа, УЈП</w:t>
            </w:r>
          </w:p>
        </w:tc>
      </w:tr>
      <w:tr w:rsidR="00405C65" w:rsidRPr="00C835F7" w14:paraId="0FBEE9A3" w14:textId="77777777" w:rsidTr="00DE61FC">
        <w:trPr>
          <w:trHeight w:val="480"/>
        </w:trPr>
        <w:tc>
          <w:tcPr>
            <w:tcW w:w="1884" w:type="pct"/>
            <w:shd w:val="clear" w:color="auto" w:fill="auto"/>
            <w:tcMar>
              <w:top w:w="80" w:type="dxa"/>
              <w:left w:w="80" w:type="dxa"/>
              <w:bottom w:w="80" w:type="dxa"/>
              <w:right w:w="80" w:type="dxa"/>
            </w:tcMar>
            <w:vAlign w:val="center"/>
          </w:tcPr>
          <w:p w14:paraId="06EDFB67" w14:textId="1E7B2460" w:rsidR="00405C65" w:rsidRPr="00C835F7" w:rsidRDefault="00E01FA9" w:rsidP="00405C65">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Ризици</w:t>
            </w:r>
          </w:p>
        </w:tc>
        <w:tc>
          <w:tcPr>
            <w:tcW w:w="3116" w:type="pct"/>
            <w:shd w:val="clear" w:color="auto" w:fill="auto"/>
            <w:tcMar>
              <w:top w:w="80" w:type="dxa"/>
              <w:left w:w="80" w:type="dxa"/>
              <w:bottom w:w="80" w:type="dxa"/>
              <w:right w:w="80" w:type="dxa"/>
            </w:tcMar>
            <w:vAlign w:val="center"/>
          </w:tcPr>
          <w:p w14:paraId="275A3397" w14:textId="77777777" w:rsidR="00F747DC" w:rsidRPr="00C835F7" w:rsidRDefault="00F747DC" w:rsidP="00F747DC">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Неуспех да се обезбеди стручна техничка помош.</w:t>
            </w:r>
          </w:p>
          <w:p w14:paraId="07778891" w14:textId="4A79F46F" w:rsidR="00405C65" w:rsidRPr="00C835F7" w:rsidRDefault="00F747DC" w:rsidP="00F747DC">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Недоволни административни и човечки капацитети.</w:t>
            </w:r>
          </w:p>
        </w:tc>
      </w:tr>
    </w:tbl>
    <w:p w14:paraId="2A15C637" w14:textId="77777777" w:rsidR="00405C65" w:rsidRPr="00C835F7" w:rsidRDefault="00405C65" w:rsidP="00DE61FC">
      <w:pPr>
        <w:rPr>
          <w:rFonts w:cs="Arial"/>
          <w:lang w:val="mk-MK"/>
        </w:rPr>
      </w:pPr>
    </w:p>
    <w:p w14:paraId="20620812" w14:textId="2A05CFCF" w:rsidR="00405C65" w:rsidRPr="00C835F7" w:rsidRDefault="00A45A05" w:rsidP="002853EA">
      <w:pPr>
        <w:pStyle w:val="Heading3"/>
        <w:ind w:left="0" w:firstLine="720"/>
        <w:rPr>
          <w:rFonts w:cs="Arial"/>
          <w:lang w:val="mk-MK"/>
        </w:rPr>
      </w:pPr>
      <w:r w:rsidRPr="00C835F7">
        <w:rPr>
          <w:rFonts w:cs="Arial"/>
          <w:lang w:val="mk-MK"/>
        </w:rPr>
        <w:t>Мерка 3.</w:t>
      </w:r>
      <w:r w:rsidR="002853EA">
        <w:rPr>
          <w:rFonts w:cs="Arial"/>
          <w:lang w:val="mk-MK"/>
        </w:rPr>
        <w:t>2:</w:t>
      </w:r>
      <w:r w:rsidR="00405C65" w:rsidRPr="00C835F7">
        <w:rPr>
          <w:rFonts w:cs="Arial"/>
          <w:lang w:val="mk-MK"/>
        </w:rPr>
        <w:t xml:space="preserve"> </w:t>
      </w:r>
      <w:r w:rsidR="001B6E4D" w:rsidRPr="00C835F7">
        <w:rPr>
          <w:rFonts w:cs="Arial"/>
          <w:lang w:val="mk-MK"/>
        </w:rPr>
        <w:t>Поголема достапност и квалитет на информациите поврзани со даноци</w:t>
      </w:r>
    </w:p>
    <w:p w14:paraId="6BDC5714" w14:textId="3CCA73DA" w:rsidR="00405C65" w:rsidRPr="00C835F7" w:rsidRDefault="00942FE2" w:rsidP="00F61A28">
      <w:pPr>
        <w:pStyle w:val="Heading4"/>
        <w:rPr>
          <w:rFonts w:ascii="Arial" w:hAnsi="Arial" w:cs="Arial"/>
          <w:lang w:val="mk-MK"/>
        </w:rPr>
      </w:pPr>
      <w:r w:rsidRPr="00C835F7">
        <w:rPr>
          <w:rFonts w:ascii="Arial" w:hAnsi="Arial" w:cs="Arial"/>
          <w:lang w:val="mk-MK"/>
        </w:rPr>
        <w:t>Главна цел на мерката</w:t>
      </w:r>
    </w:p>
    <w:p w14:paraId="7F059179" w14:textId="1FD470AC" w:rsidR="00405C65" w:rsidRPr="00C835F7" w:rsidRDefault="001B6E4D" w:rsidP="00405C65">
      <w:pPr>
        <w:pStyle w:val="Paragraph"/>
        <w:rPr>
          <w:rFonts w:ascii="Arial" w:hAnsi="Arial" w:cs="Arial"/>
          <w:lang w:val="mk-MK"/>
        </w:rPr>
      </w:pPr>
      <w:r w:rsidRPr="00C835F7">
        <w:rPr>
          <w:rFonts w:ascii="Arial" w:hAnsi="Arial" w:cs="Arial"/>
          <w:lang w:val="mk-MK"/>
        </w:rPr>
        <w:t>Главна цел на оваа мерка е да се зголеми доброволната усогласеност од страна на даночните обврзници преку подобрување на транспарентноста и зајакнување на довербата која даночните обврзници ја имаат во релевантните институции.</w:t>
      </w:r>
    </w:p>
    <w:p w14:paraId="13AACEDD" w14:textId="079463A5" w:rsidR="00405C65" w:rsidRPr="00C835F7" w:rsidRDefault="00C40288" w:rsidP="00F61A28">
      <w:pPr>
        <w:pStyle w:val="Heading4"/>
        <w:rPr>
          <w:rFonts w:ascii="Arial" w:hAnsi="Arial" w:cs="Arial"/>
          <w:lang w:val="mk-MK"/>
        </w:rPr>
      </w:pPr>
      <w:r w:rsidRPr="00C835F7">
        <w:rPr>
          <w:rFonts w:ascii="Arial" w:hAnsi="Arial" w:cs="Arial"/>
          <w:lang w:val="mk-MK"/>
        </w:rPr>
        <w:t>Основни информации</w:t>
      </w:r>
    </w:p>
    <w:p w14:paraId="4651D58C" w14:textId="17971BDF" w:rsidR="001B6E4D" w:rsidRPr="00C835F7" w:rsidRDefault="001B6E4D" w:rsidP="001B6E4D">
      <w:pPr>
        <w:pStyle w:val="Paragraph"/>
        <w:rPr>
          <w:rFonts w:ascii="Arial" w:hAnsi="Arial" w:cs="Arial"/>
          <w:lang w:val="mk-MK"/>
        </w:rPr>
      </w:pPr>
      <w:r w:rsidRPr="00C835F7">
        <w:rPr>
          <w:rFonts w:ascii="Arial" w:hAnsi="Arial" w:cs="Arial"/>
          <w:lang w:val="mk-MK"/>
        </w:rPr>
        <w:t>Според најдобрите меѓународни практики, една од главните цели на релевантните институции е да се стремат кон постигнување на високо ниво на доброволна усогласеност, односно</w:t>
      </w:r>
      <w:r w:rsidR="008B5718">
        <w:rPr>
          <w:rFonts w:ascii="Arial" w:hAnsi="Arial" w:cs="Arial"/>
          <w:lang w:val="mk-MK"/>
        </w:rPr>
        <w:t xml:space="preserve"> даночните обврзници доброволно, лесно и едноставно </w:t>
      </w:r>
      <w:r w:rsidRPr="00C835F7">
        <w:rPr>
          <w:rFonts w:ascii="Arial" w:hAnsi="Arial" w:cs="Arial"/>
          <w:lang w:val="mk-MK"/>
        </w:rPr>
        <w:t>да ги исполнуваат своите даночни обврски.</w:t>
      </w:r>
    </w:p>
    <w:p w14:paraId="4C7A4818" w14:textId="77777777" w:rsidR="001B6E4D" w:rsidRPr="00C835F7" w:rsidRDefault="001B6E4D" w:rsidP="001B6E4D">
      <w:pPr>
        <w:pStyle w:val="Paragraph"/>
        <w:rPr>
          <w:rFonts w:ascii="Arial" w:hAnsi="Arial" w:cs="Arial"/>
          <w:lang w:val="mk-MK"/>
        </w:rPr>
      </w:pPr>
      <w:r w:rsidRPr="00C835F7">
        <w:rPr>
          <w:rFonts w:ascii="Arial" w:hAnsi="Arial" w:cs="Arial"/>
          <w:lang w:val="mk-MK"/>
        </w:rPr>
        <w:t>Оваа цел се постигнува преку низа активности насочени кон обезбедување лесен пристап до даночни информации, едукација на даночните обврзници и јавно објавување на информации за работата на релевантните институции.</w:t>
      </w:r>
    </w:p>
    <w:p w14:paraId="363B787B" w14:textId="21FEA02E" w:rsidR="00405C65" w:rsidRPr="00C835F7" w:rsidRDefault="001B6E4D" w:rsidP="001B6E4D">
      <w:pPr>
        <w:pStyle w:val="Paragraph"/>
        <w:rPr>
          <w:rFonts w:ascii="Arial" w:hAnsi="Arial" w:cs="Arial"/>
          <w:lang w:val="mk-MK"/>
        </w:rPr>
      </w:pPr>
      <w:r w:rsidRPr="00C835F7">
        <w:rPr>
          <w:rFonts w:ascii="Arial" w:hAnsi="Arial" w:cs="Arial"/>
          <w:lang w:val="mk-MK"/>
        </w:rPr>
        <w:t>Зголемувањето на доброволната усогласеност не само што ја зголемува ефикасноста и ефективноста на надлежните институции, туку ја зголемува и довербата на граѓаните и компаниите во даночните органи</w:t>
      </w:r>
      <w:r w:rsidR="00C34C46">
        <w:rPr>
          <w:rFonts w:ascii="Arial" w:hAnsi="Arial" w:cs="Arial"/>
          <w:lang w:val="mk-MK"/>
        </w:rPr>
        <w:t xml:space="preserve"> и даночниот систем</w:t>
      </w:r>
      <w:r w:rsidRPr="00C835F7">
        <w:rPr>
          <w:rFonts w:ascii="Arial" w:hAnsi="Arial" w:cs="Arial"/>
          <w:lang w:val="mk-MK"/>
        </w:rPr>
        <w:t>.</w:t>
      </w:r>
      <w:r w:rsidR="00405C65" w:rsidRPr="00C835F7">
        <w:rPr>
          <w:rFonts w:ascii="Arial" w:hAnsi="Arial" w:cs="Arial"/>
          <w:lang w:val="mk-MK"/>
        </w:rPr>
        <w:t xml:space="preserve"> </w:t>
      </w:r>
    </w:p>
    <w:p w14:paraId="2289E0E6" w14:textId="0650371E" w:rsidR="00405C65" w:rsidRPr="00C835F7" w:rsidRDefault="00A45A05" w:rsidP="00F61A28">
      <w:pPr>
        <w:pStyle w:val="Heading4"/>
        <w:rPr>
          <w:rFonts w:ascii="Arial" w:hAnsi="Arial" w:cs="Arial"/>
          <w:lang w:val="mk-MK"/>
        </w:rPr>
      </w:pPr>
      <w:bookmarkStart w:id="93" w:name="_pvscvlpv06hp" w:colFirst="0" w:colLast="0"/>
      <w:bookmarkEnd w:id="93"/>
      <w:r w:rsidRPr="00C835F7">
        <w:rPr>
          <w:rFonts w:ascii="Arial" w:hAnsi="Arial" w:cs="Arial"/>
          <w:lang w:val="mk-MK"/>
        </w:rPr>
        <w:t>Активност 3.</w:t>
      </w:r>
      <w:r w:rsidR="00405C65" w:rsidRPr="00C835F7">
        <w:rPr>
          <w:rFonts w:ascii="Arial" w:hAnsi="Arial" w:cs="Arial"/>
          <w:lang w:val="mk-MK"/>
        </w:rPr>
        <w:t xml:space="preserve">2.1. </w:t>
      </w:r>
      <w:r w:rsidR="001B6E4D" w:rsidRPr="00C835F7">
        <w:rPr>
          <w:rFonts w:ascii="Arial" w:hAnsi="Arial" w:cs="Arial"/>
          <w:lang w:val="mk-MK"/>
        </w:rPr>
        <w:t>Организирање обуки за даночните обврзници во врска со поважни законски измени</w:t>
      </w:r>
    </w:p>
    <w:p w14:paraId="1E85A5B5" w14:textId="74AD86A3" w:rsidR="00405C65" w:rsidRPr="00C835F7" w:rsidRDefault="00D31E7E" w:rsidP="00C130C2">
      <w:pPr>
        <w:pStyle w:val="Paragraph"/>
        <w:rPr>
          <w:rFonts w:ascii="Arial" w:hAnsi="Arial" w:cs="Arial"/>
          <w:highlight w:val="white"/>
          <w:lang w:val="mk-MK"/>
        </w:rPr>
      </w:pPr>
      <w:r w:rsidRPr="00C835F7">
        <w:rPr>
          <w:rFonts w:ascii="Arial" w:hAnsi="Arial" w:cs="Arial"/>
          <w:lang w:val="mk-MK"/>
        </w:rPr>
        <w:t>Клучен механизам за зголемување на доброволната усогласеност е навремено информирање и едукација на даночните обврзници. Во овој контекст, даночните власти треба да имаат годишен план за едукација на даночните обврзници, според кој треба да се организираат обуки за различни категории на даночни обврзници (земјоделци, занаетчии, новорегистрирани даночни обврзници, итн.). Оваа активност ќе се спроведува преку школата за управување со јавни финансии што ќе биде основана во рамките на Програмата за реформи во управувањето со јавните финансии</w:t>
      </w:r>
      <w:r w:rsidR="00405C65" w:rsidRPr="00C835F7">
        <w:rPr>
          <w:rFonts w:ascii="Arial" w:hAnsi="Arial" w:cs="Arial"/>
          <w:highlight w:val="white"/>
          <w:lang w:val="mk-MK"/>
        </w:rPr>
        <w:t xml:space="preserve">. </w:t>
      </w:r>
    </w:p>
    <w:p w14:paraId="0832D58B" w14:textId="16179DC1" w:rsidR="00405C65" w:rsidRPr="00C835F7" w:rsidRDefault="00A45A05" w:rsidP="00F61A28">
      <w:pPr>
        <w:pStyle w:val="Heading4"/>
        <w:rPr>
          <w:rFonts w:ascii="Arial" w:hAnsi="Arial" w:cs="Arial"/>
          <w:lang w:val="mk-MK"/>
        </w:rPr>
      </w:pPr>
      <w:bookmarkStart w:id="94" w:name="_ecxs78iwoex5" w:colFirst="0" w:colLast="0"/>
      <w:bookmarkEnd w:id="94"/>
      <w:r w:rsidRPr="00C835F7">
        <w:rPr>
          <w:rFonts w:ascii="Arial" w:hAnsi="Arial" w:cs="Arial"/>
          <w:lang w:val="mk-MK"/>
        </w:rPr>
        <w:t>Активност 3.</w:t>
      </w:r>
      <w:r w:rsidR="00405C65" w:rsidRPr="00C835F7">
        <w:rPr>
          <w:rFonts w:ascii="Arial" w:hAnsi="Arial" w:cs="Arial"/>
          <w:lang w:val="mk-MK"/>
        </w:rPr>
        <w:t xml:space="preserve">2.2. </w:t>
      </w:r>
      <w:r w:rsidR="009034C4" w:rsidRPr="00C835F7">
        <w:rPr>
          <w:rFonts w:ascii="Arial" w:hAnsi="Arial" w:cs="Arial"/>
          <w:lang w:val="mk-MK"/>
        </w:rPr>
        <w:t>Објавување на информативни материјали во врска со поважни законски измени</w:t>
      </w:r>
    </w:p>
    <w:p w14:paraId="2136DF3C" w14:textId="5A1A5B86" w:rsidR="00405C65" w:rsidRPr="00C835F7" w:rsidRDefault="00B31BD7" w:rsidP="00405C65">
      <w:pPr>
        <w:pStyle w:val="Paragraph"/>
        <w:rPr>
          <w:rFonts w:ascii="Arial" w:hAnsi="Arial" w:cs="Arial"/>
          <w:highlight w:val="white"/>
          <w:lang w:val="mk-MK"/>
        </w:rPr>
      </w:pPr>
      <w:r>
        <w:rPr>
          <w:rFonts w:ascii="Arial" w:hAnsi="Arial" w:cs="Arial"/>
          <w:lang w:val="mk-MK"/>
        </w:rPr>
        <w:t xml:space="preserve">Со цел да се обезбеди добро информирање на даночните обврзници </w:t>
      </w:r>
      <w:r w:rsidR="009034C4" w:rsidRPr="00C835F7">
        <w:rPr>
          <w:rFonts w:ascii="Arial" w:hAnsi="Arial" w:cs="Arial"/>
          <w:lang w:val="mk-MK"/>
        </w:rPr>
        <w:t>за потребата и ефектите од промените во даночното законодавство, добра пракса е да се започне со објавување на информативни материјали секогаш кога се прави некоја важна промена. Информативните материјали, како што се брошури, инфографици, видеа и летоци се многу полесни за разбирање за пошироката јавност отколку законите, а исто така имаат и едукативна функција и влијаат на подигнувањето на свеста. Оваа активност ќе се спроведува со донесување правило дека за секоја важна законска измена ќе треба да се објават повеќе информативни материјали</w:t>
      </w:r>
      <w:r w:rsidR="00405C65" w:rsidRPr="00C835F7">
        <w:rPr>
          <w:rFonts w:ascii="Arial" w:hAnsi="Arial" w:cs="Arial"/>
          <w:highlight w:val="white"/>
          <w:lang w:val="mk-MK"/>
        </w:rPr>
        <w:t xml:space="preserve">. </w:t>
      </w:r>
    </w:p>
    <w:p w14:paraId="511EBAF1" w14:textId="4382DC50" w:rsidR="00405C65" w:rsidRPr="00C835F7" w:rsidRDefault="00A45A05" w:rsidP="00F61A28">
      <w:pPr>
        <w:pStyle w:val="Heading4"/>
        <w:rPr>
          <w:rFonts w:ascii="Arial" w:hAnsi="Arial" w:cs="Arial"/>
          <w:lang w:val="mk-MK"/>
        </w:rPr>
      </w:pPr>
      <w:bookmarkStart w:id="95" w:name="_b513voet0yxx" w:colFirst="0" w:colLast="0"/>
      <w:bookmarkEnd w:id="95"/>
      <w:r w:rsidRPr="00C835F7">
        <w:rPr>
          <w:rFonts w:ascii="Arial" w:hAnsi="Arial" w:cs="Arial"/>
          <w:lang w:val="mk-MK"/>
        </w:rPr>
        <w:t>Активност 3.</w:t>
      </w:r>
      <w:r w:rsidR="00405C65" w:rsidRPr="00C835F7">
        <w:rPr>
          <w:rFonts w:ascii="Arial" w:hAnsi="Arial" w:cs="Arial"/>
          <w:lang w:val="mk-MK"/>
        </w:rPr>
        <w:t xml:space="preserve">2.3. </w:t>
      </w:r>
      <w:r w:rsidR="00C55ED7" w:rsidRPr="00C835F7">
        <w:rPr>
          <w:rFonts w:ascii="Arial" w:hAnsi="Arial" w:cs="Arial"/>
          <w:lang w:val="mk-MK"/>
        </w:rPr>
        <w:t>Објавување извештаи и податоци за даноци</w:t>
      </w:r>
    </w:p>
    <w:p w14:paraId="22F68798" w14:textId="04476BDB" w:rsidR="00405C65" w:rsidRPr="00C835F7" w:rsidRDefault="00A83179" w:rsidP="00C130C2">
      <w:pPr>
        <w:pStyle w:val="Paragraph"/>
        <w:rPr>
          <w:rFonts w:ascii="Arial" w:hAnsi="Arial" w:cs="Arial"/>
          <w:lang w:val="mk-MK"/>
        </w:rPr>
      </w:pPr>
      <w:r w:rsidRPr="00C835F7">
        <w:rPr>
          <w:rFonts w:ascii="Arial" w:hAnsi="Arial" w:cs="Arial"/>
          <w:lang w:val="mk-MK"/>
        </w:rPr>
        <w:t>Даночните обврзници треба да ги знаат сите релевантни информации за даноците, бидејќи станува збор за нивни пари. Ова подразбира информации за наплатата на даноците, ефективните даночни стапки, распределбата на даноците по разни критериуми (локација, големина на даночниот обврзник и др.), проценки на даночните расходи (т.е. ненаплатени даноци заради даночни ослободувања) итн.</w:t>
      </w:r>
    </w:p>
    <w:p w14:paraId="66BC961A" w14:textId="593BAB63" w:rsidR="00405C65" w:rsidRPr="00C835F7" w:rsidRDefault="00A45A05" w:rsidP="005A0FA2">
      <w:pPr>
        <w:pStyle w:val="Heading4"/>
        <w:ind w:left="0"/>
        <w:rPr>
          <w:rFonts w:ascii="Arial" w:hAnsi="Arial" w:cs="Arial"/>
          <w:lang w:val="mk-MK"/>
        </w:rPr>
      </w:pPr>
      <w:bookmarkStart w:id="96" w:name="_pjt4l31bf2e3" w:colFirst="0" w:colLast="0"/>
      <w:bookmarkEnd w:id="96"/>
      <w:r w:rsidRPr="00C835F7">
        <w:rPr>
          <w:rFonts w:ascii="Arial" w:hAnsi="Arial" w:cs="Arial"/>
          <w:lang w:val="mk-MK"/>
        </w:rPr>
        <w:t>Активност 3.</w:t>
      </w:r>
      <w:r w:rsidR="00405C65" w:rsidRPr="00C835F7">
        <w:rPr>
          <w:rFonts w:ascii="Arial" w:hAnsi="Arial" w:cs="Arial"/>
          <w:lang w:val="mk-MK"/>
        </w:rPr>
        <w:t xml:space="preserve">2.4. </w:t>
      </w:r>
      <w:r w:rsidR="00C55ED7" w:rsidRPr="00C835F7">
        <w:rPr>
          <w:rFonts w:ascii="Arial" w:hAnsi="Arial" w:cs="Arial"/>
          <w:lang w:val="mk-MK"/>
        </w:rPr>
        <w:t>Објавување извештаи од меѓународни организации за даночни прашања</w:t>
      </w:r>
    </w:p>
    <w:p w14:paraId="6766132D" w14:textId="7D3E496F" w:rsidR="00DD517B" w:rsidRDefault="00047055" w:rsidP="003B189E">
      <w:pPr>
        <w:pStyle w:val="Paragraph"/>
        <w:rPr>
          <w:rFonts w:ascii="Arial" w:hAnsi="Arial" w:cs="Arial"/>
          <w:highlight w:val="white"/>
          <w:lang w:val="mk-MK"/>
        </w:rPr>
      </w:pPr>
      <w:r w:rsidRPr="00C835F7">
        <w:rPr>
          <w:rFonts w:ascii="Arial" w:hAnsi="Arial" w:cs="Arial"/>
          <w:lang w:val="mk-MK"/>
        </w:rPr>
        <w:t xml:space="preserve">Голем број на меѓународни организации објавуваат извештаи за даночни прашања кои се релевантни и за </w:t>
      </w:r>
      <w:r w:rsidR="00D540F5">
        <w:rPr>
          <w:rFonts w:ascii="Arial" w:hAnsi="Arial" w:cs="Arial"/>
          <w:lang w:val="mk-MK"/>
        </w:rPr>
        <w:t xml:space="preserve">Република Северна </w:t>
      </w:r>
      <w:r w:rsidRPr="00C835F7">
        <w:rPr>
          <w:rFonts w:ascii="Arial" w:hAnsi="Arial" w:cs="Arial"/>
          <w:lang w:val="mk-MK"/>
        </w:rPr>
        <w:t>Македонија а кои содржат вредни информации за пошироката јавност, за учениците, студентите, истражувачите, новинарите, даночните обврзници. Покрај тоа, извештаите од меѓународните организации даваат објективно гледање за состојбата и развојот на релевантните институции. Сепак, овие извештаи се насекаде и на различни</w:t>
      </w:r>
      <w:r w:rsidR="00A210AF">
        <w:rPr>
          <w:rFonts w:ascii="Arial" w:hAnsi="Arial" w:cs="Arial"/>
          <w:lang w:val="mk-MK"/>
        </w:rPr>
        <w:t xml:space="preserve"> јавни објави</w:t>
      </w:r>
      <w:r w:rsidRPr="00C835F7">
        <w:rPr>
          <w:rFonts w:ascii="Arial" w:hAnsi="Arial" w:cs="Arial"/>
          <w:lang w:val="mk-MK"/>
        </w:rPr>
        <w:t xml:space="preserve"> </w:t>
      </w:r>
      <w:r w:rsidR="00A210AF">
        <w:rPr>
          <w:rFonts w:ascii="Arial" w:hAnsi="Arial" w:cs="Arial"/>
          <w:lang w:val="mk-MK"/>
        </w:rPr>
        <w:t>(</w:t>
      </w:r>
      <w:r w:rsidRPr="00C835F7">
        <w:rPr>
          <w:rFonts w:ascii="Arial" w:hAnsi="Arial" w:cs="Arial"/>
          <w:lang w:val="mk-MK"/>
        </w:rPr>
        <w:t>интернет страници</w:t>
      </w:r>
      <w:r w:rsidR="00A210AF">
        <w:rPr>
          <w:rFonts w:ascii="Arial" w:hAnsi="Arial" w:cs="Arial"/>
          <w:lang w:val="mk-MK"/>
        </w:rPr>
        <w:t>)</w:t>
      </w:r>
      <w:r w:rsidRPr="00C835F7">
        <w:rPr>
          <w:rFonts w:ascii="Arial" w:hAnsi="Arial" w:cs="Arial"/>
          <w:lang w:val="mk-MK"/>
        </w:rPr>
        <w:t>, така што често е тешко да се добијат потребните информации. За решавање на овој проблем, предвидено е сите релевантни извештаи од меѓународни организации да бидат објавени на интернет страницата на Министерството за финансии, каде јавноста ќе може лесно да пристапува до нив</w:t>
      </w:r>
      <w:r w:rsidR="00405C65" w:rsidRPr="00C835F7">
        <w:rPr>
          <w:rFonts w:ascii="Arial" w:hAnsi="Arial" w:cs="Arial"/>
          <w:highlight w:val="white"/>
          <w:lang w:val="mk-MK"/>
        </w:rPr>
        <w:t>.</w:t>
      </w:r>
    </w:p>
    <w:p w14:paraId="3FE36796" w14:textId="47861248" w:rsidR="003179A7" w:rsidRDefault="00827A8E" w:rsidP="003179A7">
      <w:pPr>
        <w:pStyle w:val="Heading4"/>
        <w:rPr>
          <w:rFonts w:ascii="Arial" w:hAnsi="Arial" w:cs="Arial"/>
          <w:lang w:val="mk-MK"/>
        </w:rPr>
      </w:pPr>
      <w:r>
        <w:rPr>
          <w:rFonts w:ascii="Arial" w:hAnsi="Arial" w:cs="Arial"/>
          <w:lang w:val="mk-MK"/>
        </w:rPr>
        <w:t>Активност 3</w:t>
      </w:r>
      <w:r w:rsidR="003179A7" w:rsidRPr="00C835F7">
        <w:rPr>
          <w:rFonts w:ascii="Arial" w:hAnsi="Arial" w:cs="Arial"/>
          <w:lang w:val="mk-MK"/>
        </w:rPr>
        <w:t>.</w:t>
      </w:r>
      <w:r w:rsidR="003179A7">
        <w:rPr>
          <w:rFonts w:ascii="Arial" w:hAnsi="Arial" w:cs="Arial"/>
          <w:lang w:val="mk-MK"/>
        </w:rPr>
        <w:t>2.5</w:t>
      </w:r>
      <w:r w:rsidR="003179A7" w:rsidRPr="00C835F7">
        <w:rPr>
          <w:rFonts w:ascii="Arial" w:hAnsi="Arial" w:cs="Arial"/>
          <w:lang w:val="mk-MK"/>
        </w:rPr>
        <w:t xml:space="preserve">. </w:t>
      </w:r>
      <w:r w:rsidR="003179A7">
        <w:rPr>
          <w:rFonts w:ascii="Arial" w:hAnsi="Arial" w:cs="Arial"/>
          <w:lang w:val="mk-MK"/>
        </w:rPr>
        <w:t xml:space="preserve">Даночна предвидливост (даночен календар) и транспарентност </w:t>
      </w:r>
    </w:p>
    <w:p w14:paraId="1209C9D3" w14:textId="77777777" w:rsidR="003179A7" w:rsidRPr="002A45D0" w:rsidRDefault="003179A7" w:rsidP="003179A7">
      <w:pPr>
        <w:jc w:val="both"/>
        <w:rPr>
          <w:lang w:val="mk-MK"/>
        </w:rPr>
      </w:pPr>
      <w:r>
        <w:rPr>
          <w:lang w:val="mk-MK"/>
        </w:rPr>
        <w:t xml:space="preserve">Владата, односно Министерството за финанасии како носител на даночната и царинската политика ќе се задолжат во периодот кој што следи во иднина да носат даночните решенија и законски измени низ целосно транспарентна и навремена постапка. Генерално сите законски и подзаконски решенија ќе бидат тема на дискусија со засегнатите страни (комори, заеднци, невладин сектор...) со цел изготвување на најдобри решенија за сите засегнати страни и ќе се настојува истите да немаат ретроактивна примена. Воедно Министерството за финансии, Царинската Управа и УЈП во иднина за проблематични даночни прашања ќе настојуваат да издаваат јасни насоки и решенија како и тоа истите да бидат објавени на јавните гласила на институциите се со цел целосно транспарентна даночни постапки. </w:t>
      </w:r>
    </w:p>
    <w:p w14:paraId="359E8E9B" w14:textId="77777777" w:rsidR="008364F8" w:rsidRPr="003B189E" w:rsidRDefault="008364F8" w:rsidP="003B189E">
      <w:pPr>
        <w:pStyle w:val="Paragraph"/>
        <w:rPr>
          <w:rFonts w:ascii="Arial" w:hAnsi="Arial" w:cs="Arial"/>
          <w:highlight w:val="white"/>
          <w:lang w:val="mk-MK"/>
        </w:rPr>
      </w:pPr>
    </w:p>
    <w:tbl>
      <w:tblPr>
        <w:tblStyle w:val="TableGrid"/>
        <w:tblW w:w="9366" w:type="dxa"/>
        <w:jc w:val="center"/>
        <w:tblLook w:val="04A0" w:firstRow="1" w:lastRow="0" w:firstColumn="1" w:lastColumn="0" w:noHBand="0" w:noVBand="1"/>
      </w:tblPr>
      <w:tblGrid>
        <w:gridCol w:w="9366"/>
      </w:tblGrid>
      <w:tr w:rsidR="00DE61FC" w:rsidRPr="00C835F7" w14:paraId="791CD831" w14:textId="77777777" w:rsidTr="00071B86">
        <w:trPr>
          <w:trHeight w:val="454"/>
          <w:jc w:val="center"/>
        </w:trPr>
        <w:tc>
          <w:tcPr>
            <w:tcW w:w="9366" w:type="dxa"/>
            <w:tcBorders>
              <w:top w:val="nil"/>
              <w:left w:val="nil"/>
              <w:bottom w:val="nil"/>
              <w:right w:val="nil"/>
            </w:tcBorders>
            <w:shd w:val="clear" w:color="auto" w:fill="C00000"/>
            <w:vAlign w:val="center"/>
          </w:tcPr>
          <w:p w14:paraId="6C89AF74" w14:textId="2DDB8BF7" w:rsidR="00DE61FC" w:rsidRPr="00C553FB" w:rsidRDefault="003B189E" w:rsidP="00071B86">
            <w:pPr>
              <w:pStyle w:val="Caption"/>
            </w:pPr>
            <w:bookmarkStart w:id="97" w:name="_Toc59613620"/>
            <w:r>
              <w:t xml:space="preserve">Табела </w:t>
            </w:r>
            <w:r w:rsidR="00D513D7">
              <w:rPr>
                <w:noProof/>
              </w:rPr>
              <w:fldChar w:fldCharType="begin"/>
            </w:r>
            <w:r w:rsidR="00D513D7">
              <w:rPr>
                <w:noProof/>
              </w:rPr>
              <w:instrText xml:space="preserve"> STYLEREF 1 \s </w:instrText>
            </w:r>
            <w:r w:rsidR="00D513D7">
              <w:rPr>
                <w:noProof/>
              </w:rPr>
              <w:fldChar w:fldCharType="separate"/>
            </w:r>
            <w:r w:rsidR="006E3539">
              <w:rPr>
                <w:noProof/>
              </w:rPr>
              <w:t>3</w:t>
            </w:r>
            <w:r w:rsidR="00D513D7">
              <w:rPr>
                <w:noProof/>
              </w:rPr>
              <w:fldChar w:fldCharType="end"/>
            </w:r>
            <w:r w:rsidR="00632A7B">
              <w:t>.</w:t>
            </w:r>
            <w:r w:rsidR="00D513D7">
              <w:rPr>
                <w:noProof/>
              </w:rPr>
              <w:fldChar w:fldCharType="begin"/>
            </w:r>
            <w:r w:rsidR="00D513D7">
              <w:rPr>
                <w:noProof/>
              </w:rPr>
              <w:instrText xml:space="preserve"> SEQ Табела \* ARABIC \s 1 </w:instrText>
            </w:r>
            <w:r w:rsidR="00D513D7">
              <w:rPr>
                <w:noProof/>
              </w:rPr>
              <w:fldChar w:fldCharType="separate"/>
            </w:r>
            <w:r w:rsidR="006E3539">
              <w:rPr>
                <w:noProof/>
              </w:rPr>
              <w:t>10</w:t>
            </w:r>
            <w:r w:rsidR="00D513D7">
              <w:rPr>
                <w:noProof/>
              </w:rPr>
              <w:fldChar w:fldCharType="end"/>
            </w:r>
            <w:r>
              <w:t xml:space="preserve"> </w:t>
            </w:r>
            <w:r w:rsidR="000E2D7A" w:rsidRPr="00C835F7">
              <w:rPr>
                <w:lang w:val="mk-MK"/>
              </w:rPr>
              <w:t>Имплементација на мерката</w:t>
            </w:r>
            <w:r w:rsidR="00C553FB">
              <w:t xml:space="preserve"> </w:t>
            </w:r>
            <w:r w:rsidR="002853EA">
              <w:t>3.2 -</w:t>
            </w:r>
            <w:r w:rsidR="00C553FB" w:rsidRPr="00C553FB">
              <w:t xml:space="preserve"> Поголема достапност и квалитет на </w:t>
            </w:r>
            <w:r w:rsidR="00C553FB">
              <w:rPr>
                <w:lang w:val="mk-MK"/>
              </w:rPr>
              <w:t xml:space="preserve">   </w:t>
            </w:r>
            <w:r w:rsidR="00C553FB" w:rsidRPr="00C553FB">
              <w:t>информациите поврзани со даноци</w:t>
            </w:r>
            <w:bookmarkEnd w:id="97"/>
          </w:p>
        </w:tc>
      </w:tr>
    </w:tbl>
    <w:p w14:paraId="629ED519" w14:textId="77777777" w:rsidR="005B00AE" w:rsidRPr="00C835F7" w:rsidRDefault="005B00AE" w:rsidP="00DE61FC">
      <w:pPr>
        <w:rPr>
          <w:rFonts w:cs="Arial"/>
          <w:lang w:val="mk-MK"/>
        </w:rPr>
      </w:pPr>
    </w:p>
    <w:tbl>
      <w:tblPr>
        <w:tblW w:w="5000" w:type="pct"/>
        <w:tblLook w:val="0000" w:firstRow="0" w:lastRow="0" w:firstColumn="0" w:lastColumn="0" w:noHBand="0" w:noVBand="0"/>
      </w:tblPr>
      <w:tblGrid>
        <w:gridCol w:w="2642"/>
        <w:gridCol w:w="6714"/>
      </w:tblGrid>
      <w:tr w:rsidR="00405C65" w:rsidRPr="00C835F7" w14:paraId="2126CB4E" w14:textId="77777777" w:rsidTr="00DE61FC">
        <w:trPr>
          <w:trHeight w:val="220"/>
        </w:trPr>
        <w:tc>
          <w:tcPr>
            <w:tcW w:w="1412" w:type="pct"/>
            <w:tcBorders>
              <w:top w:val="single" w:sz="8" w:space="0" w:color="BFBFBF" w:themeColor="background1" w:themeShade="BF"/>
            </w:tcBorders>
            <w:shd w:val="clear" w:color="auto" w:fill="auto"/>
            <w:tcMar>
              <w:top w:w="80" w:type="dxa"/>
              <w:left w:w="80" w:type="dxa"/>
              <w:bottom w:w="80" w:type="dxa"/>
              <w:right w:w="80" w:type="dxa"/>
            </w:tcMar>
            <w:vAlign w:val="center"/>
          </w:tcPr>
          <w:p w14:paraId="0261FF52" w14:textId="71A995EF" w:rsidR="00405C65" w:rsidRPr="00C835F7" w:rsidRDefault="000E2D7A" w:rsidP="00405C65">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Временски рок</w:t>
            </w:r>
          </w:p>
        </w:tc>
        <w:tc>
          <w:tcPr>
            <w:tcW w:w="3588" w:type="pct"/>
            <w:tcBorders>
              <w:top w:val="single" w:sz="8" w:space="0" w:color="BFBFBF" w:themeColor="background1" w:themeShade="BF"/>
            </w:tcBorders>
            <w:shd w:val="clear" w:color="auto" w:fill="auto"/>
            <w:tcMar>
              <w:top w:w="80" w:type="dxa"/>
              <w:left w:w="80" w:type="dxa"/>
              <w:bottom w:w="80" w:type="dxa"/>
              <w:right w:w="80" w:type="dxa"/>
            </w:tcMar>
            <w:vAlign w:val="center"/>
          </w:tcPr>
          <w:p w14:paraId="048C9B19" w14:textId="69AA704D" w:rsidR="00405C65" w:rsidRPr="00C835F7" w:rsidRDefault="00405C65" w:rsidP="00405C65">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202</w:t>
            </w:r>
            <w:r w:rsidR="003179A7">
              <w:rPr>
                <w:rFonts w:eastAsia="Calibri" w:cs="Arial"/>
                <w:color w:val="000000"/>
                <w:sz w:val="18"/>
                <w:szCs w:val="18"/>
                <w:lang w:val="mk-MK"/>
              </w:rPr>
              <w:t>3</w:t>
            </w:r>
          </w:p>
        </w:tc>
      </w:tr>
      <w:tr w:rsidR="00405C65" w:rsidRPr="00C835F7" w14:paraId="401D0E8F" w14:textId="77777777" w:rsidTr="00405C65">
        <w:trPr>
          <w:trHeight w:val="740"/>
        </w:trPr>
        <w:tc>
          <w:tcPr>
            <w:tcW w:w="1412" w:type="pct"/>
            <w:shd w:val="clear" w:color="auto" w:fill="F2F2F2" w:themeFill="accent6"/>
            <w:tcMar>
              <w:top w:w="80" w:type="dxa"/>
              <w:left w:w="80" w:type="dxa"/>
              <w:bottom w:w="80" w:type="dxa"/>
              <w:right w:w="80" w:type="dxa"/>
            </w:tcMar>
            <w:vAlign w:val="center"/>
          </w:tcPr>
          <w:p w14:paraId="685222CD" w14:textId="4580C17D" w:rsidR="00405C65" w:rsidRPr="00C835F7" w:rsidRDefault="000E2D7A" w:rsidP="00405C65">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Резултати од мерката</w:t>
            </w:r>
          </w:p>
        </w:tc>
        <w:tc>
          <w:tcPr>
            <w:tcW w:w="3588" w:type="pct"/>
            <w:shd w:val="clear" w:color="auto" w:fill="F2F2F2" w:themeFill="accent6"/>
            <w:tcMar>
              <w:top w:w="80" w:type="dxa"/>
              <w:left w:w="80" w:type="dxa"/>
              <w:bottom w:w="80" w:type="dxa"/>
              <w:right w:w="80" w:type="dxa"/>
            </w:tcMar>
            <w:vAlign w:val="center"/>
          </w:tcPr>
          <w:p w14:paraId="5A11C97E" w14:textId="77777777" w:rsidR="00047055" w:rsidRPr="00C835F7" w:rsidRDefault="00047055" w:rsidP="00047055">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Организирани обуки за даночни обврзници</w:t>
            </w:r>
          </w:p>
          <w:p w14:paraId="776BC062" w14:textId="77777777" w:rsidR="00047055" w:rsidRPr="00C835F7" w:rsidRDefault="00047055" w:rsidP="00047055">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Објавени материјали</w:t>
            </w:r>
          </w:p>
          <w:p w14:paraId="0EF7A7C6" w14:textId="77777777" w:rsidR="00405C65" w:rsidRDefault="00047055" w:rsidP="00047055">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Објавени извештаи</w:t>
            </w:r>
          </w:p>
          <w:p w14:paraId="39CB1CCF" w14:textId="4DEC1472" w:rsidR="00D44012" w:rsidRPr="00C835F7" w:rsidRDefault="00D44012" w:rsidP="00047055">
            <w:pPr>
              <w:pBdr>
                <w:top w:val="nil"/>
                <w:left w:val="nil"/>
                <w:bottom w:val="nil"/>
                <w:right w:val="nil"/>
                <w:between w:val="nil"/>
              </w:pBdr>
              <w:rPr>
                <w:rFonts w:eastAsia="Calibri" w:cs="Arial"/>
                <w:color w:val="000000"/>
                <w:sz w:val="18"/>
                <w:szCs w:val="18"/>
                <w:lang w:val="mk-MK"/>
              </w:rPr>
            </w:pPr>
            <w:r>
              <w:rPr>
                <w:rFonts w:eastAsia="Calibri" w:cs="Arial"/>
                <w:color w:val="000000"/>
                <w:sz w:val="18"/>
                <w:szCs w:val="18"/>
                <w:lang w:val="mk-MK"/>
              </w:rPr>
              <w:t>Јавно достапни насоки за даночно усогласување</w:t>
            </w:r>
          </w:p>
        </w:tc>
      </w:tr>
      <w:tr w:rsidR="00405C65" w:rsidRPr="00C835F7" w14:paraId="739EFC53" w14:textId="77777777" w:rsidTr="00405C65">
        <w:trPr>
          <w:trHeight w:val="221"/>
        </w:trPr>
        <w:tc>
          <w:tcPr>
            <w:tcW w:w="1412" w:type="pct"/>
            <w:shd w:val="clear" w:color="auto" w:fill="auto"/>
            <w:tcMar>
              <w:top w:w="80" w:type="dxa"/>
              <w:left w:w="80" w:type="dxa"/>
              <w:bottom w:w="80" w:type="dxa"/>
              <w:right w:w="80" w:type="dxa"/>
            </w:tcMar>
            <w:vAlign w:val="center"/>
          </w:tcPr>
          <w:p w14:paraId="35C46A3A" w14:textId="441CC915" w:rsidR="00405C65" w:rsidRPr="00C835F7" w:rsidRDefault="009A7480" w:rsidP="00405C65">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Трошоци</w:t>
            </w:r>
          </w:p>
        </w:tc>
        <w:tc>
          <w:tcPr>
            <w:tcW w:w="3588" w:type="pct"/>
            <w:shd w:val="clear" w:color="auto" w:fill="auto"/>
            <w:tcMar>
              <w:top w:w="80" w:type="dxa"/>
              <w:left w:w="80" w:type="dxa"/>
              <w:bottom w:w="80" w:type="dxa"/>
              <w:right w:w="80" w:type="dxa"/>
            </w:tcMar>
            <w:vAlign w:val="center"/>
          </w:tcPr>
          <w:p w14:paraId="4B2C0A96" w14:textId="388484D8" w:rsidR="00405C65" w:rsidRPr="00C835F7" w:rsidRDefault="00047055" w:rsidP="00D04CF3">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30.000 евра за дизајн на материјали и печатење, 15.000 за организирање обуки, 47.520 за плати за вработените</w:t>
            </w:r>
            <w:r w:rsidR="00405C65" w:rsidRPr="00C835F7">
              <w:rPr>
                <w:rFonts w:eastAsia="Calibri" w:cs="Arial"/>
                <w:color w:val="000000"/>
                <w:sz w:val="18"/>
                <w:szCs w:val="18"/>
                <w:lang w:val="mk-MK"/>
              </w:rPr>
              <w:t xml:space="preserve">. </w:t>
            </w:r>
          </w:p>
        </w:tc>
      </w:tr>
      <w:tr w:rsidR="00405C65" w:rsidRPr="00C835F7" w14:paraId="54A84339" w14:textId="77777777" w:rsidTr="00DE61FC">
        <w:trPr>
          <w:trHeight w:val="221"/>
        </w:trPr>
        <w:tc>
          <w:tcPr>
            <w:tcW w:w="1412" w:type="pct"/>
            <w:shd w:val="clear" w:color="auto" w:fill="F2F2F2" w:themeFill="accent6"/>
            <w:tcMar>
              <w:top w:w="80" w:type="dxa"/>
              <w:left w:w="80" w:type="dxa"/>
              <w:bottom w:w="80" w:type="dxa"/>
              <w:right w:w="80" w:type="dxa"/>
            </w:tcMar>
            <w:vAlign w:val="center"/>
          </w:tcPr>
          <w:p w14:paraId="3542E235" w14:textId="0BDEF821" w:rsidR="00405C65" w:rsidRPr="00C835F7" w:rsidRDefault="009A7480" w:rsidP="00405C65">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Надлежен орган</w:t>
            </w:r>
          </w:p>
        </w:tc>
        <w:tc>
          <w:tcPr>
            <w:tcW w:w="3588" w:type="pct"/>
            <w:shd w:val="clear" w:color="auto" w:fill="F2F2F2" w:themeFill="accent6"/>
            <w:tcMar>
              <w:top w:w="80" w:type="dxa"/>
              <w:left w:w="80" w:type="dxa"/>
              <w:bottom w:w="80" w:type="dxa"/>
              <w:right w:w="80" w:type="dxa"/>
            </w:tcMar>
            <w:vAlign w:val="center"/>
          </w:tcPr>
          <w:p w14:paraId="61ECCE03" w14:textId="4C4AEDE1" w:rsidR="00405C65" w:rsidRPr="00C835F7" w:rsidRDefault="00385B4F" w:rsidP="00405C65">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Министерство за финансии, УЈП, Царинска управа</w:t>
            </w:r>
            <w:r w:rsidR="00D44012">
              <w:rPr>
                <w:rFonts w:eastAsia="Calibri" w:cs="Arial"/>
                <w:color w:val="000000"/>
                <w:sz w:val="18"/>
                <w:szCs w:val="18"/>
                <w:lang w:val="mk-MK"/>
              </w:rPr>
              <w:t>, ТИРЗ</w:t>
            </w:r>
          </w:p>
        </w:tc>
      </w:tr>
      <w:tr w:rsidR="00405C65" w:rsidRPr="00C835F7" w14:paraId="31312D0A" w14:textId="77777777" w:rsidTr="00DE61FC">
        <w:trPr>
          <w:trHeight w:val="480"/>
        </w:trPr>
        <w:tc>
          <w:tcPr>
            <w:tcW w:w="1412" w:type="pct"/>
            <w:tcBorders>
              <w:bottom w:val="single" w:sz="8" w:space="0" w:color="BFBFBF" w:themeColor="background1" w:themeShade="BF"/>
            </w:tcBorders>
            <w:shd w:val="clear" w:color="auto" w:fill="auto"/>
            <w:tcMar>
              <w:top w:w="80" w:type="dxa"/>
              <w:left w:w="80" w:type="dxa"/>
              <w:bottom w:w="80" w:type="dxa"/>
              <w:right w:w="80" w:type="dxa"/>
            </w:tcMar>
            <w:vAlign w:val="center"/>
          </w:tcPr>
          <w:p w14:paraId="5627BE64" w14:textId="3019321B" w:rsidR="00405C65" w:rsidRPr="00C835F7" w:rsidRDefault="00E01FA9" w:rsidP="00405C65">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Ризици</w:t>
            </w:r>
          </w:p>
        </w:tc>
        <w:tc>
          <w:tcPr>
            <w:tcW w:w="3588" w:type="pct"/>
            <w:tcBorders>
              <w:bottom w:val="single" w:sz="8" w:space="0" w:color="BFBFBF" w:themeColor="background1" w:themeShade="BF"/>
            </w:tcBorders>
            <w:shd w:val="clear" w:color="auto" w:fill="auto"/>
            <w:tcMar>
              <w:top w:w="80" w:type="dxa"/>
              <w:left w:w="80" w:type="dxa"/>
              <w:bottom w:w="80" w:type="dxa"/>
              <w:right w:w="80" w:type="dxa"/>
            </w:tcMar>
            <w:vAlign w:val="center"/>
          </w:tcPr>
          <w:p w14:paraId="4DBFF69E" w14:textId="45487C93" w:rsidR="00405C65" w:rsidRPr="00C835F7" w:rsidRDefault="00051ED9" w:rsidP="00405C65">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Недоволни човечки и институционални капацитети</w:t>
            </w:r>
            <w:r w:rsidR="00405C65" w:rsidRPr="00C835F7">
              <w:rPr>
                <w:rFonts w:eastAsia="Calibri" w:cs="Arial"/>
                <w:color w:val="000000"/>
                <w:sz w:val="18"/>
                <w:szCs w:val="18"/>
                <w:lang w:val="mk-MK"/>
              </w:rPr>
              <w:t>.</w:t>
            </w:r>
          </w:p>
          <w:p w14:paraId="5864E1A4" w14:textId="436398F6" w:rsidR="00405C65" w:rsidRPr="00C835F7" w:rsidRDefault="006E796A" w:rsidP="00405C65">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Доцнење во подготовката на материјалите.</w:t>
            </w:r>
          </w:p>
        </w:tc>
      </w:tr>
    </w:tbl>
    <w:p w14:paraId="4699B804" w14:textId="77777777" w:rsidR="00DE61FC" w:rsidRPr="00C835F7" w:rsidRDefault="00DE61FC" w:rsidP="00DE61FC">
      <w:pPr>
        <w:rPr>
          <w:rFonts w:cs="Arial"/>
          <w:lang w:val="mk-MK"/>
        </w:rPr>
      </w:pPr>
      <w:bookmarkStart w:id="98" w:name="_Toc27512657"/>
    </w:p>
    <w:p w14:paraId="22E69ECA" w14:textId="284058A1" w:rsidR="00D076BD" w:rsidRPr="00C553FB" w:rsidRDefault="00C553FB" w:rsidP="00C553FB">
      <w:pPr>
        <w:pStyle w:val="Heading2"/>
        <w:rPr>
          <w:rFonts w:cs="Arial"/>
          <w:lang w:val="mk-MK"/>
        </w:rPr>
      </w:pPr>
      <w:bookmarkStart w:id="99" w:name="_Toc59896313"/>
      <w:r>
        <w:rPr>
          <w:rFonts w:cs="Arial"/>
          <w:lang w:val="mk-MK"/>
        </w:rPr>
        <w:t xml:space="preserve">3.4 </w:t>
      </w:r>
      <w:r w:rsidR="003060B6" w:rsidRPr="00C835F7">
        <w:rPr>
          <w:rFonts w:cs="Arial"/>
          <w:lang w:val="mk-MK"/>
        </w:rPr>
        <w:t>Приоритет</w:t>
      </w:r>
      <w:r w:rsidR="00D076BD" w:rsidRPr="00C835F7">
        <w:rPr>
          <w:rFonts w:cs="Arial"/>
          <w:lang w:val="mk-MK"/>
        </w:rPr>
        <w:t xml:space="preserve"> 4: </w:t>
      </w:r>
      <w:bookmarkEnd w:id="98"/>
      <w:r w:rsidR="00E65D54" w:rsidRPr="00C835F7">
        <w:rPr>
          <w:rFonts w:cs="Arial"/>
          <w:lang w:val="mk-MK"/>
        </w:rPr>
        <w:t>Подобар квалитет на услугите</w:t>
      </w:r>
      <w:bookmarkEnd w:id="99"/>
    </w:p>
    <w:p w14:paraId="04666EF9" w14:textId="6065DC29" w:rsidR="00D076BD" w:rsidRPr="00C835F7" w:rsidRDefault="001F138A" w:rsidP="00DE61FC">
      <w:pPr>
        <w:pStyle w:val="Heading3"/>
        <w:rPr>
          <w:rFonts w:cs="Arial"/>
          <w:lang w:val="mk-MK"/>
        </w:rPr>
      </w:pPr>
      <w:r>
        <w:rPr>
          <w:rFonts w:cs="Arial"/>
          <w:lang w:val="mk-MK"/>
        </w:rPr>
        <w:t>Основна</w:t>
      </w:r>
      <w:r w:rsidR="00570FCB" w:rsidRPr="00C835F7">
        <w:rPr>
          <w:rFonts w:cs="Arial"/>
          <w:lang w:val="mk-MK"/>
        </w:rPr>
        <w:t xml:space="preserve"> цел</w:t>
      </w:r>
    </w:p>
    <w:p w14:paraId="686FCB1F" w14:textId="190578FF" w:rsidR="00C12C91" w:rsidRPr="002853EA" w:rsidRDefault="007E1266" w:rsidP="00D076BD">
      <w:pPr>
        <w:pStyle w:val="Paragraph"/>
        <w:rPr>
          <w:rFonts w:ascii="Arial" w:hAnsi="Arial" w:cs="Arial"/>
          <w:lang w:val="mk-MK"/>
        </w:rPr>
      </w:pPr>
      <w:r w:rsidRPr="007E1266">
        <w:rPr>
          <w:rFonts w:ascii="Arial" w:hAnsi="Arial" w:cs="Arial"/>
          <w:color w:val="000000"/>
          <w:lang w:val="mk-MK"/>
        </w:rPr>
        <w:t>Главна цел на овој приоритет е да се подобри квалитетот на услугите што даночните обврзници ги добиваат од даночните органи со цел да се зголеми економската остварливост на процедурите, да се поедностават и забрзаат процесите и да се намали администра</w:t>
      </w:r>
      <w:r>
        <w:rPr>
          <w:rFonts w:ascii="Arial" w:hAnsi="Arial" w:cs="Arial"/>
          <w:color w:val="000000"/>
          <w:lang w:val="mk-MK"/>
        </w:rPr>
        <w:t>тивниот товар поврзан со истите</w:t>
      </w:r>
      <w:r w:rsidR="00D076BD" w:rsidRPr="00C835F7">
        <w:rPr>
          <w:rFonts w:ascii="Arial" w:hAnsi="Arial" w:cs="Arial"/>
          <w:lang w:val="mk-MK"/>
        </w:rPr>
        <w:t>.</w:t>
      </w:r>
    </w:p>
    <w:p w14:paraId="0D84621B" w14:textId="1D8B9E67" w:rsidR="00D076BD" w:rsidRPr="00C835F7" w:rsidRDefault="004A3C72" w:rsidP="00D076BD">
      <w:pPr>
        <w:pStyle w:val="Paragraph"/>
        <w:rPr>
          <w:rFonts w:ascii="Arial" w:hAnsi="Arial" w:cs="Arial"/>
          <w:b/>
          <w:bCs/>
          <w:lang w:val="mk-MK"/>
        </w:rPr>
      </w:pPr>
      <w:r w:rsidRPr="00C835F7">
        <w:rPr>
          <w:rFonts w:ascii="Arial" w:hAnsi="Arial" w:cs="Arial"/>
          <w:b/>
          <w:bCs/>
          <w:lang w:val="mk-MK"/>
        </w:rPr>
        <w:t>Мерка 4.</w:t>
      </w:r>
      <w:r w:rsidR="000D1CF4">
        <w:rPr>
          <w:rFonts w:ascii="Arial" w:hAnsi="Arial" w:cs="Arial"/>
          <w:b/>
          <w:bCs/>
          <w:lang w:val="mk-MK"/>
        </w:rPr>
        <w:t xml:space="preserve">1: </w:t>
      </w:r>
      <w:r w:rsidR="00F768F2" w:rsidRPr="00C835F7">
        <w:rPr>
          <w:rFonts w:ascii="Arial" w:hAnsi="Arial" w:cs="Arial"/>
          <w:b/>
          <w:bCs/>
          <w:lang w:val="mk-MK"/>
        </w:rPr>
        <w:t>Подобрување на услугите за граѓаните и компаниите</w:t>
      </w:r>
      <w:r w:rsidR="00D076BD" w:rsidRPr="00C835F7">
        <w:rPr>
          <w:rFonts w:ascii="Arial" w:hAnsi="Arial" w:cs="Arial"/>
          <w:b/>
          <w:bCs/>
          <w:lang w:val="mk-MK"/>
        </w:rPr>
        <w:tab/>
      </w:r>
    </w:p>
    <w:p w14:paraId="2AB4517E" w14:textId="4A59839F" w:rsidR="00D076BD" w:rsidRPr="00C835F7" w:rsidRDefault="00555339" w:rsidP="00F61A28">
      <w:pPr>
        <w:pStyle w:val="ListParagraph"/>
        <w:rPr>
          <w:lang w:val="mk-MK"/>
        </w:rPr>
      </w:pPr>
      <w:r w:rsidRPr="00C835F7">
        <w:rPr>
          <w:lang w:val="mk-MK"/>
        </w:rPr>
        <w:t>Активност 4.</w:t>
      </w:r>
      <w:r w:rsidR="000D1CF4">
        <w:rPr>
          <w:lang w:val="mk-MK"/>
        </w:rPr>
        <w:t xml:space="preserve">1.1: </w:t>
      </w:r>
      <w:r w:rsidRPr="00C835F7">
        <w:rPr>
          <w:lang w:val="mk-MK"/>
        </w:rPr>
        <w:t>Проширување на е-услугите</w:t>
      </w:r>
    </w:p>
    <w:p w14:paraId="62A724A4" w14:textId="1BFB5B6E" w:rsidR="00D076BD" w:rsidRPr="00C835F7" w:rsidRDefault="00555339" w:rsidP="00F61A28">
      <w:pPr>
        <w:pStyle w:val="ListParagraph"/>
        <w:rPr>
          <w:lang w:val="mk-MK"/>
        </w:rPr>
      </w:pPr>
      <w:r w:rsidRPr="00C835F7">
        <w:rPr>
          <w:lang w:val="mk-MK"/>
        </w:rPr>
        <w:t>Активност 4.</w:t>
      </w:r>
      <w:r w:rsidR="000D1CF4">
        <w:rPr>
          <w:lang w:val="mk-MK"/>
        </w:rPr>
        <w:t xml:space="preserve">1.2: </w:t>
      </w:r>
      <w:r w:rsidRPr="00C835F7">
        <w:rPr>
          <w:lang w:val="mk-MK"/>
        </w:rPr>
        <w:t>Модернизација на услугите во контакт (кол) центрите</w:t>
      </w:r>
    </w:p>
    <w:p w14:paraId="41358790" w14:textId="3C0F7FC5" w:rsidR="00D076BD" w:rsidRPr="00C835F7" w:rsidRDefault="00555339" w:rsidP="00F61A28">
      <w:pPr>
        <w:pStyle w:val="ListParagraph"/>
        <w:rPr>
          <w:lang w:val="mk-MK"/>
        </w:rPr>
      </w:pPr>
      <w:r w:rsidRPr="00C835F7">
        <w:rPr>
          <w:lang w:val="mk-MK"/>
        </w:rPr>
        <w:t>Активност 4.</w:t>
      </w:r>
      <w:r w:rsidR="000D1CF4">
        <w:rPr>
          <w:lang w:val="mk-MK"/>
        </w:rPr>
        <w:t xml:space="preserve">1.3: </w:t>
      </w:r>
      <w:r w:rsidRPr="00C835F7">
        <w:rPr>
          <w:lang w:val="mk-MK"/>
        </w:rPr>
        <w:t>Воведување царинско опкружување без хартија</w:t>
      </w:r>
    </w:p>
    <w:p w14:paraId="3D9E6CF0" w14:textId="243C023D" w:rsidR="00D076BD" w:rsidRPr="000D1CF4" w:rsidRDefault="00555339" w:rsidP="000D1CF4">
      <w:pPr>
        <w:pStyle w:val="ListParagraph"/>
        <w:rPr>
          <w:lang w:val="mk-MK"/>
        </w:rPr>
      </w:pPr>
      <w:r w:rsidRPr="00C835F7">
        <w:rPr>
          <w:lang w:val="mk-MK"/>
        </w:rPr>
        <w:t>Активност 4.</w:t>
      </w:r>
      <w:r w:rsidR="000D1CF4">
        <w:rPr>
          <w:lang w:val="mk-MK"/>
        </w:rPr>
        <w:t xml:space="preserve">1.4: </w:t>
      </w:r>
      <w:r w:rsidRPr="00C835F7">
        <w:rPr>
          <w:lang w:val="mk-MK"/>
        </w:rPr>
        <w:t xml:space="preserve">Воведување едношалтерски систем за компаниите </w:t>
      </w:r>
      <w:r w:rsidRPr="000D1CF4">
        <w:rPr>
          <w:lang w:val="mk-MK"/>
        </w:rPr>
        <w:t>на граничните премини</w:t>
      </w:r>
    </w:p>
    <w:p w14:paraId="01C613ED" w14:textId="21450813" w:rsidR="00D076BD" w:rsidRPr="00C835F7" w:rsidRDefault="004A3C72" w:rsidP="00D076BD">
      <w:pPr>
        <w:pStyle w:val="Paragraph"/>
        <w:rPr>
          <w:rFonts w:ascii="Arial" w:hAnsi="Arial" w:cs="Arial"/>
          <w:b/>
          <w:bCs/>
          <w:color w:val="000000"/>
          <w:lang w:val="mk-MK"/>
        </w:rPr>
      </w:pPr>
      <w:r w:rsidRPr="00C835F7">
        <w:rPr>
          <w:rFonts w:ascii="Arial" w:hAnsi="Arial" w:cs="Arial"/>
          <w:b/>
          <w:bCs/>
          <w:lang w:val="mk-MK"/>
        </w:rPr>
        <w:t>Мерка 4.</w:t>
      </w:r>
      <w:r w:rsidR="00D076BD" w:rsidRPr="00C835F7">
        <w:rPr>
          <w:rFonts w:ascii="Arial" w:hAnsi="Arial" w:cs="Arial"/>
          <w:b/>
          <w:bCs/>
          <w:lang w:val="mk-MK"/>
        </w:rPr>
        <w:t>2:</w:t>
      </w:r>
      <w:r w:rsidR="005C3B72" w:rsidRPr="00C835F7">
        <w:rPr>
          <w:rFonts w:ascii="Arial" w:hAnsi="Arial" w:cs="Arial"/>
          <w:b/>
          <w:bCs/>
          <w:lang w:val="mk-MK"/>
        </w:rPr>
        <w:t xml:space="preserve"> </w:t>
      </w:r>
      <w:r w:rsidR="007502C6" w:rsidRPr="00C835F7">
        <w:rPr>
          <w:rFonts w:ascii="Arial" w:hAnsi="Arial" w:cs="Arial"/>
          <w:b/>
          <w:bCs/>
          <w:lang w:val="mk-MK"/>
        </w:rPr>
        <w:t>Подобрување на контролните механизми</w:t>
      </w:r>
      <w:r w:rsidR="00D076BD" w:rsidRPr="00C835F7">
        <w:rPr>
          <w:rFonts w:ascii="Arial" w:hAnsi="Arial" w:cs="Arial"/>
          <w:b/>
          <w:bCs/>
          <w:lang w:val="mk-MK"/>
        </w:rPr>
        <w:tab/>
      </w:r>
    </w:p>
    <w:p w14:paraId="26F70B52" w14:textId="3AC24001" w:rsidR="00D076BD" w:rsidRPr="00C835F7" w:rsidRDefault="00555339" w:rsidP="00F61A28">
      <w:pPr>
        <w:pStyle w:val="ListParagraph"/>
        <w:rPr>
          <w:lang w:val="mk-MK"/>
        </w:rPr>
      </w:pPr>
      <w:r w:rsidRPr="00C835F7">
        <w:rPr>
          <w:lang w:val="mk-MK"/>
        </w:rPr>
        <w:t>Активност 4.</w:t>
      </w:r>
      <w:r w:rsidR="000D1CF4">
        <w:rPr>
          <w:lang w:val="mk-MK"/>
        </w:rPr>
        <w:t xml:space="preserve">2.1: </w:t>
      </w:r>
      <w:r w:rsidR="004E40D6" w:rsidRPr="00C835F7">
        <w:rPr>
          <w:lang w:val="mk-MK"/>
        </w:rPr>
        <w:t xml:space="preserve">Воведување </w:t>
      </w:r>
      <w:r w:rsidR="00783C72">
        <w:rPr>
          <w:lang w:val="mk-MK"/>
        </w:rPr>
        <w:t>дијагностички контролен систем</w:t>
      </w:r>
    </w:p>
    <w:p w14:paraId="6E7A0050" w14:textId="16A7B73C" w:rsidR="00D076BD" w:rsidRPr="00C835F7" w:rsidRDefault="00555339" w:rsidP="00F61A28">
      <w:pPr>
        <w:pStyle w:val="ListParagraph"/>
        <w:rPr>
          <w:lang w:val="mk-MK"/>
        </w:rPr>
      </w:pPr>
      <w:r w:rsidRPr="00C835F7">
        <w:rPr>
          <w:lang w:val="mk-MK"/>
        </w:rPr>
        <w:t>Активност 4.</w:t>
      </w:r>
      <w:r w:rsidR="000D1CF4">
        <w:rPr>
          <w:lang w:val="mk-MK"/>
        </w:rPr>
        <w:t xml:space="preserve">2.2: </w:t>
      </w:r>
      <w:r w:rsidR="004E40D6" w:rsidRPr="00C835F7">
        <w:rPr>
          <w:lang w:val="mk-MK"/>
        </w:rPr>
        <w:t>Поддршка за воведување на даночна контролна рамка</w:t>
      </w:r>
    </w:p>
    <w:p w14:paraId="596ADE65" w14:textId="40BE5E20" w:rsidR="00D076BD" w:rsidRPr="000D1CF4" w:rsidRDefault="00555339" w:rsidP="000D1CF4">
      <w:pPr>
        <w:pStyle w:val="ListParagraph"/>
        <w:rPr>
          <w:lang w:val="mk-MK"/>
        </w:rPr>
      </w:pPr>
      <w:r w:rsidRPr="00C835F7">
        <w:rPr>
          <w:lang w:val="mk-MK"/>
        </w:rPr>
        <w:t>Активност 4.</w:t>
      </w:r>
      <w:r w:rsidR="000D1CF4">
        <w:rPr>
          <w:lang w:val="mk-MK"/>
        </w:rPr>
        <w:t xml:space="preserve">2.3: </w:t>
      </w:r>
      <w:r w:rsidR="004E40D6" w:rsidRPr="00C835F7">
        <w:rPr>
          <w:lang w:val="mk-MK"/>
        </w:rPr>
        <w:t xml:space="preserve">Подобрување на внатрешните контроли и ревизија </w:t>
      </w:r>
      <w:r w:rsidR="004E40D6" w:rsidRPr="000D1CF4">
        <w:rPr>
          <w:lang w:val="mk-MK"/>
        </w:rPr>
        <w:t>во даночните институции</w:t>
      </w:r>
    </w:p>
    <w:p w14:paraId="73E2A0BB" w14:textId="109E9485" w:rsidR="00D076BD" w:rsidRPr="00C835F7" w:rsidRDefault="00555339" w:rsidP="00F61A28">
      <w:pPr>
        <w:pStyle w:val="ListParagraph"/>
        <w:rPr>
          <w:lang w:val="mk-MK"/>
        </w:rPr>
      </w:pPr>
      <w:r w:rsidRPr="00C835F7">
        <w:rPr>
          <w:lang w:val="mk-MK"/>
        </w:rPr>
        <w:t>Активност 4.</w:t>
      </w:r>
      <w:r w:rsidR="000D1CF4">
        <w:rPr>
          <w:lang w:val="mk-MK"/>
        </w:rPr>
        <w:t xml:space="preserve">2.4: </w:t>
      </w:r>
      <w:r w:rsidR="00666241" w:rsidRPr="00C835F7">
        <w:rPr>
          <w:lang w:val="mk-MK"/>
        </w:rPr>
        <w:t>Зајакнување на капацитетите за надворешна контрола за даноци</w:t>
      </w:r>
    </w:p>
    <w:p w14:paraId="583D102E" w14:textId="185563AD" w:rsidR="00D076BD" w:rsidRPr="00C835F7" w:rsidRDefault="00F94F0A" w:rsidP="00DE61FC">
      <w:pPr>
        <w:pStyle w:val="Heading3"/>
        <w:rPr>
          <w:rFonts w:cs="Arial"/>
          <w:lang w:val="mk-MK"/>
        </w:rPr>
      </w:pPr>
      <w:r w:rsidRPr="00C835F7">
        <w:rPr>
          <w:rFonts w:cs="Arial"/>
          <w:lang w:val="mk-MK"/>
        </w:rPr>
        <w:t>Приоритетни резултати</w:t>
      </w:r>
    </w:p>
    <w:p w14:paraId="39A2A46E" w14:textId="0E51528E" w:rsidR="00D076BD" w:rsidRPr="00C835F7" w:rsidRDefault="006C689A" w:rsidP="00F61A28">
      <w:pPr>
        <w:pStyle w:val="ListParagraph"/>
        <w:rPr>
          <w:lang w:val="mk-MK"/>
        </w:rPr>
      </w:pPr>
      <w:r w:rsidRPr="00C835F7">
        <w:rPr>
          <w:lang w:val="mk-MK"/>
        </w:rPr>
        <w:t>Дигитализирани услуги</w:t>
      </w:r>
      <w:r w:rsidR="00D076BD" w:rsidRPr="00C835F7">
        <w:rPr>
          <w:lang w:val="mk-MK"/>
        </w:rPr>
        <w:t>;</w:t>
      </w:r>
    </w:p>
    <w:p w14:paraId="2F8AE322" w14:textId="581BA5AE" w:rsidR="00D076BD" w:rsidRPr="00C835F7" w:rsidRDefault="006C689A" w:rsidP="006C689A">
      <w:pPr>
        <w:pStyle w:val="ListParagraph"/>
        <w:rPr>
          <w:lang w:val="mk-MK"/>
        </w:rPr>
      </w:pPr>
      <w:r w:rsidRPr="00C835F7">
        <w:rPr>
          <w:lang w:val="mk-MK"/>
        </w:rPr>
        <w:t>Подобрено управување со издавањето на увозно-извозни дозволи</w:t>
      </w:r>
      <w:r w:rsidR="00D076BD" w:rsidRPr="00C835F7">
        <w:rPr>
          <w:lang w:val="mk-MK"/>
        </w:rPr>
        <w:t>;</w:t>
      </w:r>
    </w:p>
    <w:p w14:paraId="7E385AA7" w14:textId="1B9243A5" w:rsidR="00D076BD" w:rsidRPr="00C835F7" w:rsidRDefault="008D69CA" w:rsidP="008D69CA">
      <w:pPr>
        <w:pStyle w:val="ListParagraph"/>
        <w:rPr>
          <w:lang w:val="mk-MK"/>
        </w:rPr>
      </w:pPr>
      <w:r w:rsidRPr="00C835F7">
        <w:rPr>
          <w:lang w:val="mk-MK"/>
        </w:rPr>
        <w:t>Отстранување на непотребните нетарифни бариери во размената со странство</w:t>
      </w:r>
      <w:r w:rsidR="00D076BD" w:rsidRPr="00C835F7">
        <w:rPr>
          <w:lang w:val="mk-MK"/>
        </w:rPr>
        <w:t>;</w:t>
      </w:r>
    </w:p>
    <w:p w14:paraId="52FAA790" w14:textId="70537773" w:rsidR="00D076BD" w:rsidRDefault="005402CA" w:rsidP="00F61A28">
      <w:pPr>
        <w:pStyle w:val="ListParagraph"/>
        <w:rPr>
          <w:lang w:val="mk-MK"/>
        </w:rPr>
      </w:pPr>
      <w:r w:rsidRPr="00C835F7">
        <w:rPr>
          <w:lang w:val="mk-MK"/>
        </w:rPr>
        <w:t xml:space="preserve">Подобрена внатрешна контрола и </w:t>
      </w:r>
      <w:r w:rsidR="0043466F" w:rsidRPr="00C835F7">
        <w:rPr>
          <w:lang w:val="mk-MK"/>
        </w:rPr>
        <w:t>даночна контрола</w:t>
      </w:r>
      <w:r w:rsidR="005C3B72">
        <w:rPr>
          <w:lang w:val="mk-MK"/>
        </w:rPr>
        <w:t>.</w:t>
      </w:r>
    </w:p>
    <w:p w14:paraId="1511906E" w14:textId="12DCBB61" w:rsidR="000C3EE9" w:rsidRPr="00F5130B" w:rsidRDefault="000C3EE9" w:rsidP="00F61A28">
      <w:pPr>
        <w:pStyle w:val="ListParagraph"/>
        <w:rPr>
          <w:color w:val="000000" w:themeColor="text1"/>
          <w:lang w:val="mk-MK"/>
        </w:rPr>
      </w:pPr>
      <w:r w:rsidRPr="00F5130B">
        <w:rPr>
          <w:color w:val="000000" w:themeColor="text1"/>
          <w:lang w:val="mk-MK"/>
        </w:rPr>
        <w:t>Унапреден функционален систем на предпополнетата годи</w:t>
      </w:r>
      <w:r w:rsidR="00DD517B" w:rsidRPr="00F5130B">
        <w:rPr>
          <w:color w:val="000000" w:themeColor="text1"/>
          <w:lang w:val="mk-MK"/>
        </w:rPr>
        <w:t xml:space="preserve">шна даночна пријава </w:t>
      </w:r>
    </w:p>
    <w:p w14:paraId="74FB128E" w14:textId="1796404B" w:rsidR="00D076BD" w:rsidRPr="00C835F7" w:rsidRDefault="00977612" w:rsidP="00DE61FC">
      <w:pPr>
        <w:pStyle w:val="Heading3"/>
        <w:rPr>
          <w:rFonts w:cs="Arial"/>
          <w:lang w:val="mk-MK"/>
        </w:rPr>
      </w:pPr>
      <w:r w:rsidRPr="00C835F7">
        <w:rPr>
          <w:rFonts w:cs="Arial"/>
          <w:lang w:val="mk-MK"/>
        </w:rPr>
        <w:t>Индикатори</w:t>
      </w:r>
    </w:p>
    <w:p w14:paraId="2F71B145" w14:textId="550981A3" w:rsidR="00D076BD" w:rsidRPr="00F5130B" w:rsidRDefault="008E2333" w:rsidP="008E2333">
      <w:pPr>
        <w:pStyle w:val="ListParagraph"/>
        <w:rPr>
          <w:color w:val="000000" w:themeColor="text1"/>
          <w:lang w:val="mk-MK"/>
        </w:rPr>
      </w:pPr>
      <w:r w:rsidRPr="00F5130B">
        <w:rPr>
          <w:color w:val="000000" w:themeColor="text1"/>
          <w:lang w:val="mk-MK"/>
        </w:rPr>
        <w:t>Зголемен процент на дигитални услуги</w:t>
      </w:r>
      <w:r w:rsidR="00D076BD" w:rsidRPr="00F5130B">
        <w:rPr>
          <w:color w:val="000000" w:themeColor="text1"/>
          <w:lang w:val="mk-MK"/>
        </w:rPr>
        <w:t>;</w:t>
      </w:r>
    </w:p>
    <w:p w14:paraId="1E1553DA" w14:textId="1DFAD9BF" w:rsidR="00D076BD" w:rsidRPr="00F5130B" w:rsidRDefault="00697224" w:rsidP="00EE0AAE">
      <w:pPr>
        <w:pStyle w:val="ListParagraph"/>
        <w:rPr>
          <w:color w:val="000000" w:themeColor="text1"/>
          <w:lang w:val="mk-MK"/>
        </w:rPr>
      </w:pPr>
      <w:r w:rsidRPr="00F5130B">
        <w:rPr>
          <w:color w:val="000000" w:themeColor="text1"/>
          <w:lang w:val="mk-MK"/>
        </w:rPr>
        <w:t>Скратено време за плаќање даноци</w:t>
      </w:r>
      <w:r w:rsidR="00D076BD" w:rsidRPr="00F5130B">
        <w:rPr>
          <w:color w:val="000000" w:themeColor="text1"/>
          <w:lang w:val="mk-MK"/>
        </w:rPr>
        <w:t>;</w:t>
      </w:r>
    </w:p>
    <w:p w14:paraId="002ACE34" w14:textId="3C58340F" w:rsidR="00D076BD" w:rsidRPr="00F5130B" w:rsidRDefault="00AC0A47" w:rsidP="000A7746">
      <w:pPr>
        <w:pStyle w:val="ListParagraph"/>
        <w:rPr>
          <w:color w:val="000000" w:themeColor="text1"/>
          <w:lang w:val="mk-MK"/>
        </w:rPr>
      </w:pPr>
      <w:r w:rsidRPr="00F5130B">
        <w:rPr>
          <w:color w:val="000000" w:themeColor="text1"/>
          <w:lang w:val="mk-MK"/>
        </w:rPr>
        <w:t>З</w:t>
      </w:r>
      <w:r w:rsidR="000A7746" w:rsidRPr="00F5130B">
        <w:rPr>
          <w:color w:val="000000" w:themeColor="text1"/>
          <w:lang w:val="mk-MK"/>
        </w:rPr>
        <w:t>големен број на даночни инспектори</w:t>
      </w:r>
      <w:r w:rsidR="00D076BD" w:rsidRPr="00F5130B">
        <w:rPr>
          <w:color w:val="000000" w:themeColor="text1"/>
          <w:lang w:val="mk-MK"/>
        </w:rPr>
        <w:t>.</w:t>
      </w:r>
      <w:bookmarkStart w:id="100" w:name="_1ksv4uv" w:colFirst="0" w:colLast="0"/>
      <w:bookmarkEnd w:id="100"/>
    </w:p>
    <w:p w14:paraId="4794EDD5" w14:textId="77777777" w:rsidR="002853EA" w:rsidRPr="002853EA" w:rsidRDefault="002853EA" w:rsidP="002853EA">
      <w:pPr>
        <w:rPr>
          <w:lang w:val="mk-MK"/>
        </w:rPr>
      </w:pPr>
    </w:p>
    <w:p w14:paraId="05355B30" w14:textId="03610EBE" w:rsidR="00D076BD" w:rsidRPr="00C835F7" w:rsidRDefault="004A3C72" w:rsidP="00DE61FC">
      <w:pPr>
        <w:pStyle w:val="Heading3"/>
        <w:rPr>
          <w:rFonts w:cs="Arial"/>
          <w:lang w:val="mk-MK"/>
        </w:rPr>
      </w:pPr>
      <w:bookmarkStart w:id="101" w:name="_722efqcbiyv4" w:colFirst="0" w:colLast="0"/>
      <w:bookmarkEnd w:id="101"/>
      <w:r w:rsidRPr="00C835F7">
        <w:rPr>
          <w:rFonts w:cs="Arial"/>
          <w:lang w:val="mk-MK"/>
        </w:rPr>
        <w:t>Мерка 4.</w:t>
      </w:r>
      <w:r w:rsidR="00D076BD" w:rsidRPr="00C835F7">
        <w:rPr>
          <w:rFonts w:cs="Arial"/>
          <w:lang w:val="mk-MK"/>
        </w:rPr>
        <w:t xml:space="preserve">1. </w:t>
      </w:r>
      <w:r w:rsidR="00F768F2" w:rsidRPr="00C835F7">
        <w:rPr>
          <w:rFonts w:cs="Arial"/>
          <w:lang w:val="mk-MK"/>
        </w:rPr>
        <w:t>Подобрување на услугите за граѓаните и компаниите</w:t>
      </w:r>
      <w:r w:rsidR="00D076BD" w:rsidRPr="00C835F7">
        <w:rPr>
          <w:rFonts w:cs="Arial"/>
          <w:lang w:val="mk-MK"/>
        </w:rPr>
        <w:tab/>
      </w:r>
    </w:p>
    <w:p w14:paraId="6AF8000D" w14:textId="3A1FB33A" w:rsidR="00D076BD" w:rsidRPr="00C835F7" w:rsidRDefault="00942FE2" w:rsidP="00F61A28">
      <w:pPr>
        <w:pStyle w:val="Heading4"/>
        <w:rPr>
          <w:rFonts w:ascii="Arial" w:hAnsi="Arial" w:cs="Arial"/>
          <w:lang w:val="mk-MK"/>
        </w:rPr>
      </w:pPr>
      <w:r w:rsidRPr="00C835F7">
        <w:rPr>
          <w:rFonts w:ascii="Arial" w:hAnsi="Arial" w:cs="Arial"/>
          <w:lang w:val="mk-MK"/>
        </w:rPr>
        <w:t>Главна цел на мерката</w:t>
      </w:r>
    </w:p>
    <w:p w14:paraId="4726E31A" w14:textId="4CDBB1B1" w:rsidR="00D076BD" w:rsidRPr="00C835F7" w:rsidRDefault="00B551DB" w:rsidP="0085513F">
      <w:pPr>
        <w:pStyle w:val="Paragraph"/>
        <w:rPr>
          <w:rFonts w:ascii="Arial" w:hAnsi="Arial" w:cs="Arial"/>
          <w:lang w:val="mk-MK"/>
        </w:rPr>
      </w:pPr>
      <w:r w:rsidRPr="00C835F7">
        <w:rPr>
          <w:rFonts w:ascii="Arial" w:hAnsi="Arial" w:cs="Arial"/>
          <w:lang w:val="mk-MK"/>
        </w:rPr>
        <w:t>Целта на оваа мерка е да се подобри квалитетот и ефикасноста на давањето услуги преку широк спектар на иницијативи во насока на поголем опфат со услугите кон даночните обврзници и спроведување на нови и подобрени деловни процеси</w:t>
      </w:r>
      <w:r w:rsidR="00D076BD" w:rsidRPr="00C835F7">
        <w:rPr>
          <w:rFonts w:ascii="Arial" w:hAnsi="Arial" w:cs="Arial"/>
          <w:lang w:val="mk-MK"/>
        </w:rPr>
        <w:t xml:space="preserve">. </w:t>
      </w:r>
    </w:p>
    <w:p w14:paraId="39E33131" w14:textId="62E6B544" w:rsidR="00D076BD" w:rsidRPr="00C835F7" w:rsidRDefault="00C40288" w:rsidP="00F61A28">
      <w:pPr>
        <w:pStyle w:val="Heading4"/>
        <w:rPr>
          <w:rFonts w:ascii="Arial" w:hAnsi="Arial" w:cs="Arial"/>
          <w:lang w:val="mk-MK"/>
        </w:rPr>
      </w:pPr>
      <w:r w:rsidRPr="00C835F7">
        <w:rPr>
          <w:rFonts w:ascii="Arial" w:hAnsi="Arial" w:cs="Arial"/>
          <w:lang w:val="mk-MK"/>
        </w:rPr>
        <w:t>Основни информации</w:t>
      </w:r>
    </w:p>
    <w:p w14:paraId="5BE2E8FC" w14:textId="41EB0160" w:rsidR="00D076BD" w:rsidRPr="00C835F7" w:rsidRDefault="00B551DB" w:rsidP="0085513F">
      <w:pPr>
        <w:pStyle w:val="Paragraph"/>
        <w:rPr>
          <w:rFonts w:ascii="Arial" w:hAnsi="Arial" w:cs="Arial"/>
          <w:lang w:val="mk-MK"/>
        </w:rPr>
      </w:pPr>
      <w:r w:rsidRPr="00C835F7">
        <w:rPr>
          <w:rFonts w:ascii="Arial" w:hAnsi="Arial" w:cs="Arial"/>
          <w:lang w:val="mk-MK"/>
        </w:rPr>
        <w:t>Да</w:t>
      </w:r>
      <w:r w:rsidR="00E66978">
        <w:rPr>
          <w:rFonts w:ascii="Arial" w:hAnsi="Arial" w:cs="Arial"/>
        </w:rPr>
        <w:t>н</w:t>
      </w:r>
      <w:r w:rsidRPr="00C835F7">
        <w:rPr>
          <w:rFonts w:ascii="Arial" w:hAnsi="Arial" w:cs="Arial"/>
          <w:lang w:val="mk-MK"/>
        </w:rPr>
        <w:t>очните власти им служат на даночните обврзници и затоа тие треба да им понудат најдобро можно искуство. За таа цел, даночните власти треба да ги идентификуваат економични</w:t>
      </w:r>
      <w:r w:rsidR="00E66978">
        <w:rPr>
          <w:rFonts w:ascii="Arial" w:hAnsi="Arial" w:cs="Arial"/>
          <w:lang w:val="mk-MK"/>
        </w:rPr>
        <w:t xml:space="preserve">те методи за давање услуги и </w:t>
      </w:r>
      <w:r w:rsidRPr="00C835F7">
        <w:rPr>
          <w:rFonts w:ascii="Arial" w:hAnsi="Arial" w:cs="Arial"/>
          <w:lang w:val="mk-MK"/>
        </w:rPr>
        <w:t>поефикасно</w:t>
      </w:r>
      <w:r w:rsidR="00E66978">
        <w:rPr>
          <w:rFonts w:ascii="Arial" w:hAnsi="Arial" w:cs="Arial"/>
          <w:lang w:val="mk-MK"/>
        </w:rPr>
        <w:t xml:space="preserve"> да</w:t>
      </w:r>
      <w:r w:rsidRPr="00C835F7">
        <w:rPr>
          <w:rFonts w:ascii="Arial" w:hAnsi="Arial" w:cs="Arial"/>
          <w:lang w:val="mk-MK"/>
        </w:rPr>
        <w:t xml:space="preserve"> ги користат ресурсите. Тие треба да утврдат кои програми бараат многу ресурси и истите да бидат автоматизирани; исто така треба да идентификуваат нови апликации за да можат даночните обврзници сами да си ја завршат работата како и да обезбедат целосно автоматизирани услуги преку повеќе канали. Активностите во оваа мерка се тесно поврзани со активноста 2.5.3, која се однесува на воведување на нов информатички систем во УЈП</w:t>
      </w:r>
      <w:r w:rsidR="00D076BD" w:rsidRPr="00C835F7">
        <w:rPr>
          <w:rFonts w:ascii="Arial" w:hAnsi="Arial" w:cs="Arial"/>
          <w:lang w:val="mk-MK"/>
        </w:rPr>
        <w:t xml:space="preserve">. </w:t>
      </w:r>
    </w:p>
    <w:p w14:paraId="2B10F0A0" w14:textId="1EA3C79D" w:rsidR="00D076BD" w:rsidRPr="00C835F7" w:rsidRDefault="00555339" w:rsidP="00F61A28">
      <w:pPr>
        <w:pStyle w:val="Heading4"/>
        <w:rPr>
          <w:rFonts w:ascii="Arial" w:hAnsi="Arial" w:cs="Arial"/>
          <w:lang w:val="mk-MK"/>
        </w:rPr>
      </w:pPr>
      <w:bookmarkStart w:id="102" w:name="_65gr1jf4bbin" w:colFirst="0" w:colLast="0"/>
      <w:bookmarkEnd w:id="102"/>
      <w:r w:rsidRPr="00C835F7">
        <w:rPr>
          <w:rFonts w:ascii="Arial" w:hAnsi="Arial" w:cs="Arial"/>
          <w:lang w:val="mk-MK"/>
        </w:rPr>
        <w:t>Активност 4.</w:t>
      </w:r>
      <w:r w:rsidR="00D076BD" w:rsidRPr="00C835F7">
        <w:rPr>
          <w:rFonts w:ascii="Arial" w:hAnsi="Arial" w:cs="Arial"/>
          <w:lang w:val="mk-MK"/>
        </w:rPr>
        <w:t xml:space="preserve">1.1. </w:t>
      </w:r>
      <w:r w:rsidRPr="00C835F7">
        <w:rPr>
          <w:rFonts w:ascii="Arial" w:hAnsi="Arial" w:cs="Arial"/>
          <w:lang w:val="mk-MK"/>
        </w:rPr>
        <w:t>Проширување на е-услугите</w:t>
      </w:r>
    </w:p>
    <w:p w14:paraId="43EC053D" w14:textId="39E901AE" w:rsidR="00D521CF" w:rsidRPr="00C835F7" w:rsidRDefault="00F20949" w:rsidP="00D521CF">
      <w:pPr>
        <w:pStyle w:val="Paragraph"/>
        <w:rPr>
          <w:rFonts w:ascii="Arial" w:hAnsi="Arial" w:cs="Arial"/>
          <w:lang w:val="mk-MK"/>
        </w:rPr>
      </w:pPr>
      <w:r w:rsidRPr="00C835F7">
        <w:rPr>
          <w:rFonts w:ascii="Arial" w:hAnsi="Arial" w:cs="Arial"/>
          <w:lang w:val="mk-MK"/>
        </w:rPr>
        <w:t xml:space="preserve">Даночните обврзници </w:t>
      </w:r>
      <w:r w:rsidR="005C3B72">
        <w:rPr>
          <w:rFonts w:ascii="Arial" w:hAnsi="Arial" w:cs="Arial"/>
          <w:lang w:val="mk-MK"/>
        </w:rPr>
        <w:t>постојано бараат можности за</w:t>
      </w:r>
      <w:r w:rsidRPr="00C835F7">
        <w:rPr>
          <w:rFonts w:ascii="Arial" w:hAnsi="Arial" w:cs="Arial"/>
          <w:lang w:val="mk-MK"/>
        </w:rPr>
        <w:t xml:space="preserve"> самите да можат</w:t>
      </w:r>
      <w:r w:rsidR="005C3B72">
        <w:rPr>
          <w:rFonts w:ascii="Arial" w:hAnsi="Arial" w:cs="Arial"/>
          <w:lang w:val="mk-MK"/>
        </w:rPr>
        <w:t xml:space="preserve"> брзо</w:t>
      </w:r>
      <w:r w:rsidRPr="00C835F7">
        <w:rPr>
          <w:rFonts w:ascii="Arial" w:hAnsi="Arial" w:cs="Arial"/>
          <w:lang w:val="mk-MK"/>
        </w:rPr>
        <w:t xml:space="preserve"> да ја завршат работата, кога имаат работа со даночните органи. За таа цел ќе се воведат програми за унапредено пополнување и плаќање</w:t>
      </w:r>
      <w:r w:rsidR="00AC0A47">
        <w:rPr>
          <w:rFonts w:ascii="Arial" w:hAnsi="Arial" w:cs="Arial"/>
          <w:lang w:val="mk-MK"/>
        </w:rPr>
        <w:t xml:space="preserve"> на данокот</w:t>
      </w:r>
      <w:r w:rsidRPr="00C835F7">
        <w:rPr>
          <w:rFonts w:ascii="Arial" w:hAnsi="Arial" w:cs="Arial"/>
          <w:lang w:val="mk-MK"/>
        </w:rPr>
        <w:t>.</w:t>
      </w:r>
      <w:r w:rsidR="00D076BD" w:rsidRPr="00C835F7">
        <w:rPr>
          <w:rFonts w:ascii="Arial" w:hAnsi="Arial" w:cs="Arial"/>
          <w:lang w:val="mk-MK"/>
        </w:rPr>
        <w:t xml:space="preserve"> </w:t>
      </w:r>
    </w:p>
    <w:p w14:paraId="5091CA34" w14:textId="2A140C5D" w:rsidR="00D076BD" w:rsidRPr="00C835F7" w:rsidRDefault="00C614DB" w:rsidP="00C614DB">
      <w:pPr>
        <w:pStyle w:val="Paragraph"/>
        <w:rPr>
          <w:rFonts w:ascii="Arial" w:hAnsi="Arial" w:cs="Arial"/>
          <w:lang w:val="mk-MK"/>
        </w:rPr>
      </w:pPr>
      <w:r w:rsidRPr="00C835F7">
        <w:rPr>
          <w:rFonts w:ascii="Arial" w:hAnsi="Arial" w:cs="Arial"/>
          <w:lang w:val="mk-MK"/>
        </w:rPr>
        <w:t xml:space="preserve">Главни аспекти кои ќе бидат опфатени тука се надградба на претпополнетите </w:t>
      </w:r>
      <w:r w:rsidR="00AC0A47">
        <w:rPr>
          <w:rFonts w:ascii="Arial" w:hAnsi="Arial" w:cs="Arial"/>
          <w:lang w:val="mk-MK"/>
        </w:rPr>
        <w:t xml:space="preserve">годишни </w:t>
      </w:r>
      <w:r w:rsidRPr="00C835F7">
        <w:rPr>
          <w:rFonts w:ascii="Arial" w:hAnsi="Arial" w:cs="Arial"/>
          <w:lang w:val="mk-MK"/>
        </w:rPr>
        <w:t xml:space="preserve">даночни пријави за </w:t>
      </w:r>
      <w:r w:rsidR="00AC0A47">
        <w:rPr>
          <w:rFonts w:ascii="Arial" w:hAnsi="Arial" w:cs="Arial"/>
          <w:lang w:val="mk-MK"/>
        </w:rPr>
        <w:t xml:space="preserve">данокот на личен доход </w:t>
      </w:r>
      <w:r w:rsidRPr="00C835F7">
        <w:rPr>
          <w:rFonts w:ascii="Arial" w:hAnsi="Arial" w:cs="Arial"/>
          <w:lang w:val="mk-MK"/>
        </w:rPr>
        <w:t>на граѓаните, вклучително и подобрување на едноставноста и приемчивоста во нивното користење; добивање даночни податоци од компаниите во реално време, наместо компаниите да ги доставуваат истите на крајот од секоја година; проширување на услугите преку интернет за да се овозможи доставување на разни барања за даночни прашања; проширување на услугите преку интернет за да се овозможи и добивање разни извештаи и документи; истражување на можноста за воведување нови електронски услуги, како што е е-сметководство</w:t>
      </w:r>
      <w:r w:rsidR="00567F83">
        <w:rPr>
          <w:rFonts w:ascii="Arial" w:hAnsi="Arial" w:cs="Arial"/>
          <w:lang w:val="mk-MK"/>
        </w:rPr>
        <w:t>, е-фактура</w:t>
      </w:r>
      <w:r w:rsidRPr="00C835F7">
        <w:rPr>
          <w:rFonts w:ascii="Arial" w:hAnsi="Arial" w:cs="Arial"/>
          <w:lang w:val="mk-MK"/>
        </w:rPr>
        <w:t xml:space="preserve"> и сл.</w:t>
      </w:r>
      <w:r w:rsidR="00D076BD" w:rsidRPr="00C835F7">
        <w:rPr>
          <w:rFonts w:ascii="Arial" w:hAnsi="Arial" w:cs="Arial"/>
          <w:lang w:val="mk-MK"/>
        </w:rPr>
        <w:t xml:space="preserve"> </w:t>
      </w:r>
    </w:p>
    <w:p w14:paraId="04070CF4" w14:textId="409BCB21" w:rsidR="00D076BD" w:rsidRPr="00C835F7" w:rsidRDefault="00555339" w:rsidP="00F61A28">
      <w:pPr>
        <w:pStyle w:val="Heading4"/>
        <w:rPr>
          <w:rFonts w:ascii="Arial" w:hAnsi="Arial" w:cs="Arial"/>
          <w:lang w:val="mk-MK"/>
        </w:rPr>
      </w:pPr>
      <w:bookmarkStart w:id="103" w:name="_c0edibkx4dsd" w:colFirst="0" w:colLast="0"/>
      <w:bookmarkEnd w:id="103"/>
      <w:r w:rsidRPr="00C835F7">
        <w:rPr>
          <w:rFonts w:ascii="Arial" w:hAnsi="Arial" w:cs="Arial"/>
          <w:lang w:val="mk-MK"/>
        </w:rPr>
        <w:t>Активност 4.</w:t>
      </w:r>
      <w:r w:rsidR="00D076BD" w:rsidRPr="00C835F7">
        <w:rPr>
          <w:rFonts w:ascii="Arial" w:hAnsi="Arial" w:cs="Arial"/>
          <w:lang w:val="mk-MK"/>
        </w:rPr>
        <w:t xml:space="preserve">1.2. </w:t>
      </w:r>
      <w:r w:rsidRPr="00C835F7">
        <w:rPr>
          <w:rFonts w:ascii="Arial" w:hAnsi="Arial" w:cs="Arial"/>
          <w:lang w:val="mk-MK"/>
        </w:rPr>
        <w:t>Модернизација на услугите во контакт (кол) центрите</w:t>
      </w:r>
    </w:p>
    <w:p w14:paraId="51521BAA" w14:textId="77777777" w:rsidR="00235C7B" w:rsidRPr="00C835F7" w:rsidRDefault="00235C7B" w:rsidP="00235C7B">
      <w:pPr>
        <w:pStyle w:val="Paragraph"/>
        <w:rPr>
          <w:rFonts w:ascii="Arial" w:hAnsi="Arial" w:cs="Arial"/>
          <w:lang w:val="mk-MK"/>
        </w:rPr>
      </w:pPr>
      <w:r w:rsidRPr="00C835F7">
        <w:rPr>
          <w:rFonts w:ascii="Arial" w:hAnsi="Arial" w:cs="Arial"/>
          <w:lang w:val="mk-MK"/>
        </w:rPr>
        <w:t>Со проширувањето на услугите на контакт центрите, даночните обврзници ќе можат полесно да ги добиваат потребните информации, а во исто време за даночните органи ќе биде полесно да ги дадат тие информации. Новите услуги во контакт центарот ќе бидат развиени и воведени преку воспоставување на ново работно опкружување, набавка на нова опрема и подобрување на деловните процеси во Управата за јавни приходи.</w:t>
      </w:r>
    </w:p>
    <w:p w14:paraId="1CAA39A0" w14:textId="55FC290A" w:rsidR="00D076BD" w:rsidRPr="00C835F7" w:rsidRDefault="00235C7B" w:rsidP="00235C7B">
      <w:pPr>
        <w:pStyle w:val="Paragraph"/>
        <w:rPr>
          <w:rFonts w:ascii="Arial" w:hAnsi="Arial" w:cs="Arial"/>
          <w:lang w:val="mk-MK"/>
        </w:rPr>
      </w:pPr>
      <w:r w:rsidRPr="00C835F7">
        <w:rPr>
          <w:rFonts w:ascii="Arial" w:hAnsi="Arial" w:cs="Arial"/>
          <w:lang w:val="mk-MK"/>
        </w:rPr>
        <w:t>Освен тоа, ќе се направи реорганизација на постојниот систем на даночни шалтери, во насока на остварување поголема економичност и ефикасност, намалување на бројот на фиксни даночни шалтери и нивна замена со помал број на мобилни даночни шалтери. Посебен акцент ќе се стави на изборот на оние региони каде би биле поставени мобилните даночни шалтер, со фокуси на регионите каде постои најголема потреба од директен контакт со физичките лица.</w:t>
      </w:r>
    </w:p>
    <w:p w14:paraId="49717615" w14:textId="1DEE8ECF" w:rsidR="00D076BD" w:rsidRPr="00C835F7" w:rsidRDefault="00555339" w:rsidP="00F61A28">
      <w:pPr>
        <w:pStyle w:val="Heading4"/>
        <w:rPr>
          <w:rFonts w:ascii="Arial" w:hAnsi="Arial" w:cs="Arial"/>
          <w:lang w:val="mk-MK"/>
        </w:rPr>
      </w:pPr>
      <w:bookmarkStart w:id="104" w:name="_hjzyj0jizebe" w:colFirst="0" w:colLast="0"/>
      <w:bookmarkEnd w:id="104"/>
      <w:r w:rsidRPr="00C835F7">
        <w:rPr>
          <w:rFonts w:ascii="Arial" w:hAnsi="Arial" w:cs="Arial"/>
          <w:lang w:val="mk-MK"/>
        </w:rPr>
        <w:t>Активност 4.</w:t>
      </w:r>
      <w:r w:rsidR="00D076BD" w:rsidRPr="00C835F7">
        <w:rPr>
          <w:rFonts w:ascii="Arial" w:hAnsi="Arial" w:cs="Arial"/>
          <w:lang w:val="mk-MK"/>
        </w:rPr>
        <w:t xml:space="preserve">1.3. </w:t>
      </w:r>
      <w:r w:rsidRPr="00C835F7">
        <w:rPr>
          <w:rFonts w:ascii="Arial" w:hAnsi="Arial" w:cs="Arial"/>
          <w:lang w:val="mk-MK"/>
        </w:rPr>
        <w:t>Воведување царинско опкружување без хартија</w:t>
      </w:r>
    </w:p>
    <w:p w14:paraId="20CBDDFF" w14:textId="69055424" w:rsidR="00D076BD" w:rsidRPr="00C835F7" w:rsidRDefault="00375217" w:rsidP="00D521CF">
      <w:pPr>
        <w:pStyle w:val="Paragraph"/>
        <w:rPr>
          <w:rFonts w:ascii="Arial" w:hAnsi="Arial" w:cs="Arial"/>
          <w:lang w:val="mk-MK"/>
        </w:rPr>
      </w:pPr>
      <w:r w:rsidRPr="00C835F7">
        <w:rPr>
          <w:rFonts w:ascii="Arial" w:hAnsi="Arial" w:cs="Arial"/>
          <w:lang w:val="mk-MK"/>
        </w:rPr>
        <w:t xml:space="preserve">Со цел да се обезбеди царинско работење без употреба на хартија, Царинската управа на </w:t>
      </w:r>
      <w:r w:rsidR="00A7611B">
        <w:rPr>
          <w:rFonts w:ascii="Arial" w:hAnsi="Arial" w:cs="Arial"/>
          <w:lang w:val="mk-MK"/>
        </w:rPr>
        <w:t xml:space="preserve">Република Северна </w:t>
      </w:r>
      <w:r w:rsidRPr="00C835F7">
        <w:rPr>
          <w:rFonts w:ascii="Arial" w:hAnsi="Arial" w:cs="Arial"/>
          <w:lang w:val="mk-MK"/>
        </w:rPr>
        <w:t>Македонија започна имплементација на нов систем за обработка на царински декла</w:t>
      </w:r>
      <w:r w:rsidR="00A7611B">
        <w:rPr>
          <w:rFonts w:ascii="Arial" w:hAnsi="Arial" w:cs="Arial"/>
          <w:lang w:val="mk-MK"/>
        </w:rPr>
        <w:t>рации и акцизни документи (СОЦДАД</w:t>
      </w:r>
      <w:r w:rsidRPr="00C835F7">
        <w:rPr>
          <w:rFonts w:ascii="Arial" w:hAnsi="Arial" w:cs="Arial"/>
          <w:lang w:val="mk-MK"/>
        </w:rPr>
        <w:t>). Целта на овој проект е да се воведе си</w:t>
      </w:r>
      <w:r w:rsidR="001D36C0">
        <w:rPr>
          <w:rFonts w:ascii="Arial" w:hAnsi="Arial" w:cs="Arial"/>
          <w:lang w:val="mk-MK"/>
        </w:rPr>
        <w:t>стем кој ќе обезбеди непречен</w:t>
      </w:r>
      <w:r w:rsidRPr="00C835F7">
        <w:rPr>
          <w:rFonts w:ascii="Arial" w:hAnsi="Arial" w:cs="Arial"/>
          <w:lang w:val="mk-MK"/>
        </w:rPr>
        <w:t xml:space="preserve"> проток на електронските информа</w:t>
      </w:r>
      <w:r w:rsidR="001D36C0">
        <w:rPr>
          <w:rFonts w:ascii="Arial" w:hAnsi="Arial" w:cs="Arial"/>
          <w:lang w:val="mk-MK"/>
        </w:rPr>
        <w:t>ции помеѓу сите учесници во царинските и акцизни постапки</w:t>
      </w:r>
      <w:r w:rsidRPr="00C835F7">
        <w:rPr>
          <w:rFonts w:ascii="Arial" w:hAnsi="Arial" w:cs="Arial"/>
          <w:lang w:val="mk-MK"/>
        </w:rPr>
        <w:t>, со што значително ќе се подобри квалитет</w:t>
      </w:r>
      <w:r w:rsidR="007B047E">
        <w:rPr>
          <w:rFonts w:ascii="Arial" w:hAnsi="Arial" w:cs="Arial"/>
          <w:lang w:val="mk-MK"/>
        </w:rPr>
        <w:t>от</w:t>
      </w:r>
      <w:r w:rsidRPr="00C835F7">
        <w:rPr>
          <w:rFonts w:ascii="Arial" w:hAnsi="Arial" w:cs="Arial"/>
          <w:lang w:val="mk-MK"/>
        </w:rPr>
        <w:t xml:space="preserve"> на услугите за компаниите.</w:t>
      </w:r>
    </w:p>
    <w:p w14:paraId="4810355C" w14:textId="5A44CB4E" w:rsidR="00D076BD" w:rsidRPr="00C835F7" w:rsidRDefault="00555339" w:rsidP="00F61A28">
      <w:pPr>
        <w:pStyle w:val="Heading4"/>
        <w:rPr>
          <w:rFonts w:ascii="Arial" w:hAnsi="Arial" w:cs="Arial"/>
          <w:lang w:val="mk-MK"/>
        </w:rPr>
      </w:pPr>
      <w:bookmarkStart w:id="105" w:name="_jziosmyv90m6" w:colFirst="0" w:colLast="0"/>
      <w:bookmarkEnd w:id="105"/>
      <w:r w:rsidRPr="00C835F7">
        <w:rPr>
          <w:rFonts w:ascii="Arial" w:hAnsi="Arial" w:cs="Arial"/>
          <w:lang w:val="mk-MK"/>
        </w:rPr>
        <w:t>Активност 4.</w:t>
      </w:r>
      <w:r w:rsidR="00D076BD" w:rsidRPr="00C835F7">
        <w:rPr>
          <w:rFonts w:ascii="Arial" w:hAnsi="Arial" w:cs="Arial"/>
          <w:lang w:val="mk-MK"/>
        </w:rPr>
        <w:t xml:space="preserve">1.4. </w:t>
      </w:r>
      <w:r w:rsidRPr="00C835F7">
        <w:rPr>
          <w:rFonts w:ascii="Arial" w:hAnsi="Arial" w:cs="Arial"/>
          <w:lang w:val="mk-MK"/>
        </w:rPr>
        <w:t>Воведување едношалтерски систем за компаниите на граничните премини</w:t>
      </w:r>
    </w:p>
    <w:p w14:paraId="3BCB16E0" w14:textId="3690712E" w:rsidR="00442777" w:rsidRDefault="007177F9" w:rsidP="003B189E">
      <w:pPr>
        <w:pStyle w:val="Paragraph"/>
        <w:rPr>
          <w:rFonts w:ascii="Arial" w:hAnsi="Arial" w:cs="Arial"/>
          <w:lang w:val="mk-MK"/>
        </w:rPr>
      </w:pPr>
      <w:r w:rsidRPr="00C835F7">
        <w:rPr>
          <w:rFonts w:ascii="Arial" w:hAnsi="Arial" w:cs="Arial"/>
          <w:lang w:val="mk-MK"/>
        </w:rPr>
        <w:t>Едношалтерско опкружување претставува прекугранична „интелигентна“ можност што им овозможува на страните вклучени во трговијата и транспортот да достават стандардизирани информации, главно електронски, преку една влезна точка, за да ги исполнат сите регулаторни барања поврзани со увоз, извоз и транзит. Воспоставувањето на едношалтерско опкружување се смета за решение за сложените проблеми поврзани со гранична автоматизација и управување со информации кои вклучуваат повеќе прекугранични регулаторни агенции. Активноста за воведување на овој систем ќе биде поддржана со проектот на Светската банка за едношалтерски систем.</w:t>
      </w:r>
    </w:p>
    <w:p w14:paraId="0BFDD55A" w14:textId="77777777" w:rsidR="00F66A90" w:rsidRDefault="00F66A90" w:rsidP="003B189E">
      <w:pPr>
        <w:pStyle w:val="Paragraph"/>
        <w:rPr>
          <w:rFonts w:ascii="Arial" w:hAnsi="Arial" w:cs="Arial"/>
          <w:lang w:val="mk-MK"/>
        </w:rPr>
      </w:pPr>
    </w:p>
    <w:p w14:paraId="23EE8662" w14:textId="77777777" w:rsidR="00F66A90" w:rsidRPr="003B189E" w:rsidRDefault="00F66A90" w:rsidP="003B189E">
      <w:pPr>
        <w:pStyle w:val="Paragraph"/>
        <w:rPr>
          <w:rFonts w:ascii="Arial" w:hAnsi="Arial" w:cs="Arial"/>
          <w:lang w:val="mk-MK"/>
        </w:rPr>
      </w:pPr>
    </w:p>
    <w:tbl>
      <w:tblPr>
        <w:tblStyle w:val="TableGrid"/>
        <w:tblW w:w="9366" w:type="dxa"/>
        <w:jc w:val="center"/>
        <w:shd w:val="clear" w:color="auto" w:fill="C00000"/>
        <w:tblLook w:val="04A0" w:firstRow="1" w:lastRow="0" w:firstColumn="1" w:lastColumn="0" w:noHBand="0" w:noVBand="1"/>
      </w:tblPr>
      <w:tblGrid>
        <w:gridCol w:w="9366"/>
      </w:tblGrid>
      <w:tr w:rsidR="00DE61FC" w:rsidRPr="00C835F7" w14:paraId="214B189B" w14:textId="77777777" w:rsidTr="00071B86">
        <w:trPr>
          <w:trHeight w:val="605"/>
          <w:jc w:val="center"/>
        </w:trPr>
        <w:tc>
          <w:tcPr>
            <w:tcW w:w="9366" w:type="dxa"/>
            <w:tcBorders>
              <w:top w:val="nil"/>
              <w:left w:val="nil"/>
              <w:bottom w:val="nil"/>
              <w:right w:val="nil"/>
            </w:tcBorders>
            <w:shd w:val="clear" w:color="auto" w:fill="C00000"/>
            <w:vAlign w:val="center"/>
          </w:tcPr>
          <w:p w14:paraId="25C8BEC3" w14:textId="3F7EF968" w:rsidR="00DE61FC" w:rsidRPr="003B189E" w:rsidRDefault="003B189E" w:rsidP="00071B86">
            <w:pPr>
              <w:pStyle w:val="Caption"/>
            </w:pPr>
            <w:bookmarkStart w:id="106" w:name="_Toc59613621"/>
            <w:r>
              <w:t xml:space="preserve">Табела </w:t>
            </w:r>
            <w:r w:rsidR="00D513D7">
              <w:rPr>
                <w:noProof/>
              </w:rPr>
              <w:fldChar w:fldCharType="begin"/>
            </w:r>
            <w:r w:rsidR="00D513D7">
              <w:rPr>
                <w:noProof/>
              </w:rPr>
              <w:instrText xml:space="preserve"> STYLEREF 1 \s </w:instrText>
            </w:r>
            <w:r w:rsidR="00D513D7">
              <w:rPr>
                <w:noProof/>
              </w:rPr>
              <w:fldChar w:fldCharType="separate"/>
            </w:r>
            <w:r w:rsidR="006E3539">
              <w:rPr>
                <w:noProof/>
              </w:rPr>
              <w:t>3</w:t>
            </w:r>
            <w:r w:rsidR="00D513D7">
              <w:rPr>
                <w:noProof/>
              </w:rPr>
              <w:fldChar w:fldCharType="end"/>
            </w:r>
            <w:r w:rsidR="00632A7B">
              <w:t>.</w:t>
            </w:r>
            <w:r w:rsidR="00D513D7">
              <w:rPr>
                <w:noProof/>
              </w:rPr>
              <w:fldChar w:fldCharType="begin"/>
            </w:r>
            <w:r w:rsidR="00D513D7">
              <w:rPr>
                <w:noProof/>
              </w:rPr>
              <w:instrText xml:space="preserve"> SEQ Табела \* ARABIC \s 1 </w:instrText>
            </w:r>
            <w:r w:rsidR="00D513D7">
              <w:rPr>
                <w:noProof/>
              </w:rPr>
              <w:fldChar w:fldCharType="separate"/>
            </w:r>
            <w:r w:rsidR="006E3539">
              <w:rPr>
                <w:noProof/>
              </w:rPr>
              <w:t>11</w:t>
            </w:r>
            <w:r w:rsidR="00D513D7">
              <w:rPr>
                <w:noProof/>
              </w:rPr>
              <w:fldChar w:fldCharType="end"/>
            </w:r>
            <w:r>
              <w:t xml:space="preserve"> </w:t>
            </w:r>
            <w:r w:rsidR="000E2D7A" w:rsidRPr="00C835F7">
              <w:rPr>
                <w:lang w:val="mk-MK"/>
              </w:rPr>
              <w:t>Имплементација на мерката</w:t>
            </w:r>
            <w:r w:rsidR="005A5BE4">
              <w:rPr>
                <w:lang w:val="mk-MK"/>
              </w:rPr>
              <w:t xml:space="preserve"> </w:t>
            </w:r>
            <w:r w:rsidR="002853EA">
              <w:rPr>
                <w:lang w:val="mk-MK"/>
              </w:rPr>
              <w:t>4.1 -</w:t>
            </w:r>
            <w:r w:rsidR="005A5BE4" w:rsidRPr="005A5BE4">
              <w:rPr>
                <w:lang w:val="mk-MK"/>
              </w:rPr>
              <w:t xml:space="preserve"> Подобрување на услугите за граѓаните и компаниите</w:t>
            </w:r>
            <w:bookmarkEnd w:id="106"/>
            <w:r w:rsidR="005A5BE4" w:rsidRPr="005A5BE4">
              <w:rPr>
                <w:lang w:val="mk-MK"/>
              </w:rPr>
              <w:tab/>
            </w:r>
          </w:p>
        </w:tc>
      </w:tr>
    </w:tbl>
    <w:p w14:paraId="58FBBD03" w14:textId="77777777" w:rsidR="00D076BD" w:rsidRPr="00C835F7" w:rsidRDefault="00D076BD" w:rsidP="00DE61FC">
      <w:pPr>
        <w:rPr>
          <w:rFonts w:cs="Arial"/>
          <w:lang w:val="mk-MK"/>
        </w:rPr>
      </w:pPr>
    </w:p>
    <w:tbl>
      <w:tblPr>
        <w:tblW w:w="5000" w:type="pct"/>
        <w:tblBorders>
          <w:top w:val="single" w:sz="8" w:space="0" w:color="BFBFBF" w:themeColor="background1" w:themeShade="BF"/>
          <w:bottom w:val="single" w:sz="8" w:space="0" w:color="BFBFBF" w:themeColor="background1" w:themeShade="BF"/>
        </w:tblBorders>
        <w:tblLook w:val="0000" w:firstRow="0" w:lastRow="0" w:firstColumn="0" w:lastColumn="0" w:noHBand="0" w:noVBand="0"/>
      </w:tblPr>
      <w:tblGrid>
        <w:gridCol w:w="2642"/>
        <w:gridCol w:w="6714"/>
      </w:tblGrid>
      <w:tr w:rsidR="0085513F" w:rsidRPr="00C835F7" w14:paraId="3BB09F62" w14:textId="77777777" w:rsidTr="00DE61FC">
        <w:trPr>
          <w:trHeight w:val="220"/>
        </w:trPr>
        <w:tc>
          <w:tcPr>
            <w:tcW w:w="1412" w:type="pct"/>
            <w:shd w:val="clear" w:color="auto" w:fill="auto"/>
            <w:tcMar>
              <w:top w:w="80" w:type="dxa"/>
              <w:left w:w="80" w:type="dxa"/>
              <w:bottom w:w="80" w:type="dxa"/>
              <w:right w:w="80" w:type="dxa"/>
            </w:tcMar>
            <w:vAlign w:val="center"/>
          </w:tcPr>
          <w:p w14:paraId="4C8EF99A" w14:textId="57A90045" w:rsidR="0085513F" w:rsidRPr="00C835F7" w:rsidRDefault="000E2D7A" w:rsidP="0085513F">
            <w:pPr>
              <w:pBdr>
                <w:top w:val="nil"/>
                <w:left w:val="nil"/>
                <w:bottom w:val="nil"/>
                <w:right w:val="nil"/>
                <w:between w:val="nil"/>
              </w:pBdr>
              <w:rPr>
                <w:rFonts w:eastAsia="Calibri" w:cs="Arial"/>
                <w:color w:val="000000" w:themeColor="text1"/>
                <w:sz w:val="18"/>
                <w:szCs w:val="18"/>
                <w:lang w:val="mk-MK"/>
              </w:rPr>
            </w:pPr>
            <w:r w:rsidRPr="00C835F7">
              <w:rPr>
                <w:rFonts w:eastAsia="Helvetica Neue" w:cs="Arial"/>
                <w:b/>
                <w:color w:val="000000" w:themeColor="text1"/>
                <w:sz w:val="18"/>
                <w:szCs w:val="18"/>
                <w:lang w:val="mk-MK"/>
              </w:rPr>
              <w:t>Временски рок</w:t>
            </w:r>
          </w:p>
        </w:tc>
        <w:tc>
          <w:tcPr>
            <w:tcW w:w="3588" w:type="pct"/>
            <w:shd w:val="clear" w:color="auto" w:fill="auto"/>
            <w:tcMar>
              <w:top w:w="80" w:type="dxa"/>
              <w:left w:w="80" w:type="dxa"/>
              <w:bottom w:w="80" w:type="dxa"/>
              <w:right w:w="80" w:type="dxa"/>
            </w:tcMar>
            <w:vAlign w:val="center"/>
          </w:tcPr>
          <w:p w14:paraId="240A56CC" w14:textId="2E43B5A5" w:rsidR="0085513F" w:rsidRPr="00222446" w:rsidRDefault="00766969" w:rsidP="0085513F">
            <w:pPr>
              <w:pBdr>
                <w:top w:val="nil"/>
                <w:left w:val="nil"/>
                <w:bottom w:val="nil"/>
                <w:right w:val="nil"/>
                <w:between w:val="nil"/>
              </w:pBdr>
              <w:rPr>
                <w:rFonts w:eastAsia="Calibri" w:cs="Arial"/>
                <w:color w:val="000000" w:themeColor="text1"/>
                <w:sz w:val="18"/>
                <w:szCs w:val="18"/>
              </w:rPr>
            </w:pPr>
            <w:r>
              <w:rPr>
                <w:rFonts w:eastAsia="Calibri" w:cs="Arial"/>
                <w:color w:val="000000" w:themeColor="text1"/>
                <w:sz w:val="18"/>
                <w:szCs w:val="18"/>
                <w:lang w:val="mk-MK"/>
              </w:rPr>
              <w:t>202</w:t>
            </w:r>
            <w:r w:rsidR="00EA3711">
              <w:rPr>
                <w:rFonts w:eastAsia="Calibri" w:cs="Arial"/>
                <w:color w:val="000000" w:themeColor="text1"/>
                <w:sz w:val="18"/>
                <w:szCs w:val="18"/>
                <w:lang w:val="mk-MK"/>
              </w:rPr>
              <w:t>5</w:t>
            </w:r>
          </w:p>
        </w:tc>
      </w:tr>
      <w:tr w:rsidR="0085513F" w:rsidRPr="00C835F7" w14:paraId="11BD6330" w14:textId="77777777" w:rsidTr="00DE61FC">
        <w:trPr>
          <w:trHeight w:val="1134"/>
        </w:trPr>
        <w:tc>
          <w:tcPr>
            <w:tcW w:w="1412" w:type="pct"/>
            <w:shd w:val="clear" w:color="auto" w:fill="F2F2F2" w:themeFill="accent6"/>
            <w:tcMar>
              <w:top w:w="80" w:type="dxa"/>
              <w:left w:w="80" w:type="dxa"/>
              <w:bottom w:w="80" w:type="dxa"/>
              <w:right w:w="80" w:type="dxa"/>
            </w:tcMar>
            <w:vAlign w:val="center"/>
          </w:tcPr>
          <w:p w14:paraId="01DF5330" w14:textId="77777777" w:rsidR="0085513F" w:rsidRPr="00C835F7" w:rsidRDefault="0085513F" w:rsidP="0085513F">
            <w:pPr>
              <w:pBdr>
                <w:top w:val="nil"/>
                <w:left w:val="nil"/>
                <w:bottom w:val="nil"/>
                <w:right w:val="nil"/>
                <w:between w:val="nil"/>
              </w:pBdr>
              <w:rPr>
                <w:rFonts w:eastAsia="Helvetica Neue" w:cs="Arial"/>
                <w:b/>
                <w:color w:val="000000" w:themeColor="text1"/>
                <w:sz w:val="18"/>
                <w:szCs w:val="18"/>
                <w:lang w:val="mk-MK"/>
              </w:rPr>
            </w:pPr>
          </w:p>
          <w:p w14:paraId="6F871115" w14:textId="474D3B62" w:rsidR="0085513F" w:rsidRPr="00C835F7" w:rsidRDefault="000E2D7A" w:rsidP="0085513F">
            <w:pPr>
              <w:pBdr>
                <w:top w:val="nil"/>
                <w:left w:val="nil"/>
                <w:bottom w:val="nil"/>
                <w:right w:val="nil"/>
                <w:between w:val="nil"/>
              </w:pBdr>
              <w:rPr>
                <w:rFonts w:eastAsia="Calibri" w:cs="Arial"/>
                <w:color w:val="000000" w:themeColor="text1"/>
                <w:sz w:val="18"/>
                <w:szCs w:val="18"/>
                <w:lang w:val="mk-MK"/>
              </w:rPr>
            </w:pPr>
            <w:r w:rsidRPr="00C835F7">
              <w:rPr>
                <w:rFonts w:eastAsia="Helvetica Neue" w:cs="Arial"/>
                <w:b/>
                <w:color w:val="000000" w:themeColor="text1"/>
                <w:sz w:val="18"/>
                <w:szCs w:val="18"/>
                <w:lang w:val="mk-MK"/>
              </w:rPr>
              <w:t>Резултати од мерката</w:t>
            </w:r>
          </w:p>
        </w:tc>
        <w:tc>
          <w:tcPr>
            <w:tcW w:w="3588" w:type="pct"/>
            <w:shd w:val="clear" w:color="auto" w:fill="F2F2F2" w:themeFill="accent6"/>
            <w:tcMar>
              <w:top w:w="80" w:type="dxa"/>
              <w:left w:w="80" w:type="dxa"/>
              <w:bottom w:w="80" w:type="dxa"/>
              <w:right w:w="80" w:type="dxa"/>
            </w:tcMar>
            <w:vAlign w:val="center"/>
          </w:tcPr>
          <w:p w14:paraId="10AB1955" w14:textId="374F08EA" w:rsidR="00BD4655" w:rsidRPr="00C835F7" w:rsidRDefault="00BD4655" w:rsidP="00BD4655">
            <w:pPr>
              <w:pBdr>
                <w:top w:val="nil"/>
                <w:left w:val="nil"/>
                <w:bottom w:val="nil"/>
                <w:right w:val="nil"/>
                <w:between w:val="nil"/>
              </w:pBdr>
              <w:rPr>
                <w:rFonts w:eastAsia="Calibri" w:cs="Arial"/>
                <w:color w:val="000000" w:themeColor="text1"/>
                <w:sz w:val="18"/>
                <w:szCs w:val="18"/>
                <w:lang w:val="mk-MK"/>
              </w:rPr>
            </w:pPr>
            <w:r w:rsidRPr="00C835F7">
              <w:rPr>
                <w:rFonts w:eastAsia="Calibri" w:cs="Arial"/>
                <w:color w:val="000000" w:themeColor="text1"/>
                <w:sz w:val="18"/>
                <w:szCs w:val="18"/>
                <w:lang w:val="mk-MK"/>
              </w:rPr>
              <w:t>Имплементирани надградби на претпополнетите даночни пријави за граѓаните.</w:t>
            </w:r>
          </w:p>
          <w:p w14:paraId="0EF793AB" w14:textId="77777777" w:rsidR="00BD4655" w:rsidRPr="00C835F7" w:rsidRDefault="00BD4655" w:rsidP="00BD4655">
            <w:pPr>
              <w:pBdr>
                <w:top w:val="nil"/>
                <w:left w:val="nil"/>
                <w:bottom w:val="nil"/>
                <w:right w:val="nil"/>
                <w:between w:val="nil"/>
              </w:pBdr>
              <w:rPr>
                <w:rFonts w:eastAsia="Calibri" w:cs="Arial"/>
                <w:color w:val="000000" w:themeColor="text1"/>
                <w:sz w:val="18"/>
                <w:szCs w:val="18"/>
                <w:lang w:val="mk-MK"/>
              </w:rPr>
            </w:pPr>
            <w:r w:rsidRPr="00C835F7">
              <w:rPr>
                <w:rFonts w:eastAsia="Calibri" w:cs="Arial"/>
                <w:color w:val="000000" w:themeColor="text1"/>
                <w:sz w:val="18"/>
                <w:szCs w:val="18"/>
                <w:lang w:val="mk-MK"/>
              </w:rPr>
              <w:t>Зголемен број на даночни услуги преку интернет.</w:t>
            </w:r>
          </w:p>
          <w:p w14:paraId="4AE8CD07" w14:textId="77777777" w:rsidR="00BD4655" w:rsidRPr="00C835F7" w:rsidRDefault="00BD4655" w:rsidP="00BD4655">
            <w:pPr>
              <w:pBdr>
                <w:top w:val="nil"/>
                <w:left w:val="nil"/>
                <w:bottom w:val="nil"/>
                <w:right w:val="nil"/>
                <w:between w:val="nil"/>
              </w:pBdr>
              <w:rPr>
                <w:rFonts w:eastAsia="Calibri" w:cs="Arial"/>
                <w:color w:val="000000" w:themeColor="text1"/>
                <w:sz w:val="18"/>
                <w:szCs w:val="18"/>
                <w:lang w:val="mk-MK"/>
              </w:rPr>
            </w:pPr>
            <w:r w:rsidRPr="00C835F7">
              <w:rPr>
                <w:rFonts w:eastAsia="Calibri" w:cs="Arial"/>
                <w:color w:val="000000" w:themeColor="text1"/>
                <w:sz w:val="18"/>
                <w:szCs w:val="18"/>
                <w:lang w:val="mk-MK"/>
              </w:rPr>
              <w:t xml:space="preserve">Зголемен број на услуги кои можат да се добијат со телефонско јавување. </w:t>
            </w:r>
          </w:p>
          <w:p w14:paraId="600E7170" w14:textId="538B84D8" w:rsidR="00BD4655" w:rsidRPr="00C835F7" w:rsidRDefault="00BD4655" w:rsidP="00BD4655">
            <w:pPr>
              <w:pBdr>
                <w:top w:val="nil"/>
                <w:left w:val="nil"/>
                <w:bottom w:val="nil"/>
                <w:right w:val="nil"/>
                <w:between w:val="nil"/>
              </w:pBdr>
              <w:rPr>
                <w:rFonts w:eastAsia="Calibri" w:cs="Arial"/>
                <w:color w:val="000000" w:themeColor="text1"/>
                <w:sz w:val="18"/>
                <w:szCs w:val="18"/>
                <w:lang w:val="mk-MK"/>
              </w:rPr>
            </w:pPr>
            <w:r w:rsidRPr="00C835F7">
              <w:rPr>
                <w:rFonts w:eastAsia="Calibri" w:cs="Arial"/>
                <w:color w:val="000000" w:themeColor="text1"/>
                <w:sz w:val="18"/>
                <w:szCs w:val="18"/>
                <w:lang w:val="mk-MK"/>
              </w:rPr>
              <w:t>Имплементиран систем за обработка на царински декларации и акцизни документи (</w:t>
            </w:r>
            <w:r w:rsidR="00A66B4A">
              <w:rPr>
                <w:rFonts w:eastAsia="Calibri" w:cs="Arial"/>
                <w:color w:val="000000" w:themeColor="text1"/>
                <w:sz w:val="18"/>
                <w:szCs w:val="18"/>
                <w:lang w:val="mk-MK"/>
              </w:rPr>
              <w:t>СОЦДАД</w:t>
            </w:r>
            <w:r w:rsidRPr="00C835F7">
              <w:rPr>
                <w:rFonts w:eastAsia="Calibri" w:cs="Arial"/>
                <w:color w:val="000000" w:themeColor="text1"/>
                <w:sz w:val="18"/>
                <w:szCs w:val="18"/>
                <w:lang w:val="mk-MK"/>
              </w:rPr>
              <w:t>).</w:t>
            </w:r>
          </w:p>
          <w:p w14:paraId="45420B6E" w14:textId="5466961A" w:rsidR="0085513F" w:rsidRPr="00C835F7" w:rsidRDefault="00BD4655" w:rsidP="0085513F">
            <w:pPr>
              <w:pBdr>
                <w:top w:val="nil"/>
                <w:left w:val="nil"/>
                <w:bottom w:val="nil"/>
                <w:right w:val="nil"/>
                <w:between w:val="nil"/>
              </w:pBdr>
              <w:rPr>
                <w:rFonts w:eastAsia="Calibri" w:cs="Arial"/>
                <w:color w:val="000000" w:themeColor="text1"/>
                <w:sz w:val="18"/>
                <w:szCs w:val="18"/>
                <w:lang w:val="mk-MK"/>
              </w:rPr>
            </w:pPr>
            <w:r w:rsidRPr="00C835F7">
              <w:rPr>
                <w:rFonts w:eastAsia="Calibri" w:cs="Arial"/>
                <w:color w:val="000000" w:themeColor="text1"/>
                <w:sz w:val="18"/>
                <w:szCs w:val="18"/>
                <w:lang w:val="mk-MK"/>
              </w:rPr>
              <w:t xml:space="preserve">Имплементирано едношалтерско опкружување. </w:t>
            </w:r>
          </w:p>
        </w:tc>
      </w:tr>
      <w:tr w:rsidR="0085513F" w:rsidRPr="00C835F7" w14:paraId="1353328A" w14:textId="77777777" w:rsidTr="00DE61FC">
        <w:trPr>
          <w:trHeight w:val="221"/>
        </w:trPr>
        <w:tc>
          <w:tcPr>
            <w:tcW w:w="1412" w:type="pct"/>
            <w:shd w:val="clear" w:color="auto" w:fill="auto"/>
            <w:tcMar>
              <w:top w:w="80" w:type="dxa"/>
              <w:left w:w="80" w:type="dxa"/>
              <w:bottom w:w="80" w:type="dxa"/>
              <w:right w:w="80" w:type="dxa"/>
            </w:tcMar>
            <w:vAlign w:val="center"/>
          </w:tcPr>
          <w:p w14:paraId="2992F551" w14:textId="00C48CE9" w:rsidR="0085513F" w:rsidRPr="00C835F7" w:rsidRDefault="009A7480" w:rsidP="0085513F">
            <w:pPr>
              <w:pBdr>
                <w:top w:val="nil"/>
                <w:left w:val="nil"/>
                <w:bottom w:val="nil"/>
                <w:right w:val="nil"/>
                <w:between w:val="nil"/>
              </w:pBdr>
              <w:rPr>
                <w:rFonts w:eastAsia="Calibri" w:cs="Arial"/>
                <w:color w:val="000000" w:themeColor="text1"/>
                <w:sz w:val="18"/>
                <w:szCs w:val="18"/>
                <w:lang w:val="mk-MK"/>
              </w:rPr>
            </w:pPr>
            <w:r w:rsidRPr="00C835F7">
              <w:rPr>
                <w:rFonts w:eastAsia="Helvetica Neue" w:cs="Arial"/>
                <w:b/>
                <w:color w:val="000000" w:themeColor="text1"/>
                <w:sz w:val="18"/>
                <w:szCs w:val="18"/>
                <w:lang w:val="mk-MK"/>
              </w:rPr>
              <w:t>Трошоци</w:t>
            </w:r>
          </w:p>
        </w:tc>
        <w:tc>
          <w:tcPr>
            <w:tcW w:w="3588" w:type="pct"/>
            <w:shd w:val="clear" w:color="auto" w:fill="auto"/>
            <w:tcMar>
              <w:top w:w="80" w:type="dxa"/>
              <w:left w:w="80" w:type="dxa"/>
              <w:bottom w:w="80" w:type="dxa"/>
              <w:right w:w="80" w:type="dxa"/>
            </w:tcMar>
            <w:vAlign w:val="center"/>
          </w:tcPr>
          <w:p w14:paraId="05D9E5D8" w14:textId="11D6B8AB" w:rsidR="0085513F" w:rsidRPr="00C835F7" w:rsidRDefault="00EE30F2" w:rsidP="0085513F">
            <w:pPr>
              <w:pBdr>
                <w:top w:val="nil"/>
                <w:left w:val="nil"/>
                <w:bottom w:val="nil"/>
                <w:right w:val="nil"/>
                <w:between w:val="nil"/>
              </w:pBdr>
              <w:rPr>
                <w:rFonts w:eastAsia="Calibri" w:cs="Arial"/>
                <w:color w:val="000000" w:themeColor="text1"/>
                <w:sz w:val="18"/>
                <w:szCs w:val="18"/>
                <w:lang w:val="mk-MK"/>
              </w:rPr>
            </w:pPr>
            <w:r w:rsidRPr="00C835F7">
              <w:rPr>
                <w:rFonts w:eastAsia="Calibri" w:cs="Arial"/>
                <w:color w:val="000000" w:themeColor="text1"/>
                <w:sz w:val="18"/>
                <w:szCs w:val="18"/>
                <w:lang w:val="mk-MK"/>
              </w:rPr>
              <w:t>2.108.000 евра за техничка опрема и софтвер, 211.200 евра за плати за вработените.</w:t>
            </w:r>
          </w:p>
        </w:tc>
      </w:tr>
      <w:tr w:rsidR="0085513F" w:rsidRPr="00C835F7" w14:paraId="7647FE11" w14:textId="77777777" w:rsidTr="00DE61FC">
        <w:trPr>
          <w:trHeight w:val="220"/>
        </w:trPr>
        <w:tc>
          <w:tcPr>
            <w:tcW w:w="1412" w:type="pct"/>
            <w:shd w:val="clear" w:color="auto" w:fill="F2F2F2" w:themeFill="accent6"/>
            <w:tcMar>
              <w:top w:w="80" w:type="dxa"/>
              <w:left w:w="80" w:type="dxa"/>
              <w:bottom w:w="80" w:type="dxa"/>
              <w:right w:w="80" w:type="dxa"/>
            </w:tcMar>
            <w:vAlign w:val="center"/>
          </w:tcPr>
          <w:p w14:paraId="79C68BE8" w14:textId="05091D19" w:rsidR="0085513F" w:rsidRPr="00C835F7" w:rsidRDefault="009A7480" w:rsidP="0085513F">
            <w:pPr>
              <w:pBdr>
                <w:top w:val="nil"/>
                <w:left w:val="nil"/>
                <w:bottom w:val="nil"/>
                <w:right w:val="nil"/>
                <w:between w:val="nil"/>
              </w:pBdr>
              <w:rPr>
                <w:rFonts w:eastAsia="Calibri" w:cs="Arial"/>
                <w:color w:val="000000" w:themeColor="text1"/>
                <w:sz w:val="18"/>
                <w:szCs w:val="18"/>
                <w:lang w:val="mk-MK"/>
              </w:rPr>
            </w:pPr>
            <w:r w:rsidRPr="00C835F7">
              <w:rPr>
                <w:rFonts w:eastAsia="Helvetica Neue" w:cs="Arial"/>
                <w:b/>
                <w:color w:val="000000" w:themeColor="text1"/>
                <w:sz w:val="18"/>
                <w:szCs w:val="18"/>
                <w:lang w:val="mk-MK"/>
              </w:rPr>
              <w:t>Надлежен орган</w:t>
            </w:r>
          </w:p>
        </w:tc>
        <w:tc>
          <w:tcPr>
            <w:tcW w:w="3588" w:type="pct"/>
            <w:shd w:val="clear" w:color="auto" w:fill="F2F2F2" w:themeFill="accent6"/>
            <w:tcMar>
              <w:top w:w="80" w:type="dxa"/>
              <w:left w:w="80" w:type="dxa"/>
              <w:bottom w:w="80" w:type="dxa"/>
              <w:right w:w="80" w:type="dxa"/>
            </w:tcMar>
            <w:vAlign w:val="center"/>
          </w:tcPr>
          <w:p w14:paraId="50F230D3" w14:textId="4B20772B" w:rsidR="0085513F" w:rsidRPr="00C835F7" w:rsidRDefault="00EE30F2" w:rsidP="00EE30F2">
            <w:pPr>
              <w:pBdr>
                <w:top w:val="nil"/>
                <w:left w:val="nil"/>
                <w:bottom w:val="nil"/>
                <w:right w:val="nil"/>
                <w:between w:val="nil"/>
              </w:pBdr>
              <w:rPr>
                <w:rFonts w:eastAsia="Calibri" w:cs="Arial"/>
                <w:color w:val="000000" w:themeColor="text1"/>
                <w:sz w:val="18"/>
                <w:szCs w:val="18"/>
                <w:lang w:val="mk-MK"/>
              </w:rPr>
            </w:pPr>
            <w:r w:rsidRPr="00C835F7">
              <w:rPr>
                <w:rFonts w:eastAsia="Calibri" w:cs="Arial"/>
                <w:color w:val="000000" w:themeColor="text1"/>
                <w:sz w:val="18"/>
                <w:szCs w:val="18"/>
                <w:lang w:val="mk-MK"/>
              </w:rPr>
              <w:t>УЈП</w:t>
            </w:r>
            <w:r w:rsidR="0085513F" w:rsidRPr="00C835F7">
              <w:rPr>
                <w:rFonts w:eastAsia="Calibri" w:cs="Arial"/>
                <w:color w:val="000000" w:themeColor="text1"/>
                <w:sz w:val="18"/>
                <w:szCs w:val="18"/>
                <w:lang w:val="mk-MK"/>
              </w:rPr>
              <w:t xml:space="preserve">, </w:t>
            </w:r>
            <w:r w:rsidRPr="00C835F7">
              <w:rPr>
                <w:rFonts w:eastAsia="Calibri" w:cs="Arial"/>
                <w:color w:val="000000" w:themeColor="text1"/>
                <w:sz w:val="18"/>
                <w:szCs w:val="18"/>
                <w:lang w:val="mk-MK"/>
              </w:rPr>
              <w:t>Царинска управа</w:t>
            </w:r>
          </w:p>
        </w:tc>
      </w:tr>
      <w:tr w:rsidR="0085513F" w:rsidRPr="00C835F7" w14:paraId="29F29F1D" w14:textId="77777777" w:rsidTr="00DE61FC">
        <w:trPr>
          <w:trHeight w:val="740"/>
        </w:trPr>
        <w:tc>
          <w:tcPr>
            <w:tcW w:w="1412" w:type="pct"/>
            <w:shd w:val="clear" w:color="auto" w:fill="auto"/>
            <w:tcMar>
              <w:top w:w="80" w:type="dxa"/>
              <w:left w:w="80" w:type="dxa"/>
              <w:bottom w:w="80" w:type="dxa"/>
              <w:right w:w="80" w:type="dxa"/>
            </w:tcMar>
            <w:vAlign w:val="center"/>
          </w:tcPr>
          <w:p w14:paraId="42EAD633" w14:textId="1D1EAECF" w:rsidR="0085513F" w:rsidRPr="00C835F7" w:rsidRDefault="00E01FA9" w:rsidP="0085513F">
            <w:pPr>
              <w:pBdr>
                <w:top w:val="nil"/>
                <w:left w:val="nil"/>
                <w:bottom w:val="nil"/>
                <w:right w:val="nil"/>
                <w:between w:val="nil"/>
              </w:pBdr>
              <w:rPr>
                <w:rFonts w:eastAsia="Calibri" w:cs="Arial"/>
                <w:color w:val="000000" w:themeColor="text1"/>
                <w:sz w:val="18"/>
                <w:szCs w:val="18"/>
                <w:lang w:val="mk-MK"/>
              </w:rPr>
            </w:pPr>
            <w:r w:rsidRPr="00C835F7">
              <w:rPr>
                <w:rFonts w:eastAsia="Helvetica Neue" w:cs="Arial"/>
                <w:b/>
                <w:color w:val="000000" w:themeColor="text1"/>
                <w:sz w:val="18"/>
                <w:szCs w:val="18"/>
                <w:lang w:val="mk-MK"/>
              </w:rPr>
              <w:t>Ризици</w:t>
            </w:r>
          </w:p>
        </w:tc>
        <w:tc>
          <w:tcPr>
            <w:tcW w:w="3588" w:type="pct"/>
            <w:shd w:val="clear" w:color="auto" w:fill="auto"/>
            <w:tcMar>
              <w:top w:w="80" w:type="dxa"/>
              <w:left w:w="80" w:type="dxa"/>
              <w:bottom w:w="80" w:type="dxa"/>
              <w:right w:w="80" w:type="dxa"/>
            </w:tcMar>
            <w:vAlign w:val="center"/>
          </w:tcPr>
          <w:p w14:paraId="5098B5B9" w14:textId="77777777" w:rsidR="006352AD" w:rsidRPr="00C835F7" w:rsidRDefault="006352AD" w:rsidP="006352AD">
            <w:pPr>
              <w:pBdr>
                <w:top w:val="nil"/>
                <w:left w:val="nil"/>
                <w:bottom w:val="nil"/>
                <w:right w:val="nil"/>
                <w:between w:val="nil"/>
              </w:pBdr>
              <w:rPr>
                <w:rFonts w:eastAsia="Calibri" w:cs="Arial"/>
                <w:color w:val="000000" w:themeColor="text1"/>
                <w:sz w:val="18"/>
                <w:szCs w:val="18"/>
                <w:lang w:val="mk-MK"/>
              </w:rPr>
            </w:pPr>
            <w:r w:rsidRPr="00C835F7">
              <w:rPr>
                <w:rFonts w:eastAsia="Calibri" w:cs="Arial"/>
                <w:color w:val="000000" w:themeColor="text1"/>
                <w:sz w:val="18"/>
                <w:szCs w:val="18"/>
                <w:lang w:val="mk-MK"/>
              </w:rPr>
              <w:t xml:space="preserve">Недоволни човечки капацитети. </w:t>
            </w:r>
          </w:p>
          <w:p w14:paraId="10F13034" w14:textId="0D805237" w:rsidR="0085513F" w:rsidRPr="00C835F7" w:rsidRDefault="006352AD" w:rsidP="006352AD">
            <w:pPr>
              <w:pBdr>
                <w:top w:val="nil"/>
                <w:left w:val="nil"/>
                <w:bottom w:val="nil"/>
                <w:right w:val="nil"/>
                <w:between w:val="nil"/>
              </w:pBdr>
              <w:rPr>
                <w:rFonts w:eastAsia="Calibri" w:cs="Arial"/>
                <w:color w:val="000000" w:themeColor="text1"/>
                <w:sz w:val="18"/>
                <w:szCs w:val="18"/>
                <w:lang w:val="mk-MK"/>
              </w:rPr>
            </w:pPr>
            <w:r w:rsidRPr="00C835F7">
              <w:rPr>
                <w:rFonts w:eastAsia="Calibri" w:cs="Arial"/>
                <w:color w:val="000000" w:themeColor="text1"/>
                <w:sz w:val="18"/>
                <w:szCs w:val="18"/>
                <w:lang w:val="mk-MK"/>
              </w:rPr>
              <w:t>Немање техничко знаење за имплементација на проектот.</w:t>
            </w:r>
          </w:p>
          <w:p w14:paraId="0FD2ED9F" w14:textId="1EAE35B8" w:rsidR="0085513F" w:rsidRPr="00C835F7" w:rsidRDefault="00253D96" w:rsidP="0085513F">
            <w:pPr>
              <w:pBdr>
                <w:top w:val="nil"/>
                <w:left w:val="nil"/>
                <w:bottom w:val="nil"/>
                <w:right w:val="nil"/>
                <w:between w:val="nil"/>
              </w:pBdr>
              <w:rPr>
                <w:rFonts w:eastAsia="Calibri" w:cs="Arial"/>
                <w:color w:val="000000" w:themeColor="text1"/>
                <w:sz w:val="18"/>
                <w:szCs w:val="18"/>
                <w:lang w:val="mk-MK"/>
              </w:rPr>
            </w:pPr>
            <w:r w:rsidRPr="00C835F7">
              <w:rPr>
                <w:rFonts w:eastAsia="Calibri" w:cs="Arial"/>
                <w:color w:val="000000" w:themeColor="text1"/>
                <w:sz w:val="18"/>
                <w:szCs w:val="18"/>
                <w:lang w:val="mk-MK"/>
              </w:rPr>
              <w:t>Доцнења поради технички потешкотии</w:t>
            </w:r>
            <w:r w:rsidR="0085513F" w:rsidRPr="00C835F7">
              <w:rPr>
                <w:rFonts w:eastAsia="Calibri" w:cs="Arial"/>
                <w:color w:val="000000" w:themeColor="text1"/>
                <w:sz w:val="18"/>
                <w:szCs w:val="18"/>
                <w:lang w:val="mk-MK"/>
              </w:rPr>
              <w:t>.</w:t>
            </w:r>
          </w:p>
        </w:tc>
      </w:tr>
    </w:tbl>
    <w:p w14:paraId="6B669328" w14:textId="77777777" w:rsidR="002853EA" w:rsidRDefault="002853EA" w:rsidP="002853EA">
      <w:pPr>
        <w:rPr>
          <w:lang w:val="mk-MK"/>
        </w:rPr>
      </w:pPr>
    </w:p>
    <w:p w14:paraId="59285A0B" w14:textId="77777777" w:rsidR="002853EA" w:rsidRDefault="002853EA" w:rsidP="002853EA">
      <w:pPr>
        <w:rPr>
          <w:lang w:val="mk-MK"/>
        </w:rPr>
      </w:pPr>
    </w:p>
    <w:p w14:paraId="2E043169" w14:textId="5ABECBE5" w:rsidR="004E080C" w:rsidRPr="00C835F7" w:rsidRDefault="004A3C72" w:rsidP="002853EA">
      <w:pPr>
        <w:pStyle w:val="Heading3"/>
        <w:ind w:left="0" w:firstLine="720"/>
        <w:rPr>
          <w:rFonts w:cs="Arial"/>
          <w:color w:val="000000"/>
          <w:lang w:val="mk-MK"/>
        </w:rPr>
      </w:pPr>
      <w:r w:rsidRPr="00C835F7">
        <w:rPr>
          <w:rFonts w:cs="Arial"/>
          <w:lang w:val="mk-MK"/>
        </w:rPr>
        <w:t>Мерка 4.</w:t>
      </w:r>
      <w:r w:rsidR="004E080C" w:rsidRPr="00C835F7">
        <w:rPr>
          <w:rFonts w:cs="Arial"/>
          <w:lang w:val="mk-MK"/>
        </w:rPr>
        <w:t xml:space="preserve">2. </w:t>
      </w:r>
      <w:r w:rsidR="007502C6" w:rsidRPr="00C835F7">
        <w:rPr>
          <w:rFonts w:cs="Arial"/>
          <w:lang w:val="mk-MK"/>
        </w:rPr>
        <w:t>Подобрување на контролните механизми</w:t>
      </w:r>
    </w:p>
    <w:p w14:paraId="71E851BF" w14:textId="3CA5FC83" w:rsidR="004E080C" w:rsidRPr="00C835F7" w:rsidRDefault="00942FE2" w:rsidP="00F61A28">
      <w:pPr>
        <w:pStyle w:val="Heading4"/>
        <w:rPr>
          <w:rFonts w:ascii="Arial" w:hAnsi="Arial" w:cs="Arial"/>
          <w:lang w:val="mk-MK"/>
        </w:rPr>
      </w:pPr>
      <w:r w:rsidRPr="00C835F7">
        <w:rPr>
          <w:rFonts w:ascii="Arial" w:hAnsi="Arial" w:cs="Arial"/>
          <w:lang w:val="mk-MK"/>
        </w:rPr>
        <w:t>Главна цел на мерката</w:t>
      </w:r>
    </w:p>
    <w:p w14:paraId="78950CF6" w14:textId="0BFD0417" w:rsidR="004E080C" w:rsidRPr="00C835F7" w:rsidRDefault="00386534" w:rsidP="004E080C">
      <w:pPr>
        <w:pStyle w:val="Paragraph"/>
        <w:rPr>
          <w:rFonts w:ascii="Arial" w:hAnsi="Arial" w:cs="Arial"/>
          <w:lang w:val="mk-MK"/>
        </w:rPr>
      </w:pPr>
      <w:r w:rsidRPr="00C835F7">
        <w:rPr>
          <w:rFonts w:ascii="Arial" w:hAnsi="Arial" w:cs="Arial"/>
          <w:lang w:val="mk-MK"/>
        </w:rPr>
        <w:t>Главна цел на оваа мерка е да се подобрат механизмите кои ја контролираат работата на даночните институции, како и механизмите кои обезбедуваа</w:t>
      </w:r>
      <w:r w:rsidR="006536A9">
        <w:rPr>
          <w:rFonts w:ascii="Arial" w:hAnsi="Arial" w:cs="Arial"/>
          <w:lang w:val="mk-MK"/>
        </w:rPr>
        <w:t>т усогласеност на компаниите со</w:t>
      </w:r>
      <w:r w:rsidRPr="00C835F7">
        <w:rPr>
          <w:rFonts w:ascii="Arial" w:hAnsi="Arial" w:cs="Arial"/>
          <w:lang w:val="mk-MK"/>
        </w:rPr>
        <w:t xml:space="preserve"> даночното законодавство и, преку ова, подобрување на целокупната работа на даночните институции и соработката помеѓу компаниите и даночните органи.</w:t>
      </w:r>
    </w:p>
    <w:p w14:paraId="091F2DE2" w14:textId="670E7F25" w:rsidR="004E080C" w:rsidRPr="00C835F7" w:rsidRDefault="00C40288" w:rsidP="00F61A28">
      <w:pPr>
        <w:pStyle w:val="Heading4"/>
        <w:rPr>
          <w:rFonts w:ascii="Arial" w:hAnsi="Arial" w:cs="Arial"/>
          <w:lang w:val="mk-MK"/>
        </w:rPr>
      </w:pPr>
      <w:r w:rsidRPr="00C835F7">
        <w:rPr>
          <w:rFonts w:ascii="Arial" w:hAnsi="Arial" w:cs="Arial"/>
          <w:lang w:val="mk-MK"/>
        </w:rPr>
        <w:t>Основни информации</w:t>
      </w:r>
    </w:p>
    <w:p w14:paraId="6E315647" w14:textId="77777777" w:rsidR="00CB1385" w:rsidRPr="00C835F7" w:rsidRDefault="00CB1385" w:rsidP="00CB1385">
      <w:pPr>
        <w:pStyle w:val="Paragraph"/>
        <w:rPr>
          <w:rFonts w:ascii="Arial" w:hAnsi="Arial" w:cs="Arial"/>
          <w:lang w:val="mk-MK"/>
        </w:rPr>
      </w:pPr>
      <w:r w:rsidRPr="00C835F7">
        <w:rPr>
          <w:rFonts w:ascii="Arial" w:hAnsi="Arial" w:cs="Arial"/>
          <w:lang w:val="mk-MK"/>
        </w:rPr>
        <w:t xml:space="preserve">Од сите органи кои управуваат со приходите се бара генерално да постигнат што е можно подобар резултат кај усогласеноста (т.е. да го максимизираат целокупното ниво на усогласеност со даночните закони). За таа цел тие имаат ограничени ресурси, што значи дека се потребни внимателни решенија за тоа како и на кои начини да се применат тие ресурси за да се постигне најдобриот можен исход во однос на подобреното усогласување со даночните закони. Директно поврзано со ова прашање е суштинското прашање на одлучување за тоа кои треба да бидат приоритетите за делување во однос на усогласеноста и конкретните активности што треба да се преземат. </w:t>
      </w:r>
    </w:p>
    <w:p w14:paraId="27E1E370" w14:textId="5AA9680B" w:rsidR="004E080C" w:rsidRPr="00C835F7" w:rsidRDefault="00CB1385" w:rsidP="00CB1385">
      <w:pPr>
        <w:pStyle w:val="Paragraph"/>
        <w:rPr>
          <w:rFonts w:ascii="Arial" w:hAnsi="Arial" w:cs="Arial"/>
          <w:lang w:val="mk-MK"/>
        </w:rPr>
      </w:pPr>
      <w:r w:rsidRPr="00C835F7">
        <w:rPr>
          <w:rFonts w:ascii="Arial" w:hAnsi="Arial" w:cs="Arial"/>
          <w:lang w:val="mk-MK"/>
        </w:rPr>
        <w:t>Во пракса, има многу фактори кои го комплицираат давањето одговор на овие важни прашања (на пример: различното однесување на даночните обврзници кон усогласеноста, немањето знаење во врска со природата и појавата на неусогласеност кај разни сегменти даночни обврзници, и комплексноста на даночното работење кај голем број обврзници). Поради сите овие причини, органите кои работат со</w:t>
      </w:r>
      <w:r w:rsidR="00AF1784">
        <w:rPr>
          <w:rFonts w:ascii="Arial" w:hAnsi="Arial" w:cs="Arial"/>
          <w:lang w:val="mk-MK"/>
        </w:rPr>
        <w:t xml:space="preserve"> јавни</w:t>
      </w:r>
      <w:r w:rsidRPr="00C835F7">
        <w:rPr>
          <w:rFonts w:ascii="Arial" w:hAnsi="Arial" w:cs="Arial"/>
          <w:lang w:val="mk-MK"/>
        </w:rPr>
        <w:t xml:space="preserve"> приходи имаат потреба од систематски процес во донесувањето одлука за тоа што е важно во контекст на даночната усогласеност и на кој начин ќе се справуваат со поважните ризици кај усогласеноста.</w:t>
      </w:r>
    </w:p>
    <w:p w14:paraId="1FDEF5B7" w14:textId="4DBF67F7" w:rsidR="004E080C" w:rsidRPr="00C835F7" w:rsidRDefault="00555339" w:rsidP="00F61A28">
      <w:pPr>
        <w:pStyle w:val="Heading4"/>
        <w:rPr>
          <w:rFonts w:ascii="Arial" w:hAnsi="Arial" w:cs="Arial"/>
          <w:lang w:val="mk-MK"/>
        </w:rPr>
      </w:pPr>
      <w:bookmarkStart w:id="107" w:name="_bj53nj77bcsd" w:colFirst="0" w:colLast="0"/>
      <w:bookmarkEnd w:id="107"/>
      <w:r w:rsidRPr="00C835F7">
        <w:rPr>
          <w:rFonts w:ascii="Arial" w:hAnsi="Arial" w:cs="Arial"/>
          <w:lang w:val="mk-MK"/>
        </w:rPr>
        <w:t>Активност 4.</w:t>
      </w:r>
      <w:r w:rsidR="004E080C" w:rsidRPr="00C835F7">
        <w:rPr>
          <w:rFonts w:ascii="Arial" w:hAnsi="Arial" w:cs="Arial"/>
          <w:lang w:val="mk-MK"/>
        </w:rPr>
        <w:t xml:space="preserve">2.1. </w:t>
      </w:r>
      <w:r w:rsidR="00CB1385" w:rsidRPr="00C835F7">
        <w:rPr>
          <w:rFonts w:ascii="Arial" w:hAnsi="Arial" w:cs="Arial"/>
          <w:lang w:val="mk-MK"/>
        </w:rPr>
        <w:t>Воведување на дијагностички контролен систем</w:t>
      </w:r>
    </w:p>
    <w:p w14:paraId="47851F88" w14:textId="5BB7DBBC" w:rsidR="004E080C" w:rsidRPr="00C835F7" w:rsidRDefault="00CB1385" w:rsidP="00D521CF">
      <w:pPr>
        <w:pStyle w:val="Paragraph"/>
        <w:rPr>
          <w:rFonts w:ascii="Arial" w:hAnsi="Arial" w:cs="Arial"/>
          <w:lang w:val="mk-MK"/>
        </w:rPr>
      </w:pPr>
      <w:r w:rsidRPr="00C835F7">
        <w:rPr>
          <w:rFonts w:ascii="Arial" w:hAnsi="Arial" w:cs="Arial"/>
          <w:lang w:val="mk-MK"/>
        </w:rPr>
        <w:t>Дијагностичкиот контролен систем (ДЦС) е формален систем на информации кои ги има една организација за да може да ги следи резултатите и да ги коригира отстапувањата од очекуваните стандарди за учинок. Негова цел е да обезбеди дека донесените одлуки одговараат на целите на организацијата. Најважна единица тука е секторот за внатрешна контрола. Клучните фактори кои треба да бидат земени предвид тука се цената за ревизија/ контрола и начините на кои потоа се постапува со констатираните грешки</w:t>
      </w:r>
      <w:r w:rsidR="004E080C" w:rsidRPr="00C835F7">
        <w:rPr>
          <w:rFonts w:ascii="Arial" w:hAnsi="Arial" w:cs="Arial"/>
          <w:lang w:val="mk-MK"/>
        </w:rPr>
        <w:t xml:space="preserve">. </w:t>
      </w:r>
    </w:p>
    <w:p w14:paraId="59178B22" w14:textId="4FB17739" w:rsidR="004E080C" w:rsidRPr="00C835F7" w:rsidRDefault="00555339" w:rsidP="00F61A28">
      <w:pPr>
        <w:pStyle w:val="Heading4"/>
        <w:rPr>
          <w:rFonts w:ascii="Arial" w:hAnsi="Arial" w:cs="Arial"/>
          <w:lang w:val="mk-MK"/>
        </w:rPr>
      </w:pPr>
      <w:bookmarkStart w:id="108" w:name="_avnmim51kjvy" w:colFirst="0" w:colLast="0"/>
      <w:bookmarkEnd w:id="108"/>
      <w:r w:rsidRPr="00C835F7">
        <w:rPr>
          <w:rFonts w:ascii="Arial" w:hAnsi="Arial" w:cs="Arial"/>
          <w:lang w:val="mk-MK"/>
        </w:rPr>
        <w:t>Активност 4.</w:t>
      </w:r>
      <w:r w:rsidR="004E080C" w:rsidRPr="00C835F7">
        <w:rPr>
          <w:rFonts w:ascii="Arial" w:hAnsi="Arial" w:cs="Arial"/>
          <w:lang w:val="mk-MK"/>
        </w:rPr>
        <w:t xml:space="preserve">2.2. </w:t>
      </w:r>
      <w:r w:rsidR="004E40D6" w:rsidRPr="00C835F7">
        <w:rPr>
          <w:rFonts w:ascii="Arial" w:hAnsi="Arial" w:cs="Arial"/>
          <w:lang w:val="mk-MK"/>
        </w:rPr>
        <w:t>Поддршка за воведување на даночна контролна рамка</w:t>
      </w:r>
    </w:p>
    <w:p w14:paraId="77417250" w14:textId="3314C076" w:rsidR="004E080C" w:rsidRPr="00C835F7" w:rsidRDefault="00CB1385" w:rsidP="00D521CF">
      <w:pPr>
        <w:pStyle w:val="Paragraph"/>
        <w:rPr>
          <w:rFonts w:ascii="Arial" w:hAnsi="Arial" w:cs="Arial"/>
          <w:lang w:val="mk-MK"/>
        </w:rPr>
      </w:pPr>
      <w:r w:rsidRPr="00C835F7">
        <w:rPr>
          <w:rFonts w:ascii="Arial" w:hAnsi="Arial" w:cs="Arial"/>
          <w:lang w:val="mk-MK"/>
        </w:rPr>
        <w:t>Компаниите имаат потреба</w:t>
      </w:r>
      <w:r w:rsidR="00137411">
        <w:rPr>
          <w:rFonts w:ascii="Arial" w:hAnsi="Arial" w:cs="Arial"/>
          <w:lang w:val="mk-MK"/>
        </w:rPr>
        <w:t xml:space="preserve"> од даночна контролна рамка </w:t>
      </w:r>
      <w:r w:rsidR="002627F7">
        <w:rPr>
          <w:rFonts w:ascii="Arial" w:hAnsi="Arial" w:cs="Arial"/>
          <w:lang w:val="mk-MK"/>
        </w:rPr>
        <w:t>(</w:t>
      </w:r>
      <w:r w:rsidR="00137411">
        <w:rPr>
          <w:rFonts w:ascii="Arial" w:hAnsi="Arial" w:cs="Arial"/>
          <w:lang w:val="mk-MK"/>
        </w:rPr>
        <w:t>TCF</w:t>
      </w:r>
      <w:r w:rsidRPr="00C835F7">
        <w:rPr>
          <w:rFonts w:ascii="Arial" w:hAnsi="Arial" w:cs="Arial"/>
          <w:lang w:val="mk-MK"/>
        </w:rPr>
        <w:t xml:space="preserve">) за да може да се обезбеди точност и целосност во нивните даночни пријави и во другите информации кои ги доставуваат до даночните органи. Овие рамки не се многу честа појава во </w:t>
      </w:r>
      <w:r w:rsidR="00775F67">
        <w:rPr>
          <w:rFonts w:ascii="Arial" w:hAnsi="Arial" w:cs="Arial"/>
          <w:lang w:val="mk-MK"/>
        </w:rPr>
        <w:t>Р</w:t>
      </w:r>
      <w:r w:rsidRPr="00C835F7">
        <w:rPr>
          <w:rFonts w:ascii="Arial" w:hAnsi="Arial" w:cs="Arial"/>
          <w:lang w:val="mk-MK"/>
        </w:rPr>
        <w:t>С.Македонија но би можеле да бидат многу корисни затоа што имаат потенцијал да ја подобрат усогласеноста кај компаниите, а со тоа да доведат и до подобра соработка помеѓу нив и даночните институции.</w:t>
      </w:r>
    </w:p>
    <w:p w14:paraId="24CB5489" w14:textId="354A55F1" w:rsidR="004E080C" w:rsidRPr="00C835F7" w:rsidRDefault="00555339" w:rsidP="00F61A28">
      <w:pPr>
        <w:pStyle w:val="Heading4"/>
        <w:rPr>
          <w:rFonts w:ascii="Arial" w:hAnsi="Arial" w:cs="Arial"/>
          <w:lang w:val="mk-MK"/>
        </w:rPr>
      </w:pPr>
      <w:bookmarkStart w:id="109" w:name="_ycpez6ps3ivl" w:colFirst="0" w:colLast="0"/>
      <w:bookmarkEnd w:id="109"/>
      <w:r w:rsidRPr="00C835F7">
        <w:rPr>
          <w:rFonts w:ascii="Arial" w:hAnsi="Arial" w:cs="Arial"/>
          <w:lang w:val="mk-MK"/>
        </w:rPr>
        <w:t>Активност 4.</w:t>
      </w:r>
      <w:r w:rsidR="004E080C" w:rsidRPr="00C835F7">
        <w:rPr>
          <w:rFonts w:ascii="Arial" w:hAnsi="Arial" w:cs="Arial"/>
          <w:lang w:val="mk-MK"/>
        </w:rPr>
        <w:t xml:space="preserve">2.3. </w:t>
      </w:r>
      <w:r w:rsidR="004E40D6" w:rsidRPr="00C835F7">
        <w:rPr>
          <w:rFonts w:ascii="Arial" w:hAnsi="Arial" w:cs="Arial"/>
          <w:lang w:val="mk-MK"/>
        </w:rPr>
        <w:t>Подобрување на внатрешните контроли и ревизија во даночните институции</w:t>
      </w:r>
    </w:p>
    <w:p w14:paraId="2776CDC8" w14:textId="480CA4E1" w:rsidR="004E080C" w:rsidRPr="00C835F7" w:rsidRDefault="004D2BA8" w:rsidP="004E080C">
      <w:pPr>
        <w:pStyle w:val="Paragraph"/>
        <w:rPr>
          <w:rFonts w:ascii="Arial" w:hAnsi="Arial" w:cs="Arial"/>
          <w:lang w:val="mk-MK"/>
        </w:rPr>
      </w:pPr>
      <w:r w:rsidRPr="00C835F7">
        <w:rPr>
          <w:rFonts w:ascii="Arial" w:hAnsi="Arial" w:cs="Arial"/>
          <w:lang w:val="mk-MK"/>
        </w:rPr>
        <w:t>Новите методолошки алатки и законска рамка за внатрешна контрола (финансиско управување и контрола и внатрешна ревизија) развиени од Министерството за финансии треба ефикасно да бидат имплементирани од даночните органи. Затоа е потребно да се зајакнат капацитетите на релевантните сектори за внатрешна ревизија и финансиска контрола</w:t>
      </w:r>
      <w:r w:rsidR="004E080C" w:rsidRPr="00C835F7">
        <w:rPr>
          <w:rFonts w:ascii="Arial" w:hAnsi="Arial" w:cs="Arial"/>
          <w:lang w:val="mk-MK"/>
        </w:rPr>
        <w:t xml:space="preserve">. </w:t>
      </w:r>
    </w:p>
    <w:p w14:paraId="13C14C79" w14:textId="26C67195" w:rsidR="004E080C" w:rsidRPr="00C835F7" w:rsidRDefault="00555339" w:rsidP="00F61A28">
      <w:pPr>
        <w:pStyle w:val="Heading4"/>
        <w:rPr>
          <w:rFonts w:ascii="Arial" w:hAnsi="Arial" w:cs="Arial"/>
          <w:lang w:val="mk-MK"/>
        </w:rPr>
      </w:pPr>
      <w:bookmarkStart w:id="110" w:name="_mfu7tewphx9i" w:colFirst="0" w:colLast="0"/>
      <w:bookmarkEnd w:id="110"/>
      <w:r w:rsidRPr="00C835F7">
        <w:rPr>
          <w:rFonts w:ascii="Arial" w:hAnsi="Arial" w:cs="Arial"/>
          <w:lang w:val="mk-MK"/>
        </w:rPr>
        <w:t>Активност 4.</w:t>
      </w:r>
      <w:r w:rsidR="004E080C" w:rsidRPr="00C835F7">
        <w:rPr>
          <w:rFonts w:ascii="Arial" w:hAnsi="Arial" w:cs="Arial"/>
          <w:lang w:val="mk-MK"/>
        </w:rPr>
        <w:t xml:space="preserve">2.4. </w:t>
      </w:r>
      <w:r w:rsidR="00666241" w:rsidRPr="00C835F7">
        <w:rPr>
          <w:rFonts w:ascii="Arial" w:hAnsi="Arial" w:cs="Arial"/>
          <w:lang w:val="mk-MK"/>
        </w:rPr>
        <w:t>Зајакнување на капацитетите за надворешна контрола за даноци</w:t>
      </w:r>
      <w:r w:rsidR="004E080C" w:rsidRPr="00C835F7">
        <w:rPr>
          <w:rFonts w:ascii="Arial" w:hAnsi="Arial" w:cs="Arial"/>
          <w:lang w:val="mk-MK"/>
        </w:rPr>
        <w:t xml:space="preserve"> </w:t>
      </w:r>
    </w:p>
    <w:p w14:paraId="75A9F72A" w14:textId="2622EAB2" w:rsidR="00DE61FC" w:rsidRDefault="00F85216" w:rsidP="00071B86">
      <w:pPr>
        <w:pStyle w:val="Paragraph"/>
        <w:rPr>
          <w:rFonts w:ascii="Arial" w:hAnsi="Arial" w:cs="Arial"/>
        </w:rPr>
      </w:pPr>
      <w:r w:rsidRPr="00C835F7">
        <w:rPr>
          <w:rFonts w:ascii="Arial" w:hAnsi="Arial" w:cs="Arial"/>
          <w:lang w:val="mk-MK"/>
        </w:rPr>
        <w:t>Бројот на даночни инспектори во последните години бележи постојан тренд на опаѓање, и во моментов изнесува околу 15% од вкупниот број вработени во УЈП, додека во 2006 година изнесуваше 25% од вкупниот број на вработени. Покрај тоа, старосната структура на инспекторите се влошува, при што сè поголем број даночни инспектори ја достигнуваат возраста за пензија. Потребно е долго време за обука на нов персонал во функцијата даночна контрола а недостасуваат и специјализирани упатства и системска обука за новите вработени</w:t>
      </w:r>
      <w:r w:rsidR="004E080C" w:rsidRPr="00C835F7">
        <w:rPr>
          <w:rFonts w:ascii="Arial" w:hAnsi="Arial" w:cs="Arial"/>
          <w:lang w:val="mk-MK"/>
        </w:rPr>
        <w:t>.</w:t>
      </w:r>
      <w:r w:rsidR="002B0AC4">
        <w:rPr>
          <w:rFonts w:ascii="Arial" w:hAnsi="Arial" w:cs="Arial"/>
          <w:lang w:val="mk-MK"/>
        </w:rPr>
        <w:t xml:space="preserve"> </w:t>
      </w:r>
    </w:p>
    <w:p w14:paraId="3A365E28" w14:textId="01C61065" w:rsidR="007330E2" w:rsidRPr="002B0AC4" w:rsidRDefault="002B0AC4" w:rsidP="00071B86">
      <w:pPr>
        <w:pStyle w:val="Paragraph"/>
        <w:rPr>
          <w:rFonts w:ascii="Arial" w:hAnsi="Arial" w:cs="Arial"/>
          <w:lang w:val="mk-MK"/>
        </w:rPr>
      </w:pPr>
      <w:r>
        <w:rPr>
          <w:rFonts w:ascii="Arial" w:hAnsi="Arial" w:cs="Arial"/>
          <w:lang w:val="mk-MK"/>
        </w:rPr>
        <w:t xml:space="preserve">Дополнително во оваа активност е предвидено воведување на е-учење за даночна администрација и вклучување во програмата на ОЕЦД </w:t>
      </w:r>
      <w:r>
        <w:rPr>
          <w:rFonts w:ascii="Arial" w:hAnsi="Arial" w:cs="Arial"/>
        </w:rPr>
        <w:t>“</w:t>
      </w:r>
      <w:r>
        <w:rPr>
          <w:rFonts w:ascii="Arial" w:hAnsi="Arial" w:cs="Arial"/>
          <w:lang w:val="mk-MK"/>
        </w:rPr>
        <w:t>Даночни инспектори без граници</w:t>
      </w:r>
      <w:r>
        <w:rPr>
          <w:rFonts w:ascii="Arial" w:hAnsi="Arial" w:cs="Arial"/>
        </w:rPr>
        <w:t>”.</w:t>
      </w:r>
      <w:r w:rsidR="00F55489">
        <w:rPr>
          <w:rFonts w:ascii="Arial" w:hAnsi="Arial" w:cs="Arial"/>
          <w:lang w:val="mk-MK"/>
        </w:rPr>
        <w:t xml:space="preserve"> </w:t>
      </w:r>
    </w:p>
    <w:tbl>
      <w:tblPr>
        <w:tblStyle w:val="TableGrid"/>
        <w:tblW w:w="9366" w:type="dxa"/>
        <w:jc w:val="center"/>
        <w:shd w:val="clear" w:color="auto" w:fill="C00000"/>
        <w:tblLook w:val="04A0" w:firstRow="1" w:lastRow="0" w:firstColumn="1" w:lastColumn="0" w:noHBand="0" w:noVBand="1"/>
      </w:tblPr>
      <w:tblGrid>
        <w:gridCol w:w="9366"/>
      </w:tblGrid>
      <w:tr w:rsidR="00DE61FC" w:rsidRPr="00C835F7" w14:paraId="7413B9FE" w14:textId="77777777" w:rsidTr="00071B86">
        <w:trPr>
          <w:trHeight w:val="454"/>
          <w:jc w:val="center"/>
        </w:trPr>
        <w:tc>
          <w:tcPr>
            <w:tcW w:w="9366" w:type="dxa"/>
            <w:tcBorders>
              <w:top w:val="nil"/>
              <w:left w:val="nil"/>
              <w:bottom w:val="nil"/>
              <w:right w:val="nil"/>
            </w:tcBorders>
            <w:shd w:val="clear" w:color="auto" w:fill="C00000"/>
            <w:vAlign w:val="center"/>
          </w:tcPr>
          <w:p w14:paraId="147BFFDF" w14:textId="09DA5DCD" w:rsidR="00DE61FC" w:rsidRPr="003B189E" w:rsidRDefault="003B189E" w:rsidP="00071B86">
            <w:pPr>
              <w:pStyle w:val="Caption"/>
            </w:pPr>
            <w:bookmarkStart w:id="111" w:name="_Toc59613622"/>
            <w:r>
              <w:t xml:space="preserve">Табела </w:t>
            </w:r>
            <w:r w:rsidR="00D513D7">
              <w:rPr>
                <w:noProof/>
              </w:rPr>
              <w:fldChar w:fldCharType="begin"/>
            </w:r>
            <w:r w:rsidR="00D513D7">
              <w:rPr>
                <w:noProof/>
              </w:rPr>
              <w:instrText xml:space="preserve"> STYLEREF 1 \s </w:instrText>
            </w:r>
            <w:r w:rsidR="00D513D7">
              <w:rPr>
                <w:noProof/>
              </w:rPr>
              <w:fldChar w:fldCharType="separate"/>
            </w:r>
            <w:r w:rsidR="006E3539">
              <w:rPr>
                <w:noProof/>
              </w:rPr>
              <w:t>3</w:t>
            </w:r>
            <w:r w:rsidR="00D513D7">
              <w:rPr>
                <w:noProof/>
              </w:rPr>
              <w:fldChar w:fldCharType="end"/>
            </w:r>
            <w:r w:rsidR="00632A7B">
              <w:t>.</w:t>
            </w:r>
            <w:r w:rsidR="00D513D7">
              <w:rPr>
                <w:noProof/>
              </w:rPr>
              <w:fldChar w:fldCharType="begin"/>
            </w:r>
            <w:r w:rsidR="00D513D7">
              <w:rPr>
                <w:noProof/>
              </w:rPr>
              <w:instrText xml:space="preserve"> SEQ Табела \* ARABIC \s 1 </w:instrText>
            </w:r>
            <w:r w:rsidR="00D513D7">
              <w:rPr>
                <w:noProof/>
              </w:rPr>
              <w:fldChar w:fldCharType="separate"/>
            </w:r>
            <w:r w:rsidR="006E3539">
              <w:rPr>
                <w:noProof/>
              </w:rPr>
              <w:t>12</w:t>
            </w:r>
            <w:r w:rsidR="00D513D7">
              <w:rPr>
                <w:noProof/>
              </w:rPr>
              <w:fldChar w:fldCharType="end"/>
            </w:r>
            <w:r>
              <w:t xml:space="preserve"> </w:t>
            </w:r>
            <w:r w:rsidR="000E2D7A" w:rsidRPr="00C835F7">
              <w:rPr>
                <w:lang w:val="mk-MK"/>
              </w:rPr>
              <w:t>Имплементација на мерката</w:t>
            </w:r>
            <w:r w:rsidR="005A5BE4">
              <w:rPr>
                <w:lang w:val="mk-MK"/>
              </w:rPr>
              <w:t xml:space="preserve"> </w:t>
            </w:r>
            <w:r w:rsidR="002853EA">
              <w:rPr>
                <w:lang w:val="mk-MK"/>
              </w:rPr>
              <w:t>4.2 -</w:t>
            </w:r>
            <w:r w:rsidR="005A5BE4" w:rsidRPr="005A5BE4">
              <w:rPr>
                <w:lang w:val="mk-MK"/>
              </w:rPr>
              <w:t xml:space="preserve"> Подобрување на контролните механизми</w:t>
            </w:r>
            <w:bookmarkEnd w:id="111"/>
          </w:p>
        </w:tc>
      </w:tr>
    </w:tbl>
    <w:p w14:paraId="33D33704" w14:textId="77777777" w:rsidR="009329BB" w:rsidRPr="00C835F7" w:rsidRDefault="009329BB" w:rsidP="009329BB">
      <w:pPr>
        <w:rPr>
          <w:rFonts w:eastAsia="Calibri" w:cs="Arial"/>
          <w:lang w:val="mk-MK"/>
        </w:rPr>
      </w:pPr>
    </w:p>
    <w:tbl>
      <w:tblPr>
        <w:tblW w:w="5000" w:type="pct"/>
        <w:tblBorders>
          <w:top w:val="single" w:sz="8" w:space="0" w:color="BFBFBF" w:themeColor="background1" w:themeShade="BF"/>
          <w:bottom w:val="single" w:sz="8" w:space="0" w:color="BFBFBF" w:themeColor="background1" w:themeShade="BF"/>
        </w:tblBorders>
        <w:tblLook w:val="0000" w:firstRow="0" w:lastRow="0" w:firstColumn="0" w:lastColumn="0" w:noHBand="0" w:noVBand="0"/>
      </w:tblPr>
      <w:tblGrid>
        <w:gridCol w:w="2642"/>
        <w:gridCol w:w="6714"/>
      </w:tblGrid>
      <w:tr w:rsidR="009329BB" w:rsidRPr="00C835F7" w14:paraId="432743A1" w14:textId="77777777" w:rsidTr="00DE61FC">
        <w:trPr>
          <w:trHeight w:val="220"/>
        </w:trPr>
        <w:tc>
          <w:tcPr>
            <w:tcW w:w="1412" w:type="pct"/>
            <w:shd w:val="clear" w:color="auto" w:fill="auto"/>
            <w:tcMar>
              <w:top w:w="80" w:type="dxa"/>
              <w:left w:w="80" w:type="dxa"/>
              <w:bottom w:w="80" w:type="dxa"/>
              <w:right w:w="80" w:type="dxa"/>
            </w:tcMar>
            <w:vAlign w:val="center"/>
          </w:tcPr>
          <w:p w14:paraId="48F2641A" w14:textId="7F5B4432" w:rsidR="009329BB" w:rsidRPr="00C835F7" w:rsidRDefault="000E2D7A" w:rsidP="009329BB">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Временски рок</w:t>
            </w:r>
          </w:p>
        </w:tc>
        <w:tc>
          <w:tcPr>
            <w:tcW w:w="3588" w:type="pct"/>
            <w:shd w:val="clear" w:color="auto" w:fill="auto"/>
            <w:tcMar>
              <w:top w:w="80" w:type="dxa"/>
              <w:left w:w="80" w:type="dxa"/>
              <w:bottom w:w="80" w:type="dxa"/>
              <w:right w:w="80" w:type="dxa"/>
            </w:tcMar>
            <w:vAlign w:val="center"/>
          </w:tcPr>
          <w:p w14:paraId="15F71682" w14:textId="208886D9" w:rsidR="009329BB" w:rsidRPr="00C835F7" w:rsidRDefault="009329BB" w:rsidP="009329BB">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202</w:t>
            </w:r>
            <w:r w:rsidR="00EA3711">
              <w:rPr>
                <w:rFonts w:eastAsia="Calibri" w:cs="Arial"/>
                <w:color w:val="000000"/>
                <w:sz w:val="18"/>
                <w:szCs w:val="18"/>
                <w:lang w:val="mk-MK"/>
              </w:rPr>
              <w:t>5</w:t>
            </w:r>
          </w:p>
        </w:tc>
      </w:tr>
      <w:tr w:rsidR="009329BB" w:rsidRPr="00C835F7" w14:paraId="47F8607A" w14:textId="77777777" w:rsidTr="00DE61FC">
        <w:trPr>
          <w:trHeight w:val="1260"/>
        </w:trPr>
        <w:tc>
          <w:tcPr>
            <w:tcW w:w="1412" w:type="pct"/>
            <w:shd w:val="clear" w:color="auto" w:fill="F2F2F2" w:themeFill="accent6"/>
            <w:tcMar>
              <w:top w:w="80" w:type="dxa"/>
              <w:left w:w="80" w:type="dxa"/>
              <w:bottom w:w="80" w:type="dxa"/>
              <w:right w:w="80" w:type="dxa"/>
            </w:tcMar>
            <w:vAlign w:val="center"/>
          </w:tcPr>
          <w:p w14:paraId="545A5F7D" w14:textId="122ABBC2" w:rsidR="009329BB" w:rsidRPr="00C835F7" w:rsidRDefault="000E2D7A" w:rsidP="009329BB">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Резултати од мерката</w:t>
            </w:r>
          </w:p>
        </w:tc>
        <w:tc>
          <w:tcPr>
            <w:tcW w:w="3588" w:type="pct"/>
            <w:shd w:val="clear" w:color="auto" w:fill="F2F2F2" w:themeFill="accent6"/>
            <w:tcMar>
              <w:top w:w="80" w:type="dxa"/>
              <w:left w:w="80" w:type="dxa"/>
              <w:bottom w:w="80" w:type="dxa"/>
              <w:right w:w="80" w:type="dxa"/>
            </w:tcMar>
            <w:vAlign w:val="center"/>
          </w:tcPr>
          <w:p w14:paraId="41D9B10C" w14:textId="77777777" w:rsidR="00F85216" w:rsidRPr="00C835F7" w:rsidRDefault="00F85216" w:rsidP="00F85216">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Зголемена даночна усогласеност.</w:t>
            </w:r>
          </w:p>
          <w:p w14:paraId="5769F67E" w14:textId="77777777" w:rsidR="00F85216" w:rsidRPr="00C835F7" w:rsidRDefault="00F85216" w:rsidP="00F85216">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Воведен систем за дијагностичка контрола.</w:t>
            </w:r>
          </w:p>
          <w:p w14:paraId="17223783" w14:textId="77777777" w:rsidR="00F85216" w:rsidRPr="00C835F7" w:rsidRDefault="00F85216" w:rsidP="00F85216">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Имплементирана рамка за даночна контрола.</w:t>
            </w:r>
          </w:p>
          <w:p w14:paraId="16B85A1C" w14:textId="77777777" w:rsidR="00F85216" w:rsidRPr="00C835F7" w:rsidRDefault="00F85216" w:rsidP="00F85216">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Подобрена внатрешна контрола.</w:t>
            </w:r>
          </w:p>
          <w:p w14:paraId="646C6B3A" w14:textId="77777777" w:rsidR="009329BB" w:rsidRDefault="00F85216" w:rsidP="00F85216">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Подобрена надворешна контрола за даноци.</w:t>
            </w:r>
          </w:p>
          <w:p w14:paraId="574D3508" w14:textId="3DB73671" w:rsidR="002B0AC4" w:rsidRPr="00C835F7" w:rsidRDefault="002B0AC4" w:rsidP="00F85216">
            <w:pPr>
              <w:pBdr>
                <w:top w:val="nil"/>
                <w:left w:val="nil"/>
                <w:bottom w:val="nil"/>
                <w:right w:val="nil"/>
                <w:between w:val="nil"/>
              </w:pBdr>
              <w:rPr>
                <w:rFonts w:eastAsia="Calibri" w:cs="Arial"/>
                <w:color w:val="000000"/>
                <w:sz w:val="18"/>
                <w:szCs w:val="18"/>
                <w:lang w:val="mk-MK"/>
              </w:rPr>
            </w:pPr>
            <w:r>
              <w:rPr>
                <w:rFonts w:eastAsia="Calibri" w:cs="Arial"/>
                <w:color w:val="000000"/>
                <w:sz w:val="18"/>
                <w:szCs w:val="18"/>
                <w:lang w:val="mk-MK"/>
              </w:rPr>
              <w:t>Вклучување на даночната управа во програмата на ОЕЦД – Даночни инспектори без граници</w:t>
            </w:r>
          </w:p>
        </w:tc>
      </w:tr>
      <w:tr w:rsidR="009329BB" w:rsidRPr="00C835F7" w14:paraId="7BB74B05" w14:textId="77777777" w:rsidTr="00DE61FC">
        <w:trPr>
          <w:trHeight w:val="740"/>
        </w:trPr>
        <w:tc>
          <w:tcPr>
            <w:tcW w:w="1412" w:type="pct"/>
            <w:shd w:val="clear" w:color="auto" w:fill="auto"/>
            <w:tcMar>
              <w:top w:w="80" w:type="dxa"/>
              <w:left w:w="80" w:type="dxa"/>
              <w:bottom w:w="80" w:type="dxa"/>
              <w:right w:w="80" w:type="dxa"/>
            </w:tcMar>
            <w:vAlign w:val="center"/>
          </w:tcPr>
          <w:p w14:paraId="1E9A09BB" w14:textId="3485DFB2" w:rsidR="009329BB" w:rsidRPr="00C835F7" w:rsidRDefault="009A7480" w:rsidP="009329BB">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Трошоци</w:t>
            </w:r>
          </w:p>
        </w:tc>
        <w:tc>
          <w:tcPr>
            <w:tcW w:w="3588" w:type="pct"/>
            <w:shd w:val="clear" w:color="auto" w:fill="auto"/>
            <w:tcMar>
              <w:top w:w="80" w:type="dxa"/>
              <w:left w:w="80" w:type="dxa"/>
              <w:bottom w:w="80" w:type="dxa"/>
              <w:right w:w="80" w:type="dxa"/>
            </w:tcMar>
            <w:vAlign w:val="center"/>
          </w:tcPr>
          <w:p w14:paraId="16740382" w14:textId="7EDAA951" w:rsidR="009329BB" w:rsidRPr="00C835F7" w:rsidRDefault="00F85216" w:rsidP="009329BB">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100.000 евра за техничка помош, 528.800 евра за плати за вработените, 20.000 евра за подготовка на нови упатства и обуки.</w:t>
            </w:r>
          </w:p>
        </w:tc>
      </w:tr>
      <w:tr w:rsidR="009329BB" w:rsidRPr="00C835F7" w14:paraId="3CBF5662" w14:textId="77777777" w:rsidTr="00DE61FC">
        <w:trPr>
          <w:trHeight w:val="220"/>
        </w:trPr>
        <w:tc>
          <w:tcPr>
            <w:tcW w:w="1412" w:type="pct"/>
            <w:shd w:val="clear" w:color="auto" w:fill="F2F2F2" w:themeFill="accent6"/>
            <w:tcMar>
              <w:top w:w="80" w:type="dxa"/>
              <w:left w:w="80" w:type="dxa"/>
              <w:bottom w:w="80" w:type="dxa"/>
              <w:right w:w="80" w:type="dxa"/>
            </w:tcMar>
            <w:vAlign w:val="center"/>
          </w:tcPr>
          <w:p w14:paraId="41C5F2E1" w14:textId="3247F23E" w:rsidR="009329BB" w:rsidRPr="00C835F7" w:rsidRDefault="009A7480" w:rsidP="009329BB">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Надлежен орган</w:t>
            </w:r>
          </w:p>
        </w:tc>
        <w:tc>
          <w:tcPr>
            <w:tcW w:w="3588" w:type="pct"/>
            <w:shd w:val="clear" w:color="auto" w:fill="F2F2F2" w:themeFill="accent6"/>
            <w:tcMar>
              <w:top w:w="80" w:type="dxa"/>
              <w:left w:w="80" w:type="dxa"/>
              <w:bottom w:w="80" w:type="dxa"/>
              <w:right w:w="80" w:type="dxa"/>
            </w:tcMar>
            <w:vAlign w:val="center"/>
          </w:tcPr>
          <w:p w14:paraId="62038983" w14:textId="7E8C8C08" w:rsidR="009329BB" w:rsidRPr="00C835F7" w:rsidRDefault="008F6F4E" w:rsidP="009329BB">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УЈП, Царинска управа, Министерство за финансии, Управа за финансиско разузнавање, Управа за финансиска полиција</w:t>
            </w:r>
          </w:p>
        </w:tc>
      </w:tr>
      <w:tr w:rsidR="009329BB" w:rsidRPr="00C835F7" w14:paraId="2389F66E" w14:textId="77777777" w:rsidTr="00DE61FC">
        <w:trPr>
          <w:trHeight w:val="740"/>
        </w:trPr>
        <w:tc>
          <w:tcPr>
            <w:tcW w:w="1412" w:type="pct"/>
            <w:shd w:val="clear" w:color="auto" w:fill="auto"/>
            <w:tcMar>
              <w:top w:w="80" w:type="dxa"/>
              <w:left w:w="80" w:type="dxa"/>
              <w:bottom w:w="80" w:type="dxa"/>
              <w:right w:w="80" w:type="dxa"/>
            </w:tcMar>
            <w:vAlign w:val="center"/>
          </w:tcPr>
          <w:p w14:paraId="1361C7BE" w14:textId="4DC56A6E" w:rsidR="009329BB" w:rsidRPr="00C835F7" w:rsidRDefault="00E01FA9" w:rsidP="009329BB">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Ризици</w:t>
            </w:r>
          </w:p>
        </w:tc>
        <w:tc>
          <w:tcPr>
            <w:tcW w:w="3588" w:type="pct"/>
            <w:shd w:val="clear" w:color="auto" w:fill="auto"/>
            <w:tcMar>
              <w:top w:w="80" w:type="dxa"/>
              <w:left w:w="80" w:type="dxa"/>
              <w:bottom w:w="80" w:type="dxa"/>
              <w:right w:w="80" w:type="dxa"/>
            </w:tcMar>
            <w:vAlign w:val="center"/>
          </w:tcPr>
          <w:p w14:paraId="4C9624BF" w14:textId="77777777" w:rsidR="001B41FF" w:rsidRPr="00C835F7" w:rsidRDefault="001B41FF" w:rsidP="001B41FF">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 xml:space="preserve">Недоволни човечки капацитети. </w:t>
            </w:r>
          </w:p>
          <w:p w14:paraId="370C9206" w14:textId="77777777" w:rsidR="001B41FF" w:rsidRPr="00C835F7" w:rsidRDefault="001B41FF" w:rsidP="001B41FF">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Немање техничко знаење за проектна имплементација.</w:t>
            </w:r>
          </w:p>
          <w:p w14:paraId="563AA99E" w14:textId="784AB376" w:rsidR="009329BB" w:rsidRPr="00C835F7" w:rsidRDefault="001B41FF" w:rsidP="001B41FF">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Доцнења поради технички потешкотии</w:t>
            </w:r>
          </w:p>
        </w:tc>
      </w:tr>
    </w:tbl>
    <w:p w14:paraId="3BE589EF" w14:textId="77777777" w:rsidR="002853EA" w:rsidRDefault="002853EA" w:rsidP="00FB1E36">
      <w:pPr>
        <w:pStyle w:val="Heading2"/>
        <w:rPr>
          <w:rFonts w:cs="Arial"/>
          <w:lang w:val="mk-MK"/>
        </w:rPr>
      </w:pPr>
      <w:bookmarkStart w:id="112" w:name="_Toc28883750"/>
    </w:p>
    <w:p w14:paraId="19CCAC36" w14:textId="499B6EF2" w:rsidR="00774ED4" w:rsidRPr="00FB1E36" w:rsidRDefault="00C553FB" w:rsidP="00FB1E36">
      <w:pPr>
        <w:pStyle w:val="Heading2"/>
        <w:rPr>
          <w:rFonts w:cs="Arial"/>
          <w:lang w:val="mk-MK"/>
        </w:rPr>
      </w:pPr>
      <w:bookmarkStart w:id="113" w:name="_Toc59896314"/>
      <w:r>
        <w:rPr>
          <w:rFonts w:cs="Arial"/>
          <w:lang w:val="mk-MK"/>
        </w:rPr>
        <w:t xml:space="preserve">3.5 </w:t>
      </w:r>
      <w:r w:rsidR="003060B6" w:rsidRPr="00C835F7">
        <w:rPr>
          <w:rFonts w:cs="Arial"/>
          <w:lang w:val="mk-MK"/>
        </w:rPr>
        <w:t>Приоритет</w:t>
      </w:r>
      <w:r w:rsidR="00774ED4" w:rsidRPr="00C835F7">
        <w:rPr>
          <w:rFonts w:cs="Arial"/>
          <w:lang w:val="mk-MK"/>
        </w:rPr>
        <w:t xml:space="preserve"> 5: </w:t>
      </w:r>
      <w:r w:rsidR="002768F6">
        <w:rPr>
          <w:rFonts w:cs="Arial"/>
          <w:lang w:val="mk-MK"/>
        </w:rPr>
        <w:t xml:space="preserve">Воведување </w:t>
      </w:r>
      <w:r w:rsidR="00FA68DA">
        <w:rPr>
          <w:rFonts w:cs="Arial"/>
          <w:lang w:val="mk-MK"/>
        </w:rPr>
        <w:t>еколошко</w:t>
      </w:r>
      <w:r w:rsidR="002768F6">
        <w:rPr>
          <w:rFonts w:cs="Arial"/>
        </w:rPr>
        <w:t xml:space="preserve"> (</w:t>
      </w:r>
      <w:r w:rsidR="00B05B42">
        <w:rPr>
          <w:rFonts w:cs="Arial"/>
          <w:lang w:val="mk-MK"/>
        </w:rPr>
        <w:t>“</w:t>
      </w:r>
      <w:r w:rsidR="002768F6">
        <w:rPr>
          <w:rFonts w:cs="Arial"/>
          <w:lang w:val="mk-MK"/>
        </w:rPr>
        <w:t>зелено</w:t>
      </w:r>
      <w:r w:rsidR="00B05B42">
        <w:rPr>
          <w:rFonts w:cs="Arial"/>
          <w:lang w:val="mk-MK"/>
        </w:rPr>
        <w:t>“</w:t>
      </w:r>
      <w:r w:rsidR="002768F6">
        <w:rPr>
          <w:rFonts w:cs="Arial"/>
          <w:lang w:val="mk-MK"/>
        </w:rPr>
        <w:t>)</w:t>
      </w:r>
      <w:r w:rsidR="00570FCB" w:rsidRPr="00C835F7">
        <w:rPr>
          <w:rFonts w:cs="Arial"/>
          <w:lang w:val="mk-MK"/>
        </w:rPr>
        <w:t xml:space="preserve"> оданочување</w:t>
      </w:r>
      <w:bookmarkEnd w:id="112"/>
      <w:bookmarkEnd w:id="113"/>
    </w:p>
    <w:p w14:paraId="5BF74033" w14:textId="4D4AFBE3" w:rsidR="00774ED4" w:rsidRPr="00C835F7" w:rsidRDefault="001F138A" w:rsidP="00774ED4">
      <w:pPr>
        <w:pStyle w:val="Heading3"/>
        <w:rPr>
          <w:rFonts w:cs="Arial"/>
          <w:lang w:val="mk-MK"/>
        </w:rPr>
      </w:pPr>
      <w:r>
        <w:rPr>
          <w:rFonts w:cs="Arial"/>
          <w:lang w:val="mk-MK"/>
        </w:rPr>
        <w:t>Основна</w:t>
      </w:r>
      <w:r w:rsidR="00570FCB" w:rsidRPr="00C835F7">
        <w:rPr>
          <w:rFonts w:cs="Arial"/>
          <w:lang w:val="mk-MK"/>
        </w:rPr>
        <w:t xml:space="preserve"> цел</w:t>
      </w:r>
    </w:p>
    <w:p w14:paraId="3F206233" w14:textId="6F37185F" w:rsidR="00274A43" w:rsidRDefault="00B74065" w:rsidP="00B74065">
      <w:pPr>
        <w:pStyle w:val="Paragraph"/>
        <w:rPr>
          <w:rFonts w:ascii="Arial" w:hAnsi="Arial" w:cs="Arial"/>
          <w:lang w:val="mk-MK"/>
        </w:rPr>
      </w:pPr>
      <w:r w:rsidRPr="00C835F7">
        <w:rPr>
          <w:rFonts w:ascii="Arial" w:hAnsi="Arial" w:cs="Arial"/>
          <w:lang w:val="mk-MK"/>
        </w:rPr>
        <w:t>Главна цел на овој приоритет е да се подобри законската рамка во врска со зеленото оданочување во Република Северна Македонија</w:t>
      </w:r>
      <w:r w:rsidR="00FA68DA">
        <w:rPr>
          <w:rFonts w:ascii="Arial" w:hAnsi="Arial" w:cs="Arial"/>
          <w:lang w:val="mk-MK"/>
        </w:rPr>
        <w:t xml:space="preserve"> односно оданочувањето кое би влијало позитивно на еколошкиот амбиент во државата</w:t>
      </w:r>
      <w:r w:rsidRPr="00C835F7">
        <w:rPr>
          <w:rFonts w:ascii="Arial" w:hAnsi="Arial" w:cs="Arial"/>
          <w:lang w:val="mk-MK"/>
        </w:rPr>
        <w:t>, како и не</w:t>
      </w:r>
      <w:r w:rsidR="00FA68DA">
        <w:rPr>
          <w:rFonts w:ascii="Arial" w:hAnsi="Arial" w:cs="Arial"/>
          <w:lang w:val="mk-MK"/>
        </w:rPr>
        <w:t>гова</w:t>
      </w:r>
      <w:r w:rsidRPr="00C835F7">
        <w:rPr>
          <w:rFonts w:ascii="Arial" w:hAnsi="Arial" w:cs="Arial"/>
          <w:lang w:val="mk-MK"/>
        </w:rPr>
        <w:t xml:space="preserve"> имплементација, а во насока на намалување на загадувањето</w:t>
      </w:r>
      <w:r w:rsidR="003C6E95">
        <w:rPr>
          <w:rFonts w:ascii="Arial" w:hAnsi="Arial" w:cs="Arial"/>
          <w:lang w:val="mk-MK"/>
        </w:rPr>
        <w:t xml:space="preserve"> на животната средина</w:t>
      </w:r>
      <w:r w:rsidRPr="00C835F7">
        <w:rPr>
          <w:rFonts w:ascii="Arial" w:hAnsi="Arial" w:cs="Arial"/>
          <w:lang w:val="mk-MK"/>
        </w:rPr>
        <w:t xml:space="preserve">. </w:t>
      </w:r>
      <w:r w:rsidR="007B047E">
        <w:rPr>
          <w:rFonts w:ascii="Arial" w:hAnsi="Arial" w:cs="Arial"/>
          <w:lang w:val="mk-MK"/>
        </w:rPr>
        <w:t>Г</w:t>
      </w:r>
      <w:r w:rsidRPr="00C835F7">
        <w:rPr>
          <w:rFonts w:ascii="Arial" w:hAnsi="Arial" w:cs="Arial"/>
          <w:lang w:val="mk-MK"/>
        </w:rPr>
        <w:t>лавна цел</w:t>
      </w:r>
      <w:r w:rsidR="003C6E95">
        <w:rPr>
          <w:rFonts w:ascii="Arial" w:hAnsi="Arial" w:cs="Arial"/>
          <w:lang w:val="mk-MK"/>
        </w:rPr>
        <w:t xml:space="preserve"> во овој приоритет</w:t>
      </w:r>
      <w:r w:rsidRPr="00C835F7">
        <w:rPr>
          <w:rFonts w:ascii="Arial" w:hAnsi="Arial" w:cs="Arial"/>
          <w:lang w:val="mk-MK"/>
        </w:rPr>
        <w:t xml:space="preserve"> не е да</w:t>
      </w:r>
      <w:r w:rsidR="003C6E95">
        <w:rPr>
          <w:rFonts w:ascii="Arial" w:hAnsi="Arial" w:cs="Arial"/>
          <w:lang w:val="mk-MK"/>
        </w:rPr>
        <w:t xml:space="preserve"> се зголемат фискалните приходи,</w:t>
      </w:r>
      <w:r w:rsidRPr="00C835F7">
        <w:rPr>
          <w:rFonts w:ascii="Arial" w:hAnsi="Arial" w:cs="Arial"/>
          <w:lang w:val="mk-MK"/>
        </w:rPr>
        <w:t xml:space="preserve"> </w:t>
      </w:r>
      <w:r w:rsidR="00542C9E">
        <w:rPr>
          <w:rFonts w:ascii="Arial" w:hAnsi="Arial" w:cs="Arial"/>
          <w:lang w:val="mk-MK"/>
        </w:rPr>
        <w:t>еколошкото (</w:t>
      </w:r>
      <w:r w:rsidRPr="00C835F7">
        <w:rPr>
          <w:rFonts w:ascii="Arial" w:hAnsi="Arial" w:cs="Arial"/>
          <w:lang w:val="mk-MK"/>
        </w:rPr>
        <w:t>зелено</w:t>
      </w:r>
      <w:r w:rsidR="00542C9E">
        <w:rPr>
          <w:rFonts w:ascii="Arial" w:hAnsi="Arial" w:cs="Arial"/>
          <w:lang w:val="mk-MK"/>
        </w:rPr>
        <w:t>)</w:t>
      </w:r>
      <w:r w:rsidRPr="00C835F7">
        <w:rPr>
          <w:rFonts w:ascii="Arial" w:hAnsi="Arial" w:cs="Arial"/>
          <w:lang w:val="mk-MK"/>
        </w:rPr>
        <w:t xml:space="preserve"> оданочување е предвидено да биде „паметно“ оданочување, со премин од трудово кон оданочување според загадувањето, со што се добиваат еколошки, социјални и економски бенефити. Целта е усогласување со новата Стратешка агенда за 2019-2024 година на Европската унија во која една од четирите приоритети е градење на кли</w:t>
      </w:r>
      <w:r w:rsidR="00D020BD">
        <w:rPr>
          <w:rFonts w:ascii="Arial" w:hAnsi="Arial" w:cs="Arial"/>
          <w:lang w:val="mk-MK"/>
        </w:rPr>
        <w:t>матски неутрална, зелена, правед</w:t>
      </w:r>
      <w:r w:rsidRPr="00C835F7">
        <w:rPr>
          <w:rFonts w:ascii="Arial" w:hAnsi="Arial" w:cs="Arial"/>
          <w:lang w:val="mk-MK"/>
        </w:rPr>
        <w:t>на и социјална Европа, како и со приоритетите содржани во Зелениот „</w:t>
      </w:r>
      <w:r w:rsidR="007B047E">
        <w:rPr>
          <w:rFonts w:ascii="Arial" w:hAnsi="Arial" w:cs="Arial"/>
          <w:lang w:val="mk-MK"/>
        </w:rPr>
        <w:t xml:space="preserve">Нов </w:t>
      </w:r>
      <w:r w:rsidRPr="00C835F7">
        <w:rPr>
          <w:rFonts w:ascii="Arial" w:hAnsi="Arial" w:cs="Arial"/>
          <w:lang w:val="mk-MK"/>
        </w:rPr>
        <w:t>Д</w:t>
      </w:r>
      <w:r w:rsidR="007B047E">
        <w:rPr>
          <w:rFonts w:ascii="Arial" w:hAnsi="Arial" w:cs="Arial"/>
          <w:lang w:val="mk-MK"/>
        </w:rPr>
        <w:t>оговор</w:t>
      </w:r>
      <w:r w:rsidRPr="00C835F7">
        <w:rPr>
          <w:rFonts w:ascii="Arial" w:hAnsi="Arial" w:cs="Arial"/>
          <w:lang w:val="mk-MK"/>
        </w:rPr>
        <w:t>“, тековната Седма акциска програма за животна средина (ЕАП) и одлуките на Советот за претстојната Осма акциска програма</w:t>
      </w:r>
      <w:r w:rsidR="00774ED4" w:rsidRPr="00C835F7">
        <w:rPr>
          <w:rFonts w:ascii="Arial" w:hAnsi="Arial" w:cs="Arial"/>
          <w:lang w:val="mk-MK"/>
        </w:rPr>
        <w:t xml:space="preserve">.   </w:t>
      </w:r>
    </w:p>
    <w:p w14:paraId="4B6B0175" w14:textId="266F9B01" w:rsidR="009A0855" w:rsidRPr="007E3C85" w:rsidRDefault="006B60AE" w:rsidP="00B74065">
      <w:pPr>
        <w:pStyle w:val="Paragraph"/>
        <w:rPr>
          <w:rFonts w:ascii="Arial" w:hAnsi="Arial" w:cs="Arial"/>
          <w:lang w:val="mk-MK"/>
        </w:rPr>
      </w:pPr>
      <w:r>
        <w:rPr>
          <w:rFonts w:ascii="Arial" w:hAnsi="Arial" w:cs="Arial"/>
          <w:lang w:val="mk-MK"/>
        </w:rPr>
        <w:t xml:space="preserve">Дополнително Владата од аспект на своите надлежности ќе се обврзи максимално </w:t>
      </w:r>
      <w:r w:rsidR="006D007B">
        <w:rPr>
          <w:rFonts w:ascii="Arial" w:hAnsi="Arial" w:cs="Arial"/>
          <w:lang w:val="mk-MK"/>
        </w:rPr>
        <w:t xml:space="preserve">да ги спроведи </w:t>
      </w:r>
      <w:r>
        <w:rPr>
          <w:rFonts w:ascii="Arial" w:hAnsi="Arial" w:cs="Arial"/>
          <w:lang w:val="mk-MK"/>
        </w:rPr>
        <w:t xml:space="preserve"> сите 5 </w:t>
      </w:r>
      <w:r w:rsidR="006D007B">
        <w:rPr>
          <w:rFonts w:ascii="Arial" w:hAnsi="Arial" w:cs="Arial"/>
          <w:lang w:val="mk-MK"/>
        </w:rPr>
        <w:t>столба на работниот документ Зелена Агенда за западен Балкан (</w:t>
      </w:r>
      <w:r w:rsidR="006D007B" w:rsidRPr="008C1067">
        <w:rPr>
          <w:rFonts w:ascii="Arial" w:hAnsi="Arial" w:cs="Arial"/>
          <w:lang w:val="mk-MK"/>
        </w:rPr>
        <w:t xml:space="preserve">Green Agenda for the Western Balkans) </w:t>
      </w:r>
      <w:r w:rsidR="00A517FE">
        <w:rPr>
          <w:rFonts w:ascii="Arial" w:hAnsi="Arial" w:cs="Arial"/>
          <w:lang w:val="mk-MK"/>
        </w:rPr>
        <w:t>во кои доминираат 1)</w:t>
      </w:r>
      <w:r w:rsidR="006D007B" w:rsidRPr="008C1067">
        <w:rPr>
          <w:rFonts w:ascii="Arial" w:hAnsi="Arial" w:cs="Arial"/>
          <w:lang w:val="mk-MK"/>
        </w:rPr>
        <w:t xml:space="preserve"> </w:t>
      </w:r>
      <w:r w:rsidR="00554EE2">
        <w:rPr>
          <w:rFonts w:ascii="Arial" w:hAnsi="Arial" w:cs="Arial"/>
          <w:lang w:val="mk-MK"/>
        </w:rPr>
        <w:t>а</w:t>
      </w:r>
      <w:r w:rsidR="006D007B" w:rsidRPr="008C1067">
        <w:rPr>
          <w:rFonts w:ascii="Arial" w:hAnsi="Arial" w:cs="Arial"/>
          <w:lang w:val="mk-MK"/>
        </w:rPr>
        <w:t>кции поврзани со климатските проме</w:t>
      </w:r>
      <w:r w:rsidR="00554EE2">
        <w:rPr>
          <w:rFonts w:ascii="Arial" w:hAnsi="Arial" w:cs="Arial"/>
          <w:lang w:val="mk-MK"/>
        </w:rPr>
        <w:t>ни, декарбонизација</w:t>
      </w:r>
      <w:r w:rsidR="006D007B" w:rsidRPr="008C1067">
        <w:rPr>
          <w:rFonts w:ascii="Arial" w:hAnsi="Arial" w:cs="Arial"/>
          <w:lang w:val="mk-MK"/>
        </w:rPr>
        <w:t xml:space="preserve">, енергија и мобилност, 2) кружна економија, рециклирање, адресирање на одредени видови на отпад и одржливо производство, 3) биодиферсификација, </w:t>
      </w:r>
      <w:r w:rsidR="00412287" w:rsidRPr="008C1067">
        <w:rPr>
          <w:rFonts w:ascii="Arial" w:hAnsi="Arial" w:cs="Arial"/>
          <w:lang w:val="mk-MK"/>
        </w:rPr>
        <w:t>заштита и обновување на природните богатства во регионот, 4) борба против загадрување на водата</w:t>
      </w:r>
      <w:r w:rsidR="008B5718">
        <w:rPr>
          <w:rFonts w:ascii="Arial" w:hAnsi="Arial" w:cs="Arial"/>
          <w:lang w:val="mk-MK"/>
        </w:rPr>
        <w:t>, почната и воздухот и 5) одржлив</w:t>
      </w:r>
      <w:r w:rsidR="00412287" w:rsidRPr="008C1067">
        <w:rPr>
          <w:rFonts w:ascii="Arial" w:hAnsi="Arial" w:cs="Arial"/>
          <w:lang w:val="mk-MK"/>
        </w:rPr>
        <w:t xml:space="preserve"> систем на производство на органска храна и развој на одредени рурални области. Дигитализацијата би била клучен фактор во линија со концептот зелена и дигитална трансформација. Исполнувањето на целта на горенаведените </w:t>
      </w:r>
      <w:r w:rsidR="008C1067" w:rsidRPr="008C1067">
        <w:rPr>
          <w:rFonts w:ascii="Arial" w:hAnsi="Arial" w:cs="Arial"/>
          <w:lang w:val="mk-MK"/>
        </w:rPr>
        <w:t xml:space="preserve">столба би се реализирала преку одредени финанасиски механизми како фискални стимулации и даночни поволности.  </w:t>
      </w:r>
    </w:p>
    <w:p w14:paraId="7C1208C6" w14:textId="1712A7F6" w:rsidR="00774ED4" w:rsidRPr="00C835F7" w:rsidRDefault="00E3072E" w:rsidP="00774ED4">
      <w:pPr>
        <w:pStyle w:val="Paragraph"/>
        <w:rPr>
          <w:rFonts w:ascii="Arial" w:hAnsi="Arial" w:cs="Arial"/>
          <w:b/>
          <w:bCs/>
          <w:color w:val="000000"/>
          <w:lang w:val="mk-MK"/>
        </w:rPr>
      </w:pPr>
      <w:r w:rsidRPr="00C835F7">
        <w:rPr>
          <w:rFonts w:ascii="Arial" w:hAnsi="Arial" w:cs="Arial"/>
          <w:b/>
          <w:bCs/>
          <w:lang w:val="mk-MK"/>
        </w:rPr>
        <w:t>Мерка 5.</w:t>
      </w:r>
      <w:r w:rsidR="00774ED4" w:rsidRPr="00C835F7">
        <w:rPr>
          <w:rFonts w:ascii="Arial" w:hAnsi="Arial" w:cs="Arial"/>
          <w:b/>
          <w:bCs/>
          <w:lang w:val="mk-MK"/>
        </w:rPr>
        <w:t xml:space="preserve">1: </w:t>
      </w:r>
      <w:r w:rsidRPr="00C835F7">
        <w:rPr>
          <w:rFonts w:ascii="Arial" w:hAnsi="Arial" w:cs="Arial"/>
          <w:b/>
          <w:bCs/>
          <w:lang w:val="mk-MK"/>
        </w:rPr>
        <w:t>Воведување стимуланси за еколошка одговорност</w:t>
      </w:r>
      <w:r w:rsidRPr="00C835F7">
        <w:rPr>
          <w:rFonts w:ascii="Arial" w:hAnsi="Arial" w:cs="Arial"/>
          <w:b/>
          <w:bCs/>
          <w:lang w:val="mk-MK"/>
        </w:rPr>
        <w:tab/>
      </w:r>
    </w:p>
    <w:p w14:paraId="5828011B" w14:textId="38B87E05" w:rsidR="002853EA" w:rsidRDefault="00E3072E" w:rsidP="002853EA">
      <w:pPr>
        <w:pStyle w:val="ListParagraph"/>
        <w:rPr>
          <w:lang w:val="mk-MK"/>
        </w:rPr>
      </w:pPr>
      <w:r w:rsidRPr="00C835F7">
        <w:rPr>
          <w:lang w:val="mk-MK"/>
        </w:rPr>
        <w:t>Активност 5.</w:t>
      </w:r>
      <w:r w:rsidR="00774ED4" w:rsidRPr="00C835F7">
        <w:rPr>
          <w:lang w:val="mk-MK"/>
        </w:rPr>
        <w:t xml:space="preserve">1.1: </w:t>
      </w:r>
      <w:r w:rsidR="00D023F5" w:rsidRPr="00C835F7">
        <w:rPr>
          <w:lang w:val="mk-MK"/>
        </w:rPr>
        <w:t xml:space="preserve">Проценка на законската рамка и изготвување предлози </w:t>
      </w:r>
      <w:r w:rsidR="00D023F5" w:rsidRPr="00C12C91">
        <w:rPr>
          <w:lang w:val="mk-MK"/>
        </w:rPr>
        <w:t>за воведување стимуланси за еколошка одговорност</w:t>
      </w:r>
    </w:p>
    <w:p w14:paraId="08150BCD" w14:textId="26F88323" w:rsidR="003C6E95" w:rsidRPr="00F5130B" w:rsidRDefault="003C6E95" w:rsidP="002853EA">
      <w:pPr>
        <w:pStyle w:val="ListParagraph"/>
        <w:rPr>
          <w:color w:val="000000" w:themeColor="text1"/>
          <w:lang w:val="mk-MK"/>
        </w:rPr>
      </w:pPr>
      <w:r w:rsidRPr="00F5130B">
        <w:rPr>
          <w:color w:val="000000" w:themeColor="text1"/>
          <w:lang w:val="mk-MK"/>
        </w:rPr>
        <w:t>А</w:t>
      </w:r>
      <w:r w:rsidR="00112230" w:rsidRPr="00F5130B">
        <w:rPr>
          <w:color w:val="000000" w:themeColor="text1"/>
          <w:lang w:val="mk-MK"/>
        </w:rPr>
        <w:t>ктивност 5.1.2</w:t>
      </w:r>
      <w:r w:rsidR="00DC283E" w:rsidRPr="00F5130B">
        <w:rPr>
          <w:color w:val="000000" w:themeColor="text1"/>
          <w:lang w:val="mk-MK"/>
        </w:rPr>
        <w:t>:</w:t>
      </w:r>
      <w:r w:rsidR="00112230" w:rsidRPr="00F5130B">
        <w:rPr>
          <w:color w:val="000000" w:themeColor="text1"/>
          <w:lang w:val="mk-MK"/>
        </w:rPr>
        <w:t xml:space="preserve"> Стимулирање на</w:t>
      </w:r>
      <w:r w:rsidRPr="00F5130B">
        <w:rPr>
          <w:color w:val="000000" w:themeColor="text1"/>
          <w:lang w:val="mk-MK"/>
        </w:rPr>
        <w:t xml:space="preserve"> концептот</w:t>
      </w:r>
      <w:r w:rsidR="004C2589" w:rsidRPr="00F5130B">
        <w:rPr>
          <w:color w:val="000000" w:themeColor="text1"/>
          <w:lang w:val="mk-MK"/>
        </w:rPr>
        <w:t xml:space="preserve"> на</w:t>
      </w:r>
      <w:r w:rsidRPr="00F5130B">
        <w:rPr>
          <w:color w:val="000000" w:themeColor="text1"/>
          <w:lang w:val="mk-MK"/>
        </w:rPr>
        <w:t xml:space="preserve"> кружна економија (</w:t>
      </w:r>
      <w:r w:rsidRPr="00F5130B">
        <w:rPr>
          <w:color w:val="000000" w:themeColor="text1"/>
        </w:rPr>
        <w:t xml:space="preserve">circular economy) </w:t>
      </w:r>
    </w:p>
    <w:p w14:paraId="00029B59" w14:textId="6E07B08A" w:rsidR="00774ED4" w:rsidRPr="00C835F7" w:rsidRDefault="00E3072E" w:rsidP="00774ED4">
      <w:pPr>
        <w:pStyle w:val="Paragraph"/>
        <w:rPr>
          <w:rFonts w:ascii="Arial" w:hAnsi="Arial" w:cs="Arial"/>
          <w:b/>
          <w:bCs/>
          <w:color w:val="000000"/>
          <w:lang w:val="mk-MK"/>
        </w:rPr>
      </w:pPr>
      <w:r w:rsidRPr="00C835F7">
        <w:rPr>
          <w:rFonts w:ascii="Arial" w:hAnsi="Arial" w:cs="Arial"/>
          <w:b/>
          <w:bCs/>
          <w:lang w:val="mk-MK"/>
        </w:rPr>
        <w:t>Мерка 5.</w:t>
      </w:r>
      <w:r w:rsidR="00774ED4" w:rsidRPr="00C835F7">
        <w:rPr>
          <w:rFonts w:ascii="Arial" w:hAnsi="Arial" w:cs="Arial"/>
          <w:b/>
          <w:bCs/>
          <w:lang w:val="mk-MK"/>
        </w:rPr>
        <w:t xml:space="preserve">2: </w:t>
      </w:r>
      <w:r w:rsidR="008E611F" w:rsidRPr="00C835F7">
        <w:rPr>
          <w:rFonts w:ascii="Arial" w:hAnsi="Arial" w:cs="Arial"/>
          <w:b/>
          <w:bCs/>
          <w:lang w:val="mk-MK"/>
        </w:rPr>
        <w:t>Воведување рамка за еколошко оданочување</w:t>
      </w:r>
      <w:r w:rsidR="00774ED4" w:rsidRPr="00C835F7">
        <w:rPr>
          <w:rFonts w:ascii="Arial" w:hAnsi="Arial" w:cs="Arial"/>
          <w:b/>
          <w:bCs/>
          <w:lang w:val="mk-MK"/>
        </w:rPr>
        <w:tab/>
      </w:r>
    </w:p>
    <w:p w14:paraId="7F0E5AD4" w14:textId="16B4E612" w:rsidR="00774ED4" w:rsidRPr="00C12C91" w:rsidRDefault="00E3072E" w:rsidP="00C12C91">
      <w:pPr>
        <w:pStyle w:val="ListParagraph"/>
        <w:rPr>
          <w:lang w:val="mk-MK"/>
        </w:rPr>
      </w:pPr>
      <w:r w:rsidRPr="00C835F7">
        <w:rPr>
          <w:lang w:val="mk-MK"/>
        </w:rPr>
        <w:t>Активност 5.</w:t>
      </w:r>
      <w:r w:rsidR="00774ED4" w:rsidRPr="00C835F7">
        <w:rPr>
          <w:lang w:val="mk-MK"/>
        </w:rPr>
        <w:t xml:space="preserve">2.1: </w:t>
      </w:r>
      <w:r w:rsidR="004A47EF" w:rsidRPr="00C835F7">
        <w:rPr>
          <w:lang w:val="mk-MK"/>
        </w:rPr>
        <w:t xml:space="preserve">Проценка на </w:t>
      </w:r>
      <w:r w:rsidR="00274A43">
        <w:rPr>
          <w:lang w:val="mk-MK"/>
        </w:rPr>
        <w:t>правната</w:t>
      </w:r>
      <w:r w:rsidR="004A47EF" w:rsidRPr="00C835F7">
        <w:rPr>
          <w:lang w:val="mk-MK"/>
        </w:rPr>
        <w:t xml:space="preserve"> рамка и изготвување предлози </w:t>
      </w:r>
      <w:r w:rsidR="004A47EF" w:rsidRPr="00C12C91">
        <w:rPr>
          <w:lang w:val="mk-MK"/>
        </w:rPr>
        <w:t xml:space="preserve">за </w:t>
      </w:r>
      <w:r w:rsidR="00274A43">
        <w:rPr>
          <w:lang w:val="mk-MK"/>
        </w:rPr>
        <w:t>подобрување на еколошкото однесување</w:t>
      </w:r>
    </w:p>
    <w:p w14:paraId="1E875350" w14:textId="7AB0F62B" w:rsidR="00774ED4" w:rsidRPr="002853EA" w:rsidRDefault="00E3072E" w:rsidP="002853EA">
      <w:pPr>
        <w:pStyle w:val="ListParagraph"/>
        <w:rPr>
          <w:lang w:val="mk-MK"/>
        </w:rPr>
      </w:pPr>
      <w:r w:rsidRPr="00C835F7">
        <w:rPr>
          <w:lang w:val="mk-MK"/>
        </w:rPr>
        <w:t>Активност 5.</w:t>
      </w:r>
      <w:r w:rsidR="00774ED4" w:rsidRPr="00C835F7">
        <w:rPr>
          <w:lang w:val="mk-MK"/>
        </w:rPr>
        <w:t xml:space="preserve">2.2: </w:t>
      </w:r>
      <w:r w:rsidR="00697B68" w:rsidRPr="00697B68">
        <w:rPr>
          <w:lang w:val="mk-MK"/>
        </w:rPr>
        <w:t xml:space="preserve">Следење на имплементацијата на Уредбата за начинот на пресметка на              </w:t>
      </w:r>
      <w:r w:rsidR="00697B68">
        <w:rPr>
          <w:lang w:val="mk-MK"/>
        </w:rPr>
        <w:t xml:space="preserve">                 </w:t>
      </w:r>
      <w:r w:rsidR="005C3B72">
        <w:rPr>
          <w:lang w:val="mk-MK"/>
        </w:rPr>
        <w:t>данокот на моторни возила и</w:t>
      </w:r>
      <w:r w:rsidR="00697B68" w:rsidRPr="00697B68">
        <w:rPr>
          <w:lang w:val="mk-MK"/>
        </w:rPr>
        <w:t xml:space="preserve"> износите потребни за пресметка на данокот на моторни возила</w:t>
      </w:r>
    </w:p>
    <w:p w14:paraId="4893ED31" w14:textId="39CEB11D" w:rsidR="00774ED4" w:rsidRPr="00C835F7" w:rsidRDefault="00F94F0A" w:rsidP="00774ED4">
      <w:pPr>
        <w:pStyle w:val="Heading3"/>
        <w:rPr>
          <w:rFonts w:cs="Arial"/>
          <w:lang w:val="mk-MK"/>
        </w:rPr>
      </w:pPr>
      <w:r w:rsidRPr="00C835F7">
        <w:rPr>
          <w:rFonts w:cs="Arial"/>
          <w:lang w:val="mk-MK"/>
        </w:rPr>
        <w:t>Приоритетни резултати</w:t>
      </w:r>
    </w:p>
    <w:p w14:paraId="6DFF556D" w14:textId="400543B5" w:rsidR="00774ED4" w:rsidRPr="00C835F7" w:rsidRDefault="00C0571C" w:rsidP="00774ED4">
      <w:pPr>
        <w:pStyle w:val="ListParagraph"/>
        <w:rPr>
          <w:rFonts w:eastAsia="Helvetica Neue"/>
          <w:b/>
          <w:i/>
          <w:color w:val="8EAADB"/>
          <w:lang w:val="mk-MK"/>
        </w:rPr>
      </w:pPr>
      <w:r w:rsidRPr="00C835F7">
        <w:rPr>
          <w:lang w:val="mk-MK"/>
        </w:rPr>
        <w:t>Намалено загадување</w:t>
      </w:r>
      <w:r w:rsidR="00774ED4" w:rsidRPr="00C835F7">
        <w:rPr>
          <w:lang w:val="mk-MK"/>
        </w:rPr>
        <w:t>;</w:t>
      </w:r>
    </w:p>
    <w:p w14:paraId="777D34A0" w14:textId="2A5196AD" w:rsidR="00774ED4" w:rsidRPr="00C835F7" w:rsidRDefault="00C0571C" w:rsidP="00774ED4">
      <w:pPr>
        <w:pStyle w:val="ListParagraph"/>
        <w:rPr>
          <w:rFonts w:eastAsia="Helvetica Neue"/>
          <w:b/>
          <w:i/>
          <w:color w:val="8EAADB"/>
          <w:lang w:val="mk-MK"/>
        </w:rPr>
      </w:pPr>
      <w:r w:rsidRPr="00C835F7">
        <w:rPr>
          <w:lang w:val="mk-MK"/>
        </w:rPr>
        <w:t>Заштитени природни ресурси</w:t>
      </w:r>
      <w:r w:rsidR="00774ED4" w:rsidRPr="00C835F7">
        <w:rPr>
          <w:lang w:val="mk-MK"/>
        </w:rPr>
        <w:t>;</w:t>
      </w:r>
    </w:p>
    <w:p w14:paraId="1958CC0C" w14:textId="7F0863CE" w:rsidR="00774ED4" w:rsidRPr="000C3EE9" w:rsidRDefault="00C0571C" w:rsidP="00774ED4">
      <w:pPr>
        <w:pStyle w:val="ListParagraph"/>
        <w:rPr>
          <w:rFonts w:eastAsia="Helvetica Neue"/>
          <w:b/>
          <w:i/>
          <w:color w:val="8EAADB"/>
          <w:lang w:val="mk-MK"/>
        </w:rPr>
      </w:pPr>
      <w:r w:rsidRPr="00C835F7">
        <w:rPr>
          <w:lang w:val="mk-MK"/>
        </w:rPr>
        <w:t>Зголемени приходи од еколошки даноци</w:t>
      </w:r>
      <w:r w:rsidR="00774ED4" w:rsidRPr="00C835F7">
        <w:rPr>
          <w:lang w:val="mk-MK"/>
        </w:rPr>
        <w:t>.</w:t>
      </w:r>
    </w:p>
    <w:p w14:paraId="43F3618B" w14:textId="77777777" w:rsidR="000C3EE9" w:rsidRPr="00F5130B" w:rsidRDefault="000C3EE9" w:rsidP="000C3EE9">
      <w:pPr>
        <w:pStyle w:val="ListParagraph"/>
        <w:rPr>
          <w:color w:val="000000" w:themeColor="text1"/>
          <w:lang w:val="mk-MK"/>
        </w:rPr>
      </w:pPr>
      <w:r w:rsidRPr="00F5130B">
        <w:rPr>
          <w:color w:val="000000" w:themeColor="text1"/>
          <w:lang w:val="mk-MK"/>
        </w:rPr>
        <w:t xml:space="preserve">Воспоставена рамка за еколошко оданочување </w:t>
      </w:r>
    </w:p>
    <w:p w14:paraId="1F22F110" w14:textId="5E267717" w:rsidR="005414C8" w:rsidRPr="00F5130B" w:rsidRDefault="000C3EE9" w:rsidP="005414C8">
      <w:pPr>
        <w:pStyle w:val="ListParagraph"/>
        <w:rPr>
          <w:color w:val="000000" w:themeColor="text1"/>
          <w:lang w:val="mk-MK"/>
        </w:rPr>
      </w:pPr>
      <w:r w:rsidRPr="00F5130B">
        <w:rPr>
          <w:color w:val="000000" w:themeColor="text1"/>
          <w:lang w:val="mk-MK"/>
        </w:rPr>
        <w:t>Намалување на царините за еколошки производи</w:t>
      </w:r>
    </w:p>
    <w:p w14:paraId="7E98ADD0" w14:textId="36E32AA4" w:rsidR="00774ED4" w:rsidRPr="00C835F7" w:rsidRDefault="00977612" w:rsidP="00774ED4">
      <w:pPr>
        <w:pStyle w:val="Heading3"/>
        <w:rPr>
          <w:rFonts w:cs="Arial"/>
          <w:lang w:val="mk-MK"/>
        </w:rPr>
      </w:pPr>
      <w:r w:rsidRPr="00C835F7">
        <w:rPr>
          <w:rFonts w:cs="Arial"/>
          <w:lang w:val="mk-MK"/>
        </w:rPr>
        <w:t>Индикатори</w:t>
      </w:r>
    </w:p>
    <w:p w14:paraId="6AB55EBF" w14:textId="218D9B69" w:rsidR="00774ED4" w:rsidRPr="00F5130B" w:rsidRDefault="00664E40" w:rsidP="00774ED4">
      <w:pPr>
        <w:pStyle w:val="ListParagraph"/>
        <w:rPr>
          <w:color w:val="000000" w:themeColor="text1"/>
          <w:lang w:val="mk-MK"/>
        </w:rPr>
      </w:pPr>
      <w:r w:rsidRPr="00F5130B">
        <w:rPr>
          <w:color w:val="000000" w:themeColor="text1"/>
          <w:lang w:val="mk-MK"/>
        </w:rPr>
        <w:t xml:space="preserve">Данок на моторни возила според емисиите на </w:t>
      </w:r>
      <w:r w:rsidR="00774ED4" w:rsidRPr="00F5130B">
        <w:rPr>
          <w:color w:val="000000" w:themeColor="text1"/>
          <w:lang w:val="mk-MK"/>
        </w:rPr>
        <w:t>CO</w:t>
      </w:r>
      <w:r w:rsidR="00774ED4" w:rsidRPr="00F5130B">
        <w:rPr>
          <w:color w:val="000000" w:themeColor="text1"/>
          <w:vertAlign w:val="subscript"/>
          <w:lang w:val="mk-MK"/>
        </w:rPr>
        <w:t>2</w:t>
      </w:r>
      <w:r w:rsidR="00774ED4" w:rsidRPr="00F5130B">
        <w:rPr>
          <w:color w:val="000000" w:themeColor="text1"/>
          <w:lang w:val="mk-MK"/>
        </w:rPr>
        <w:t>;</w:t>
      </w:r>
    </w:p>
    <w:p w14:paraId="4B00BC13" w14:textId="6313789B" w:rsidR="00774ED4" w:rsidRPr="00F5130B" w:rsidRDefault="008D2F4E" w:rsidP="008D2F4E">
      <w:pPr>
        <w:pStyle w:val="ListParagraph"/>
        <w:rPr>
          <w:color w:val="000000" w:themeColor="text1"/>
          <w:lang w:val="mk-MK"/>
        </w:rPr>
      </w:pPr>
      <w:r w:rsidRPr="00F5130B">
        <w:rPr>
          <w:color w:val="000000" w:themeColor="text1"/>
          <w:lang w:val="mk-MK"/>
        </w:rPr>
        <w:t>Намалување на царинските давачки за еколошки производи</w:t>
      </w:r>
      <w:r w:rsidR="00774ED4" w:rsidRPr="00F5130B">
        <w:rPr>
          <w:color w:val="000000" w:themeColor="text1"/>
          <w:lang w:val="mk-MK"/>
        </w:rPr>
        <w:t>.</w:t>
      </w:r>
    </w:p>
    <w:p w14:paraId="763BF3F3" w14:textId="77777777" w:rsidR="00774ED4" w:rsidRPr="00F5130B" w:rsidRDefault="00774ED4" w:rsidP="00774ED4">
      <w:pPr>
        <w:pStyle w:val="Heading3"/>
        <w:rPr>
          <w:rFonts w:cs="Arial"/>
          <w:color w:val="000000" w:themeColor="text1"/>
          <w:lang w:val="mk-MK"/>
        </w:rPr>
      </w:pPr>
      <w:bookmarkStart w:id="114" w:name="_mad2zr3qp39l" w:colFirst="0" w:colLast="0"/>
      <w:bookmarkStart w:id="115" w:name="_6bkhbrnweea1" w:colFirst="0" w:colLast="0"/>
      <w:bookmarkEnd w:id="114"/>
      <w:bookmarkEnd w:id="115"/>
    </w:p>
    <w:p w14:paraId="750AA351" w14:textId="01456C38" w:rsidR="00774ED4" w:rsidRPr="00C835F7" w:rsidRDefault="00E3072E" w:rsidP="00774ED4">
      <w:pPr>
        <w:pStyle w:val="Heading3"/>
        <w:rPr>
          <w:rFonts w:cs="Arial"/>
          <w:lang w:val="mk-MK"/>
        </w:rPr>
      </w:pPr>
      <w:r w:rsidRPr="00C835F7">
        <w:rPr>
          <w:rFonts w:cs="Arial"/>
          <w:lang w:val="mk-MK"/>
        </w:rPr>
        <w:t>Мерка 5.</w:t>
      </w:r>
      <w:r w:rsidR="002853EA">
        <w:rPr>
          <w:rFonts w:cs="Arial"/>
          <w:lang w:val="mk-MK"/>
        </w:rPr>
        <w:t>1:</w:t>
      </w:r>
      <w:r w:rsidR="00062C65" w:rsidRPr="00C835F7">
        <w:rPr>
          <w:rFonts w:cs="Arial"/>
          <w:lang w:val="mk-MK"/>
        </w:rPr>
        <w:t xml:space="preserve"> Воведување стимуланси за еколошка одговорност</w:t>
      </w:r>
    </w:p>
    <w:p w14:paraId="342845F3" w14:textId="77960118" w:rsidR="00774ED4" w:rsidRPr="00C835F7" w:rsidRDefault="00942FE2" w:rsidP="00774ED4">
      <w:pPr>
        <w:pStyle w:val="Heading4"/>
        <w:rPr>
          <w:rFonts w:ascii="Arial" w:hAnsi="Arial" w:cs="Arial"/>
          <w:lang w:val="mk-MK"/>
        </w:rPr>
      </w:pPr>
      <w:r w:rsidRPr="00C835F7">
        <w:rPr>
          <w:rFonts w:ascii="Arial" w:hAnsi="Arial" w:cs="Arial"/>
          <w:lang w:val="mk-MK"/>
        </w:rPr>
        <w:t>Главна цел на мерката</w:t>
      </w:r>
    </w:p>
    <w:p w14:paraId="081047EF" w14:textId="0480A162" w:rsidR="00774ED4" w:rsidRPr="00C835F7" w:rsidRDefault="00525B9F" w:rsidP="00525B9F">
      <w:pPr>
        <w:pStyle w:val="Paragraph"/>
        <w:rPr>
          <w:rFonts w:ascii="Arial" w:hAnsi="Arial" w:cs="Arial"/>
          <w:lang w:val="mk-MK"/>
        </w:rPr>
      </w:pPr>
      <w:r w:rsidRPr="00C835F7">
        <w:rPr>
          <w:rFonts w:ascii="Arial" w:hAnsi="Arial" w:cs="Arial"/>
          <w:lang w:val="mk-MK"/>
        </w:rPr>
        <w:t>Цел</w:t>
      </w:r>
      <w:r w:rsidR="00274A43">
        <w:rPr>
          <w:rFonts w:ascii="Arial" w:hAnsi="Arial" w:cs="Arial"/>
          <w:lang w:val="mk-MK"/>
        </w:rPr>
        <w:t>та</w:t>
      </w:r>
      <w:r w:rsidRPr="00C835F7">
        <w:rPr>
          <w:rFonts w:ascii="Arial" w:hAnsi="Arial" w:cs="Arial"/>
          <w:lang w:val="mk-MK"/>
        </w:rPr>
        <w:t xml:space="preserve"> на оваа мерка е да се подигне еколошката свест кај домаќинствата и компаниите и да се промовираат добри пракси преку фискални стимуланси, со цел да се промовира подобро користење и распределба на ресурси</w:t>
      </w:r>
      <w:r w:rsidR="00274A43">
        <w:rPr>
          <w:rFonts w:ascii="Arial" w:hAnsi="Arial" w:cs="Arial"/>
          <w:lang w:val="mk-MK"/>
        </w:rPr>
        <w:t>те</w:t>
      </w:r>
      <w:r w:rsidRPr="00C835F7">
        <w:rPr>
          <w:rFonts w:ascii="Arial" w:hAnsi="Arial" w:cs="Arial"/>
          <w:lang w:val="mk-MK"/>
        </w:rPr>
        <w:t>.</w:t>
      </w:r>
      <w:r w:rsidR="00774ED4" w:rsidRPr="00C835F7">
        <w:rPr>
          <w:rFonts w:ascii="Arial" w:hAnsi="Arial" w:cs="Arial"/>
          <w:lang w:val="mk-MK"/>
        </w:rPr>
        <w:t xml:space="preserve"> </w:t>
      </w:r>
    </w:p>
    <w:p w14:paraId="73A44854" w14:textId="0D3EE8EF" w:rsidR="00774ED4" w:rsidRPr="00C835F7" w:rsidRDefault="00C40288" w:rsidP="00774ED4">
      <w:pPr>
        <w:pStyle w:val="Heading4"/>
        <w:rPr>
          <w:rFonts w:ascii="Arial" w:hAnsi="Arial" w:cs="Arial"/>
          <w:lang w:val="mk-MK"/>
        </w:rPr>
      </w:pPr>
      <w:r w:rsidRPr="00C835F7">
        <w:rPr>
          <w:rFonts w:ascii="Arial" w:hAnsi="Arial" w:cs="Arial"/>
          <w:lang w:val="mk-MK"/>
        </w:rPr>
        <w:t>Основни информации</w:t>
      </w:r>
    </w:p>
    <w:p w14:paraId="0C413194" w14:textId="6BD00840" w:rsidR="00774ED4" w:rsidRPr="00C835F7" w:rsidRDefault="009B0B54" w:rsidP="00774ED4">
      <w:pPr>
        <w:pStyle w:val="Paragraph"/>
        <w:rPr>
          <w:rFonts w:ascii="Arial" w:hAnsi="Arial" w:cs="Arial"/>
          <w:lang w:val="mk-MK"/>
        </w:rPr>
      </w:pPr>
      <w:r w:rsidRPr="00C835F7">
        <w:rPr>
          <w:rFonts w:ascii="Arial" w:hAnsi="Arial" w:cs="Arial"/>
          <w:lang w:val="mk-MK"/>
        </w:rPr>
        <w:t>Кога компаниите и поединците прават одреден избор или донесуваат одлука, тие не ги земаат целосно во предвид социјалните и еколошки</w:t>
      </w:r>
      <w:r w:rsidR="0075195B">
        <w:rPr>
          <w:rFonts w:ascii="Arial" w:hAnsi="Arial" w:cs="Arial"/>
          <w:lang w:val="mk-MK"/>
        </w:rPr>
        <w:t>те</w:t>
      </w:r>
      <w:r w:rsidRPr="00C835F7">
        <w:rPr>
          <w:rFonts w:ascii="Arial" w:hAnsi="Arial" w:cs="Arial"/>
          <w:lang w:val="mk-MK"/>
        </w:rPr>
        <w:t xml:space="preserve"> несакани ефекти од производството, потрошувачката или инвестицијата, затоа што тие ретко се материјализираат во монетарни трошоци кои се видливи веднаш. Со ваквиот добро познат тип на пазарен неуспех можеме да се справиме преку фискални и регулаторни мерки чија цел е во цените на трансакциите подобро да бидат вградени и негативните екстерналии. Подобрената транспарентност преку зајакнати стандарди за известување кои се одраз на еколошките трошоци како последица на одлуките донесени од компаниите исто така е моќна алатка со која се гарантира отчетноста на засегнатите страни. Република С.Македонија е посветена на изготвување и имплементирање на соодветен сет од „пазарни сигнали“, онака како што е наведено во Седмата еколошка акциска програма 2020 на Европската унија</w:t>
      </w:r>
      <w:r w:rsidR="00774ED4" w:rsidRPr="00C835F7">
        <w:rPr>
          <w:rFonts w:ascii="Arial" w:hAnsi="Arial" w:cs="Arial"/>
          <w:lang w:val="mk-MK"/>
        </w:rPr>
        <w:t>.</w:t>
      </w:r>
    </w:p>
    <w:p w14:paraId="3C17AD1F" w14:textId="46EF5B9A" w:rsidR="00774ED4" w:rsidRPr="00C835F7" w:rsidRDefault="00E3072E" w:rsidP="00774ED4">
      <w:pPr>
        <w:pStyle w:val="Heading4"/>
        <w:ind w:left="0"/>
        <w:rPr>
          <w:rFonts w:ascii="Arial" w:hAnsi="Arial" w:cs="Arial"/>
          <w:lang w:val="mk-MK"/>
        </w:rPr>
      </w:pPr>
      <w:bookmarkStart w:id="116" w:name="_2jxsxqh" w:colFirst="0" w:colLast="0"/>
      <w:bookmarkEnd w:id="116"/>
      <w:r w:rsidRPr="00C835F7">
        <w:rPr>
          <w:rFonts w:ascii="Arial" w:hAnsi="Arial" w:cs="Arial"/>
          <w:lang w:val="mk-MK"/>
        </w:rPr>
        <w:t>Активност 5.</w:t>
      </w:r>
      <w:r w:rsidR="00774ED4" w:rsidRPr="00C835F7">
        <w:rPr>
          <w:rFonts w:ascii="Arial" w:hAnsi="Arial" w:cs="Arial"/>
          <w:lang w:val="mk-MK"/>
        </w:rPr>
        <w:t xml:space="preserve">1.1. </w:t>
      </w:r>
      <w:r w:rsidR="00D023F5" w:rsidRPr="00C835F7">
        <w:rPr>
          <w:rFonts w:ascii="Arial" w:hAnsi="Arial" w:cs="Arial"/>
          <w:lang w:val="mk-MK"/>
        </w:rPr>
        <w:t>Проценка на законската рамка и изготвување предлози за воведување стимуланси за еколошка одговорност</w:t>
      </w:r>
    </w:p>
    <w:p w14:paraId="41EB2961" w14:textId="420F0E9C" w:rsidR="00774ED4" w:rsidRDefault="002200C8" w:rsidP="008B5B4B">
      <w:pPr>
        <w:pStyle w:val="Paragraph"/>
        <w:rPr>
          <w:rFonts w:ascii="Arial" w:hAnsi="Arial" w:cs="Arial"/>
          <w:lang w:val="mk-MK"/>
        </w:rPr>
      </w:pPr>
      <w:r w:rsidRPr="00C835F7">
        <w:rPr>
          <w:rFonts w:ascii="Arial" w:hAnsi="Arial" w:cs="Arial"/>
          <w:lang w:val="mk-MK"/>
        </w:rPr>
        <w:t>Без разлика на нивните потенцијални буџетски трошоци, фискалните стимуланси за домаќинствата и компаниите можат да бидат ефективна алатка во контекст на некои одлуки во врска со производство, потрошувачка и инвестиции. Оваа активност би го проценила евентуалното воведување на такви стимуланси во одредени закони, како што се Законот за данок на моторни вози</w:t>
      </w:r>
      <w:r w:rsidR="00EE7A56">
        <w:rPr>
          <w:rFonts w:ascii="Arial" w:hAnsi="Arial" w:cs="Arial"/>
          <w:lang w:val="mk-MK"/>
        </w:rPr>
        <w:t>ла, Закон за царинска тарифа</w:t>
      </w:r>
      <w:r w:rsidR="001A4620">
        <w:rPr>
          <w:rFonts w:ascii="Arial" w:hAnsi="Arial" w:cs="Arial"/>
          <w:lang w:val="mk-MK"/>
        </w:rPr>
        <w:t xml:space="preserve"> </w:t>
      </w:r>
      <w:r w:rsidRPr="00C835F7">
        <w:rPr>
          <w:rFonts w:ascii="Arial" w:hAnsi="Arial" w:cs="Arial"/>
          <w:lang w:val="mk-MK"/>
        </w:rPr>
        <w:t xml:space="preserve">итн. Примери </w:t>
      </w:r>
      <w:r w:rsidR="00095F69" w:rsidRPr="00C835F7">
        <w:rPr>
          <w:rFonts w:ascii="Arial" w:hAnsi="Arial" w:cs="Arial"/>
          <w:lang w:val="mk-MK"/>
        </w:rPr>
        <w:t xml:space="preserve">за вакви стимуланси кои се имплементирани во други земји на ЕУ се </w:t>
      </w:r>
      <w:r w:rsidR="0075195B">
        <w:rPr>
          <w:rFonts w:ascii="Arial" w:hAnsi="Arial" w:cs="Arial"/>
          <w:lang w:val="mk-MK"/>
        </w:rPr>
        <w:t>враќање</w:t>
      </w:r>
      <w:r w:rsidR="00095F69" w:rsidRPr="00C835F7">
        <w:rPr>
          <w:rFonts w:ascii="Arial" w:hAnsi="Arial" w:cs="Arial"/>
          <w:lang w:val="mk-MK"/>
        </w:rPr>
        <w:t xml:space="preserve"> </w:t>
      </w:r>
      <w:r w:rsidR="0075195B">
        <w:rPr>
          <w:rFonts w:ascii="Arial" w:hAnsi="Arial" w:cs="Arial"/>
          <w:lang w:val="mk-MK"/>
        </w:rPr>
        <w:t xml:space="preserve">на </w:t>
      </w:r>
      <w:r w:rsidR="00095F69" w:rsidRPr="00C835F7">
        <w:rPr>
          <w:rFonts w:ascii="Arial" w:hAnsi="Arial" w:cs="Arial"/>
          <w:lang w:val="mk-MK"/>
        </w:rPr>
        <w:t>данок</w:t>
      </w:r>
      <w:r w:rsidR="0075195B">
        <w:rPr>
          <w:rFonts w:ascii="Arial" w:hAnsi="Arial" w:cs="Arial"/>
          <w:lang w:val="mk-MK"/>
        </w:rPr>
        <w:t>от</w:t>
      </w:r>
      <w:r w:rsidR="00095F69" w:rsidRPr="00C835F7">
        <w:rPr>
          <w:rFonts w:ascii="Arial" w:hAnsi="Arial" w:cs="Arial"/>
          <w:lang w:val="mk-MK"/>
        </w:rPr>
        <w:t xml:space="preserve"> или даночни аконтации за зелени расходи и инвестиции направени од домаќинствата и/ или од правни субјекти. Овие стимуланси би можеле да имаат влијание и на приходите од данок</w:t>
      </w:r>
      <w:r w:rsidR="005F7768">
        <w:rPr>
          <w:rFonts w:ascii="Arial" w:hAnsi="Arial" w:cs="Arial"/>
          <w:lang w:val="mk-MK"/>
        </w:rPr>
        <w:t>от на личен доход</w:t>
      </w:r>
      <w:r w:rsidR="00095F69" w:rsidRPr="00C835F7">
        <w:rPr>
          <w:rFonts w:ascii="Arial" w:hAnsi="Arial" w:cs="Arial"/>
          <w:lang w:val="mk-MK"/>
        </w:rPr>
        <w:t xml:space="preserve"> и од данокот на добивка. Освен тоа, во согласност со Стратегијата на ЕУ агендата, која ги поврзува социјалните и зелените политики, овие стимуланси би можеле да помогнат и во остварување на целите за редистрибуција и да се насочат, на пример, кон домаќинства со ниски примања</w:t>
      </w:r>
      <w:r w:rsidR="00774ED4" w:rsidRPr="00C835F7">
        <w:rPr>
          <w:rStyle w:val="FootnoteReference"/>
          <w:rFonts w:ascii="Arial" w:hAnsi="Arial" w:cs="Arial"/>
          <w:lang w:val="mk-MK"/>
        </w:rPr>
        <w:footnoteReference w:id="21"/>
      </w:r>
      <w:r w:rsidR="00774ED4" w:rsidRPr="00C835F7">
        <w:rPr>
          <w:rFonts w:ascii="Arial" w:hAnsi="Arial" w:cs="Arial"/>
          <w:lang w:val="mk-MK"/>
        </w:rPr>
        <w:t xml:space="preserve">.  </w:t>
      </w:r>
    </w:p>
    <w:p w14:paraId="0EAE8FF1" w14:textId="0B2F8744" w:rsidR="003C6E95" w:rsidRPr="009528DC" w:rsidRDefault="003C6E95" w:rsidP="008B5B4B">
      <w:pPr>
        <w:pStyle w:val="Paragraph"/>
        <w:rPr>
          <w:rFonts w:ascii="Arial" w:hAnsi="Arial" w:cs="Arial"/>
          <w:b/>
          <w:color w:val="C31E22" w:themeColor="text2"/>
          <w:lang w:val="mk-MK"/>
        </w:rPr>
      </w:pPr>
      <w:r w:rsidRPr="009528DC">
        <w:rPr>
          <w:rFonts w:ascii="Arial" w:hAnsi="Arial" w:cs="Arial"/>
          <w:b/>
          <w:color w:val="C31E22" w:themeColor="text2"/>
          <w:lang w:val="mk-MK"/>
        </w:rPr>
        <w:t>А</w:t>
      </w:r>
      <w:r w:rsidR="004C2589" w:rsidRPr="009528DC">
        <w:rPr>
          <w:rFonts w:ascii="Arial" w:hAnsi="Arial" w:cs="Arial"/>
          <w:b/>
          <w:color w:val="C31E22" w:themeColor="text2"/>
          <w:lang w:val="mk-MK"/>
        </w:rPr>
        <w:t>ктивност 5.1.2</w:t>
      </w:r>
      <w:r w:rsidRPr="009528DC">
        <w:rPr>
          <w:rFonts w:ascii="Arial" w:hAnsi="Arial" w:cs="Arial"/>
          <w:b/>
          <w:color w:val="C31E22" w:themeColor="text2"/>
          <w:lang w:val="mk-MK"/>
        </w:rPr>
        <w:t xml:space="preserve">. </w:t>
      </w:r>
      <w:r w:rsidR="00112230" w:rsidRPr="009528DC">
        <w:rPr>
          <w:rFonts w:ascii="Arial" w:hAnsi="Arial" w:cs="Arial"/>
          <w:b/>
          <w:color w:val="C31E22" w:themeColor="text2"/>
          <w:lang w:val="mk-MK"/>
        </w:rPr>
        <w:t>Стимулирање на</w:t>
      </w:r>
      <w:r w:rsidRPr="009528DC">
        <w:rPr>
          <w:rFonts w:ascii="Arial" w:hAnsi="Arial" w:cs="Arial"/>
          <w:b/>
          <w:color w:val="C31E22" w:themeColor="text2"/>
          <w:lang w:val="mk-MK"/>
        </w:rPr>
        <w:t xml:space="preserve"> концептот</w:t>
      </w:r>
      <w:r w:rsidR="004C2589" w:rsidRPr="009528DC">
        <w:rPr>
          <w:rFonts w:ascii="Arial" w:hAnsi="Arial" w:cs="Arial"/>
          <w:b/>
          <w:color w:val="C31E22" w:themeColor="text2"/>
          <w:lang w:val="mk-MK"/>
        </w:rPr>
        <w:t xml:space="preserve"> на</w:t>
      </w:r>
      <w:r w:rsidRPr="009528DC">
        <w:rPr>
          <w:rFonts w:ascii="Arial" w:hAnsi="Arial" w:cs="Arial"/>
          <w:b/>
          <w:color w:val="C31E22" w:themeColor="text2"/>
          <w:lang w:val="mk-MK"/>
        </w:rPr>
        <w:t xml:space="preserve"> кружна економија (circular economy)</w:t>
      </w:r>
    </w:p>
    <w:p w14:paraId="703B3F21" w14:textId="4D5EA534" w:rsidR="003C6E95" w:rsidRPr="009528DC" w:rsidRDefault="003C6E95" w:rsidP="008B5B4B">
      <w:pPr>
        <w:pStyle w:val="Paragraph"/>
        <w:rPr>
          <w:rFonts w:ascii="Arial" w:hAnsi="Arial" w:cs="Arial"/>
          <w:color w:val="auto"/>
          <w:lang w:val="mk-MK"/>
        </w:rPr>
      </w:pPr>
      <w:r w:rsidRPr="009528DC">
        <w:rPr>
          <w:rFonts w:ascii="Arial" w:hAnsi="Arial" w:cs="Arial"/>
          <w:color w:val="auto"/>
          <w:lang w:val="mk-MK"/>
        </w:rPr>
        <w:t>Концептот на кружна економија (circular economy) треба да придонесе за трансформирање на производствениот и потрошувачкиот систем во насока на намалување на загадувањето и на емисијата на јагленски гасови. Кружната ек</w:t>
      </w:r>
      <w:r w:rsidR="004C2589" w:rsidRPr="009528DC">
        <w:rPr>
          <w:rFonts w:ascii="Arial" w:hAnsi="Arial" w:cs="Arial"/>
          <w:color w:val="auto"/>
          <w:lang w:val="mk-MK"/>
        </w:rPr>
        <w:t>ономија како примарна цел</w:t>
      </w:r>
      <w:r w:rsidRPr="009528DC">
        <w:rPr>
          <w:rFonts w:ascii="Arial" w:hAnsi="Arial" w:cs="Arial"/>
          <w:color w:val="auto"/>
          <w:lang w:val="mk-MK"/>
        </w:rPr>
        <w:t xml:space="preserve"> ја има елиминацијата на отпадот со цел претварање на истиот во корисна енергија и растење на ресурсите. Кружните сист</w:t>
      </w:r>
      <w:r w:rsidR="00112230" w:rsidRPr="009528DC">
        <w:rPr>
          <w:rFonts w:ascii="Arial" w:hAnsi="Arial" w:cs="Arial"/>
          <w:color w:val="auto"/>
          <w:lang w:val="mk-MK"/>
        </w:rPr>
        <w:t>еми во кружната економија користат системи за репарирање на отпадот со цел истиот повторно да се користи како погонско гориво и да се редуци</w:t>
      </w:r>
      <w:r w:rsidR="004C2589" w:rsidRPr="009528DC">
        <w:rPr>
          <w:rFonts w:ascii="Arial" w:hAnsi="Arial" w:cs="Arial"/>
          <w:color w:val="auto"/>
          <w:lang w:val="mk-MK"/>
        </w:rPr>
        <w:t>ра</w:t>
      </w:r>
      <w:r w:rsidR="00112230" w:rsidRPr="009528DC">
        <w:rPr>
          <w:rFonts w:ascii="Arial" w:hAnsi="Arial" w:cs="Arial"/>
          <w:color w:val="auto"/>
          <w:lang w:val="mk-MK"/>
        </w:rPr>
        <w:t xml:space="preserve"> бројот на нови набавки на гориво а со тоа и правење на нов отпад и нова емисија на </w:t>
      </w:r>
      <w:r w:rsidR="00112230" w:rsidRPr="009528DC">
        <w:rPr>
          <w:rFonts w:ascii="Arial" w:hAnsi="Arial" w:cs="Arial"/>
          <w:color w:val="auto"/>
        </w:rPr>
        <w:t xml:space="preserve">CO2 </w:t>
      </w:r>
      <w:r w:rsidR="00112230" w:rsidRPr="009528DC">
        <w:rPr>
          <w:rFonts w:ascii="Arial" w:hAnsi="Arial" w:cs="Arial"/>
          <w:color w:val="auto"/>
          <w:lang w:val="mk-MK"/>
        </w:rPr>
        <w:t xml:space="preserve">честички. Кружната економија има за цел да ги задржи производите, опремата и инфраструктурата подолго време во употреба, со што ќе се подобри продуктивноста на овие ресурси. Целиот „отпад“ треба да стане „храна“ за друг процес: или нуспроизвод или обновен ресурс за друг индустриски процес, или како регенеративни ресурси за природата. </w:t>
      </w:r>
    </w:p>
    <w:p w14:paraId="248656E2" w14:textId="77777777" w:rsidR="003C6E95" w:rsidRPr="008B5B4B" w:rsidRDefault="003C6E95" w:rsidP="008B5B4B">
      <w:pPr>
        <w:pStyle w:val="Paragraph"/>
        <w:rPr>
          <w:rFonts w:ascii="Arial" w:hAnsi="Arial" w:cs="Arial"/>
          <w:lang w:val="mk-MK"/>
        </w:rPr>
      </w:pPr>
    </w:p>
    <w:tbl>
      <w:tblPr>
        <w:tblStyle w:val="TableGrid"/>
        <w:tblW w:w="9366" w:type="dxa"/>
        <w:jc w:val="center"/>
        <w:shd w:val="clear" w:color="auto" w:fill="C00000"/>
        <w:tblLook w:val="04A0" w:firstRow="1" w:lastRow="0" w:firstColumn="1" w:lastColumn="0" w:noHBand="0" w:noVBand="1"/>
      </w:tblPr>
      <w:tblGrid>
        <w:gridCol w:w="9366"/>
      </w:tblGrid>
      <w:tr w:rsidR="008B5B4B" w:rsidRPr="00071B86" w14:paraId="7B82EE97" w14:textId="77777777" w:rsidTr="008B5B4B">
        <w:trPr>
          <w:trHeight w:val="454"/>
          <w:jc w:val="center"/>
        </w:trPr>
        <w:tc>
          <w:tcPr>
            <w:tcW w:w="9366" w:type="dxa"/>
            <w:tcBorders>
              <w:top w:val="nil"/>
              <w:left w:val="nil"/>
              <w:bottom w:val="nil"/>
              <w:right w:val="nil"/>
            </w:tcBorders>
            <w:shd w:val="clear" w:color="auto" w:fill="C00000"/>
            <w:vAlign w:val="center"/>
          </w:tcPr>
          <w:p w14:paraId="759F4E12" w14:textId="183CC896" w:rsidR="00774ED4" w:rsidRPr="003B189E" w:rsidRDefault="003B189E" w:rsidP="00071B86">
            <w:pPr>
              <w:pStyle w:val="Caption"/>
            </w:pPr>
            <w:bookmarkStart w:id="117" w:name="_Toc59613623"/>
            <w:r>
              <w:t xml:space="preserve">Табела </w:t>
            </w:r>
            <w:r w:rsidR="00D513D7">
              <w:rPr>
                <w:noProof/>
              </w:rPr>
              <w:fldChar w:fldCharType="begin"/>
            </w:r>
            <w:r w:rsidR="00D513D7">
              <w:rPr>
                <w:noProof/>
              </w:rPr>
              <w:instrText xml:space="preserve"> STYLEREF 1 \s </w:instrText>
            </w:r>
            <w:r w:rsidR="00D513D7">
              <w:rPr>
                <w:noProof/>
              </w:rPr>
              <w:fldChar w:fldCharType="separate"/>
            </w:r>
            <w:r w:rsidR="006E3539">
              <w:rPr>
                <w:noProof/>
              </w:rPr>
              <w:t>3</w:t>
            </w:r>
            <w:r w:rsidR="00D513D7">
              <w:rPr>
                <w:noProof/>
              </w:rPr>
              <w:fldChar w:fldCharType="end"/>
            </w:r>
            <w:r w:rsidR="00632A7B">
              <w:t>.</w:t>
            </w:r>
            <w:r w:rsidR="00D513D7">
              <w:rPr>
                <w:noProof/>
              </w:rPr>
              <w:fldChar w:fldCharType="begin"/>
            </w:r>
            <w:r w:rsidR="00D513D7">
              <w:rPr>
                <w:noProof/>
              </w:rPr>
              <w:instrText xml:space="preserve"> SEQ Табела \* ARABIC \s 1 </w:instrText>
            </w:r>
            <w:r w:rsidR="00D513D7">
              <w:rPr>
                <w:noProof/>
              </w:rPr>
              <w:fldChar w:fldCharType="separate"/>
            </w:r>
            <w:r w:rsidR="006E3539">
              <w:rPr>
                <w:noProof/>
              </w:rPr>
              <w:t>13</w:t>
            </w:r>
            <w:r w:rsidR="00D513D7">
              <w:rPr>
                <w:noProof/>
              </w:rPr>
              <w:fldChar w:fldCharType="end"/>
            </w:r>
            <w:r>
              <w:t xml:space="preserve"> </w:t>
            </w:r>
            <w:r w:rsidR="000E2D7A" w:rsidRPr="00071B86">
              <w:rPr>
                <w:lang w:val="mk-MK"/>
              </w:rPr>
              <w:t>Имплементација на мерката</w:t>
            </w:r>
            <w:r w:rsidR="005A5BE4" w:rsidRPr="00071B86">
              <w:rPr>
                <w:lang w:val="mk-MK"/>
              </w:rPr>
              <w:t xml:space="preserve"> </w:t>
            </w:r>
            <w:r w:rsidR="002853EA" w:rsidRPr="00071B86">
              <w:rPr>
                <w:lang w:val="mk-MK"/>
              </w:rPr>
              <w:t>5.1 -</w:t>
            </w:r>
            <w:r w:rsidR="005A5BE4" w:rsidRPr="00071B86">
              <w:rPr>
                <w:lang w:val="mk-MK"/>
              </w:rPr>
              <w:t xml:space="preserve"> Воведување стимуланси за еколошка одговорност</w:t>
            </w:r>
            <w:bookmarkEnd w:id="117"/>
          </w:p>
        </w:tc>
      </w:tr>
    </w:tbl>
    <w:p w14:paraId="6907FFFA" w14:textId="77777777" w:rsidR="00774ED4" w:rsidRPr="00C835F7" w:rsidRDefault="00774ED4" w:rsidP="00774ED4">
      <w:pPr>
        <w:rPr>
          <w:rFonts w:cs="Arial"/>
          <w:lang w:val="mk-MK"/>
        </w:rPr>
      </w:pPr>
    </w:p>
    <w:tbl>
      <w:tblPr>
        <w:tblW w:w="5000" w:type="pct"/>
        <w:tblBorders>
          <w:top w:val="single" w:sz="8" w:space="0" w:color="BFBFBF" w:themeColor="background1" w:themeShade="BF"/>
          <w:bottom w:val="single" w:sz="8" w:space="0" w:color="BFBFBF" w:themeColor="background1" w:themeShade="BF"/>
        </w:tblBorders>
        <w:tblLook w:val="0000" w:firstRow="0" w:lastRow="0" w:firstColumn="0" w:lastColumn="0" w:noHBand="0" w:noVBand="0"/>
      </w:tblPr>
      <w:tblGrid>
        <w:gridCol w:w="2642"/>
        <w:gridCol w:w="6714"/>
      </w:tblGrid>
      <w:tr w:rsidR="00774ED4" w:rsidRPr="00C835F7" w14:paraId="612C527B" w14:textId="77777777" w:rsidTr="00A46A2B">
        <w:trPr>
          <w:trHeight w:val="220"/>
        </w:trPr>
        <w:tc>
          <w:tcPr>
            <w:tcW w:w="1412" w:type="pct"/>
            <w:shd w:val="clear" w:color="auto" w:fill="auto"/>
            <w:tcMar>
              <w:top w:w="80" w:type="dxa"/>
              <w:left w:w="80" w:type="dxa"/>
              <w:bottom w:w="80" w:type="dxa"/>
              <w:right w:w="80" w:type="dxa"/>
            </w:tcMar>
            <w:vAlign w:val="center"/>
          </w:tcPr>
          <w:p w14:paraId="72F41407" w14:textId="17D53535" w:rsidR="00774ED4" w:rsidRPr="00C835F7" w:rsidRDefault="000E2D7A" w:rsidP="00A46A2B">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Временски рок</w:t>
            </w:r>
          </w:p>
        </w:tc>
        <w:tc>
          <w:tcPr>
            <w:tcW w:w="3588" w:type="pct"/>
            <w:shd w:val="clear" w:color="auto" w:fill="auto"/>
            <w:tcMar>
              <w:top w:w="80" w:type="dxa"/>
              <w:left w:w="80" w:type="dxa"/>
              <w:bottom w:w="80" w:type="dxa"/>
              <w:right w:w="80" w:type="dxa"/>
            </w:tcMar>
            <w:vAlign w:val="center"/>
          </w:tcPr>
          <w:p w14:paraId="18B13433" w14:textId="47761B29" w:rsidR="00774ED4" w:rsidRPr="00C835F7" w:rsidRDefault="00774ED4" w:rsidP="00A46A2B">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202</w:t>
            </w:r>
            <w:r w:rsidR="00EA3711">
              <w:rPr>
                <w:rFonts w:eastAsia="Calibri" w:cs="Arial"/>
                <w:sz w:val="18"/>
                <w:szCs w:val="18"/>
              </w:rPr>
              <w:t>5</w:t>
            </w:r>
          </w:p>
        </w:tc>
      </w:tr>
      <w:tr w:rsidR="00774ED4" w:rsidRPr="00C835F7" w14:paraId="1EB4F516" w14:textId="77777777" w:rsidTr="00A46A2B">
        <w:trPr>
          <w:trHeight w:val="480"/>
        </w:trPr>
        <w:tc>
          <w:tcPr>
            <w:tcW w:w="1412" w:type="pct"/>
            <w:shd w:val="clear" w:color="auto" w:fill="F2F2F2" w:themeFill="accent6"/>
            <w:tcMar>
              <w:top w:w="80" w:type="dxa"/>
              <w:left w:w="80" w:type="dxa"/>
              <w:bottom w:w="80" w:type="dxa"/>
              <w:right w:w="80" w:type="dxa"/>
            </w:tcMar>
            <w:vAlign w:val="center"/>
          </w:tcPr>
          <w:p w14:paraId="7C651D3C" w14:textId="00D04AF9" w:rsidR="00774ED4" w:rsidRPr="00C835F7" w:rsidRDefault="000E2D7A" w:rsidP="00A46A2B">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Резултати од мерката</w:t>
            </w:r>
          </w:p>
        </w:tc>
        <w:tc>
          <w:tcPr>
            <w:tcW w:w="3588" w:type="pct"/>
            <w:shd w:val="clear" w:color="auto" w:fill="F2F2F2" w:themeFill="accent6"/>
            <w:tcMar>
              <w:top w:w="80" w:type="dxa"/>
              <w:left w:w="80" w:type="dxa"/>
              <w:bottom w:w="80" w:type="dxa"/>
              <w:right w:w="80" w:type="dxa"/>
            </w:tcMar>
            <w:vAlign w:val="center"/>
          </w:tcPr>
          <w:p w14:paraId="425B3803" w14:textId="77777777" w:rsidR="00C551EF" w:rsidRPr="00C835F7" w:rsidRDefault="00C551EF" w:rsidP="00C551EF">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Имплементиран нов Закон за данок на моторни возила.</w:t>
            </w:r>
          </w:p>
          <w:p w14:paraId="4FB2A7D5" w14:textId="77777777" w:rsidR="00774ED4" w:rsidRDefault="006E232D" w:rsidP="006E232D">
            <w:pPr>
              <w:pBdr>
                <w:top w:val="nil"/>
                <w:left w:val="nil"/>
                <w:bottom w:val="nil"/>
                <w:right w:val="nil"/>
                <w:between w:val="nil"/>
              </w:pBdr>
              <w:rPr>
                <w:rFonts w:eastAsia="Calibri" w:cs="Arial"/>
                <w:color w:val="000000"/>
                <w:sz w:val="18"/>
                <w:szCs w:val="18"/>
                <w:lang w:val="mk-MK"/>
              </w:rPr>
            </w:pPr>
            <w:r>
              <w:rPr>
                <w:rFonts w:eastAsia="Calibri" w:cs="Arial"/>
                <w:color w:val="000000"/>
                <w:sz w:val="18"/>
                <w:szCs w:val="18"/>
                <w:lang w:val="mk-MK"/>
              </w:rPr>
              <w:t xml:space="preserve">Анализи </w:t>
            </w:r>
            <w:r w:rsidR="00EE7A56">
              <w:rPr>
                <w:rFonts w:eastAsia="Calibri" w:cs="Arial"/>
                <w:color w:val="000000"/>
                <w:sz w:val="18"/>
                <w:szCs w:val="18"/>
                <w:lang w:val="mk-MK"/>
              </w:rPr>
              <w:t>за измени на Законот за царинска</w:t>
            </w:r>
            <w:r>
              <w:rPr>
                <w:rFonts w:eastAsia="Calibri" w:cs="Arial"/>
                <w:color w:val="000000"/>
                <w:sz w:val="18"/>
                <w:szCs w:val="18"/>
                <w:lang w:val="mk-MK"/>
              </w:rPr>
              <w:t xml:space="preserve"> тариф</w:t>
            </w:r>
            <w:r w:rsidR="00EE7A56">
              <w:rPr>
                <w:rFonts w:eastAsia="Calibri" w:cs="Arial"/>
                <w:color w:val="000000"/>
                <w:sz w:val="18"/>
                <w:szCs w:val="18"/>
                <w:lang w:val="mk-MK"/>
              </w:rPr>
              <w:t>а</w:t>
            </w:r>
            <w:r>
              <w:rPr>
                <w:rFonts w:eastAsia="Calibri" w:cs="Arial"/>
                <w:color w:val="000000"/>
                <w:sz w:val="18"/>
                <w:szCs w:val="18"/>
                <w:lang w:val="mk-MK"/>
              </w:rPr>
              <w:t>.</w:t>
            </w:r>
          </w:p>
          <w:p w14:paraId="5EB83DAB" w14:textId="77777777" w:rsidR="00112230" w:rsidRPr="009528DC" w:rsidRDefault="00112230" w:rsidP="006E232D">
            <w:pPr>
              <w:pBdr>
                <w:top w:val="nil"/>
                <w:left w:val="nil"/>
                <w:bottom w:val="nil"/>
                <w:right w:val="nil"/>
                <w:between w:val="nil"/>
              </w:pBdr>
              <w:rPr>
                <w:rFonts w:eastAsia="Calibri" w:cs="Arial"/>
                <w:sz w:val="18"/>
                <w:szCs w:val="18"/>
                <w:lang w:val="mk-MK"/>
              </w:rPr>
            </w:pPr>
            <w:r w:rsidRPr="009528DC">
              <w:rPr>
                <w:rFonts w:eastAsia="Calibri" w:cs="Arial"/>
                <w:sz w:val="18"/>
                <w:szCs w:val="18"/>
                <w:lang w:val="mk-MK"/>
              </w:rPr>
              <w:t>Стимулирање на домаќинства и граѓани за еколошка одговорност преку даночни стимуланси.</w:t>
            </w:r>
          </w:p>
          <w:p w14:paraId="292C2C87" w14:textId="61EA2B48" w:rsidR="00112230" w:rsidRPr="00C835F7" w:rsidRDefault="00112230" w:rsidP="006E232D">
            <w:pPr>
              <w:pBdr>
                <w:top w:val="nil"/>
                <w:left w:val="nil"/>
                <w:bottom w:val="nil"/>
                <w:right w:val="nil"/>
                <w:between w:val="nil"/>
              </w:pBdr>
              <w:rPr>
                <w:rFonts w:eastAsia="Calibri" w:cs="Arial"/>
                <w:color w:val="000000"/>
                <w:sz w:val="18"/>
                <w:szCs w:val="18"/>
                <w:lang w:val="mk-MK"/>
              </w:rPr>
            </w:pPr>
            <w:r w:rsidRPr="009528DC">
              <w:rPr>
                <w:rFonts w:eastAsia="Calibri" w:cs="Arial"/>
                <w:sz w:val="18"/>
                <w:szCs w:val="18"/>
                <w:lang w:val="mk-MK"/>
              </w:rPr>
              <w:t xml:space="preserve">Стимулирање на производствени процеси за кружна економија </w:t>
            </w:r>
          </w:p>
        </w:tc>
      </w:tr>
      <w:tr w:rsidR="00774ED4" w:rsidRPr="00C835F7" w14:paraId="1F94E4CA" w14:textId="77777777" w:rsidTr="00A46A2B">
        <w:trPr>
          <w:trHeight w:val="482"/>
        </w:trPr>
        <w:tc>
          <w:tcPr>
            <w:tcW w:w="1412" w:type="pct"/>
            <w:shd w:val="clear" w:color="auto" w:fill="auto"/>
            <w:tcMar>
              <w:top w:w="80" w:type="dxa"/>
              <w:left w:w="80" w:type="dxa"/>
              <w:bottom w:w="80" w:type="dxa"/>
              <w:right w:w="80" w:type="dxa"/>
            </w:tcMar>
            <w:vAlign w:val="center"/>
          </w:tcPr>
          <w:p w14:paraId="1F2B0FC1" w14:textId="5D22BCF5" w:rsidR="00774ED4" w:rsidRPr="00C835F7" w:rsidRDefault="009A7480" w:rsidP="00A46A2B">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Трошоци</w:t>
            </w:r>
          </w:p>
        </w:tc>
        <w:tc>
          <w:tcPr>
            <w:tcW w:w="3588" w:type="pct"/>
            <w:shd w:val="clear" w:color="auto" w:fill="auto"/>
            <w:tcMar>
              <w:top w:w="80" w:type="dxa"/>
              <w:left w:w="80" w:type="dxa"/>
              <w:bottom w:w="80" w:type="dxa"/>
              <w:right w:w="80" w:type="dxa"/>
            </w:tcMar>
            <w:vAlign w:val="center"/>
          </w:tcPr>
          <w:p w14:paraId="520832E2" w14:textId="55358D63" w:rsidR="00774ED4" w:rsidRPr="00C835F7" w:rsidRDefault="00C551EF" w:rsidP="00A46A2B">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Овие активности ќе се спроведуваат во рамките на редовните работни задачи на вработените во соодветните институции. Вкупните трошоци за плати за вработените се проценуваат на 16.320 евра.</w:t>
            </w:r>
          </w:p>
        </w:tc>
      </w:tr>
      <w:tr w:rsidR="00774ED4" w:rsidRPr="00C835F7" w14:paraId="4790D503" w14:textId="77777777" w:rsidTr="00A46A2B">
        <w:trPr>
          <w:trHeight w:val="220"/>
        </w:trPr>
        <w:tc>
          <w:tcPr>
            <w:tcW w:w="1412" w:type="pct"/>
            <w:shd w:val="clear" w:color="auto" w:fill="F2F2F2" w:themeFill="accent6"/>
            <w:tcMar>
              <w:top w:w="80" w:type="dxa"/>
              <w:left w:w="80" w:type="dxa"/>
              <w:bottom w:w="80" w:type="dxa"/>
              <w:right w:w="80" w:type="dxa"/>
            </w:tcMar>
            <w:vAlign w:val="center"/>
          </w:tcPr>
          <w:p w14:paraId="2E19E74F" w14:textId="619F17B7" w:rsidR="00774ED4" w:rsidRPr="00C835F7" w:rsidRDefault="009A7480" w:rsidP="00A46A2B">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Надлежен орган</w:t>
            </w:r>
          </w:p>
        </w:tc>
        <w:tc>
          <w:tcPr>
            <w:tcW w:w="3588" w:type="pct"/>
            <w:shd w:val="clear" w:color="auto" w:fill="F2F2F2" w:themeFill="accent6"/>
            <w:tcMar>
              <w:top w:w="80" w:type="dxa"/>
              <w:left w:w="80" w:type="dxa"/>
              <w:bottom w:w="80" w:type="dxa"/>
              <w:right w:w="80" w:type="dxa"/>
            </w:tcMar>
            <w:vAlign w:val="center"/>
          </w:tcPr>
          <w:p w14:paraId="32CB97F1" w14:textId="001CC864" w:rsidR="00774ED4" w:rsidRPr="00C835F7" w:rsidRDefault="00C551EF" w:rsidP="00A46A2B">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Министерство за финансии и Царинска управа.</w:t>
            </w:r>
          </w:p>
        </w:tc>
      </w:tr>
      <w:tr w:rsidR="00774ED4" w:rsidRPr="00C835F7" w14:paraId="18B3C055" w14:textId="77777777" w:rsidTr="00A46A2B">
        <w:trPr>
          <w:trHeight w:val="480"/>
        </w:trPr>
        <w:tc>
          <w:tcPr>
            <w:tcW w:w="1412" w:type="pct"/>
            <w:shd w:val="clear" w:color="auto" w:fill="auto"/>
            <w:tcMar>
              <w:top w:w="80" w:type="dxa"/>
              <w:left w:w="80" w:type="dxa"/>
              <w:bottom w:w="80" w:type="dxa"/>
              <w:right w:w="80" w:type="dxa"/>
            </w:tcMar>
            <w:vAlign w:val="center"/>
          </w:tcPr>
          <w:p w14:paraId="1A48B37A" w14:textId="38347CCC" w:rsidR="00774ED4" w:rsidRPr="00C835F7" w:rsidRDefault="00E01FA9" w:rsidP="00A46A2B">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Ризици</w:t>
            </w:r>
          </w:p>
        </w:tc>
        <w:tc>
          <w:tcPr>
            <w:tcW w:w="3588" w:type="pct"/>
            <w:shd w:val="clear" w:color="auto" w:fill="auto"/>
            <w:tcMar>
              <w:top w:w="80" w:type="dxa"/>
              <w:left w:w="80" w:type="dxa"/>
              <w:bottom w:w="80" w:type="dxa"/>
              <w:right w:w="80" w:type="dxa"/>
            </w:tcMar>
            <w:vAlign w:val="center"/>
          </w:tcPr>
          <w:p w14:paraId="7C09E450" w14:textId="77777777" w:rsidR="00C551EF" w:rsidRPr="00C835F7" w:rsidRDefault="00C551EF" w:rsidP="00C551EF">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Недоволно познавање на проблематиката.</w:t>
            </w:r>
          </w:p>
          <w:p w14:paraId="6C3A6EA6" w14:textId="2288D683" w:rsidR="00774ED4" w:rsidRPr="00C835F7" w:rsidRDefault="00C551EF" w:rsidP="00C551EF">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Недоволен интерес кај засегнатите страни.</w:t>
            </w:r>
          </w:p>
        </w:tc>
      </w:tr>
    </w:tbl>
    <w:p w14:paraId="32C335DB" w14:textId="473D30E4" w:rsidR="00C11F1F" w:rsidRPr="00C11F1F" w:rsidRDefault="00E3072E" w:rsidP="002853EA">
      <w:pPr>
        <w:pStyle w:val="Heading3"/>
        <w:ind w:left="0" w:firstLine="720"/>
        <w:rPr>
          <w:rFonts w:cs="Arial"/>
          <w:lang w:val="mk-MK"/>
        </w:rPr>
      </w:pPr>
      <w:r w:rsidRPr="00C835F7">
        <w:rPr>
          <w:rFonts w:cs="Arial"/>
          <w:lang w:val="mk-MK"/>
        </w:rPr>
        <w:t>Мерка 5.</w:t>
      </w:r>
      <w:r w:rsidR="002853EA">
        <w:rPr>
          <w:rFonts w:cs="Arial"/>
          <w:lang w:val="mk-MK"/>
        </w:rPr>
        <w:t>2:</w:t>
      </w:r>
      <w:r w:rsidR="00774ED4" w:rsidRPr="00C835F7">
        <w:rPr>
          <w:rFonts w:cs="Arial"/>
          <w:lang w:val="mk-MK"/>
        </w:rPr>
        <w:t xml:space="preserve"> </w:t>
      </w:r>
      <w:r w:rsidR="008E611F" w:rsidRPr="00C835F7">
        <w:rPr>
          <w:rFonts w:cs="Arial"/>
          <w:lang w:val="mk-MK"/>
        </w:rPr>
        <w:t>Воведување рамка за еколошко</w:t>
      </w:r>
      <w:r w:rsidR="006152AD">
        <w:rPr>
          <w:rFonts w:cs="Arial"/>
          <w:lang w:val="mk-MK"/>
        </w:rPr>
        <w:t xml:space="preserve"> („зелено“)</w:t>
      </w:r>
      <w:r w:rsidR="008E611F" w:rsidRPr="00C835F7">
        <w:rPr>
          <w:rFonts w:cs="Arial"/>
          <w:lang w:val="mk-MK"/>
        </w:rPr>
        <w:t xml:space="preserve"> оданочување</w:t>
      </w:r>
    </w:p>
    <w:p w14:paraId="410807D0" w14:textId="460F55BA" w:rsidR="00774ED4" w:rsidRPr="00C835F7" w:rsidRDefault="00942FE2" w:rsidP="00774ED4">
      <w:pPr>
        <w:pStyle w:val="Heading4"/>
        <w:rPr>
          <w:rFonts w:ascii="Arial" w:hAnsi="Arial" w:cs="Arial"/>
          <w:lang w:val="mk-MK"/>
        </w:rPr>
      </w:pPr>
      <w:r w:rsidRPr="00C835F7">
        <w:rPr>
          <w:rFonts w:ascii="Arial" w:hAnsi="Arial" w:cs="Arial"/>
          <w:lang w:val="mk-MK"/>
        </w:rPr>
        <w:t>Главна цел на мерката</w:t>
      </w:r>
    </w:p>
    <w:p w14:paraId="05B0D70E" w14:textId="77777777" w:rsidR="00120945" w:rsidRDefault="00120945" w:rsidP="004C2589">
      <w:pPr>
        <w:pStyle w:val="Heading4"/>
        <w:jc w:val="both"/>
        <w:rPr>
          <w:rFonts w:ascii="Arial" w:hAnsi="Arial" w:cs="Arial"/>
          <w:b w:val="0"/>
          <w:bCs w:val="0"/>
          <w:iCs w:val="0"/>
          <w:color w:val="000000" w:themeColor="text1"/>
          <w:lang w:val="mk-MK"/>
        </w:rPr>
      </w:pPr>
      <w:r w:rsidRPr="00120945">
        <w:rPr>
          <w:rFonts w:ascii="Arial" w:hAnsi="Arial" w:cs="Arial"/>
          <w:b w:val="0"/>
          <w:bCs w:val="0"/>
          <w:iCs w:val="0"/>
          <w:color w:val="000000" w:themeColor="text1"/>
          <w:lang w:val="mk-MK"/>
        </w:rPr>
        <w:t xml:space="preserve">Еколошкото оданочување е наменето за загадувачите поради негативното влијание кое го имаат нивните активности на животната средина и на другите. Овие даноци ја намалуваат еколошката штета на најекономичен начин, така што поттикнуваат промена на однесувањето со цел намалување на загадувањето. Суштината тука не е да се воведат повисоки даноци, туку попаметни даноци. Тие се смета дека се многу поефикасни отколку регулативата за намалување на загадувањето и можат да создадат значително економски и еколошки бенефити. Зеленото оданочување исто така придонесува кон промена на оданочувањето од трудови активности кон загадување, согласно политиките на ЕУ, а со тоа доведува и до економски бенефити. Севкупно земено, главен приоритет на оваа мерка е да се обезбеди оданочувањето да биде усогласено со климатските цели. </w:t>
      </w:r>
    </w:p>
    <w:p w14:paraId="2A93F240" w14:textId="77777777" w:rsidR="00112230" w:rsidRPr="00112230" w:rsidRDefault="00112230" w:rsidP="00112230">
      <w:pPr>
        <w:rPr>
          <w:lang w:val="mk-MK"/>
        </w:rPr>
      </w:pPr>
    </w:p>
    <w:p w14:paraId="359EB021" w14:textId="6C36E53D" w:rsidR="00774ED4" w:rsidRPr="00120945" w:rsidRDefault="00C40288" w:rsidP="00120945">
      <w:pPr>
        <w:pStyle w:val="Heading4"/>
        <w:rPr>
          <w:rFonts w:ascii="Arial" w:hAnsi="Arial" w:cs="Arial"/>
          <w:b w:val="0"/>
          <w:bCs w:val="0"/>
          <w:iCs w:val="0"/>
          <w:color w:val="000000" w:themeColor="text1"/>
          <w:lang w:val="mk-MK"/>
        </w:rPr>
      </w:pPr>
      <w:r w:rsidRPr="00C835F7">
        <w:rPr>
          <w:rFonts w:ascii="Arial" w:hAnsi="Arial" w:cs="Arial"/>
          <w:lang w:val="mk-MK"/>
        </w:rPr>
        <w:t>Основни информации</w:t>
      </w:r>
    </w:p>
    <w:p w14:paraId="5E075628" w14:textId="77777777" w:rsidR="00A64AF8" w:rsidRPr="00C835F7" w:rsidRDefault="00B66AC7" w:rsidP="00774ED4">
      <w:pPr>
        <w:pStyle w:val="Paragraph"/>
        <w:rPr>
          <w:rFonts w:ascii="Arial" w:hAnsi="Arial" w:cs="Arial"/>
          <w:lang w:val="mk-MK"/>
        </w:rPr>
      </w:pPr>
      <w:r w:rsidRPr="00C835F7">
        <w:rPr>
          <w:rFonts w:ascii="Arial" w:hAnsi="Arial" w:cs="Arial"/>
          <w:lang w:val="mk-MK"/>
        </w:rPr>
        <w:t xml:space="preserve">Со оглед на реалноста од климатски промени, еден ефикасен и ефективен фискален систем мора да ги намалува загадувањето и штетите врз животната средина. За таа цел може да се користат различни политики и мерки, а даноците се едни од најефикасните во таа смисла. Нивна карактеристика е тоа што конечните одлуки им се препуштаат на производителите и на потрошувачите, додека улогата на државата е да го дефинирано соодветното ниво на данок, влијаејќи со тоа на крајната цена. Со оданочување на супстанциите кои се штетни за животната средина, оданочувањето на загадувањето ја намалува намерата на производителите и на потрошувачите да ги користат истите. Резултат од ова ќе биде пониско ниво на загадување. </w:t>
      </w:r>
    </w:p>
    <w:p w14:paraId="3AAC41EA" w14:textId="77777777" w:rsidR="00697B68" w:rsidRPr="00697B68" w:rsidRDefault="00697B68" w:rsidP="00697B68">
      <w:pPr>
        <w:pStyle w:val="Paragraph"/>
        <w:rPr>
          <w:rFonts w:ascii="Arial" w:hAnsi="Arial" w:cs="Arial"/>
          <w:lang w:val="mk-MK"/>
        </w:rPr>
      </w:pPr>
      <w:r w:rsidRPr="00697B68">
        <w:rPr>
          <w:rFonts w:ascii="Arial" w:hAnsi="Arial" w:cs="Arial"/>
          <w:lang w:val="mk-MK"/>
        </w:rPr>
        <w:t xml:space="preserve">Со новиот Закон за данок на моторни возила се воведува и еколошка компонента која треба да влијае врз зголемување на еколошката свест на граѓаните и да ги стимулира да користат поеколошки возила со што ќе се придонесе за поздрава животна средина и намалување на загадувањето на воздухот. </w:t>
      </w:r>
    </w:p>
    <w:p w14:paraId="7D697CC1" w14:textId="77777777" w:rsidR="00697B68" w:rsidRPr="00697B68" w:rsidRDefault="00697B68" w:rsidP="00697B68">
      <w:pPr>
        <w:pStyle w:val="Paragraph"/>
        <w:rPr>
          <w:rFonts w:ascii="Arial" w:hAnsi="Arial" w:cs="Arial"/>
          <w:lang w:val="mk-MK"/>
        </w:rPr>
      </w:pPr>
      <w:r w:rsidRPr="00697B68">
        <w:rPr>
          <w:rFonts w:ascii="Arial" w:hAnsi="Arial" w:cs="Arial"/>
          <w:lang w:val="mk-MK"/>
        </w:rPr>
        <w:t xml:space="preserve">Со Законот за акцизите предмет на оданочување со акциза се енергентите кои претставуваат сегмент кој влијае врз загадувањето на животната средина. </w:t>
      </w:r>
    </w:p>
    <w:p w14:paraId="0F268F03" w14:textId="0ABF0F5D" w:rsidR="00774ED4" w:rsidRPr="00C835F7" w:rsidRDefault="00E1148F" w:rsidP="00774ED4">
      <w:pPr>
        <w:pStyle w:val="Paragraph"/>
        <w:rPr>
          <w:rFonts w:ascii="Arial" w:hAnsi="Arial" w:cs="Arial"/>
          <w:lang w:val="mk-MK"/>
        </w:rPr>
      </w:pPr>
      <w:r w:rsidRPr="00C835F7">
        <w:rPr>
          <w:rFonts w:ascii="Arial" w:hAnsi="Arial" w:cs="Arial"/>
          <w:lang w:val="mk-MK"/>
        </w:rPr>
        <w:t xml:space="preserve">Треба да се потенцира дека еколошкото оданочување станува сè поактуелно во последнава </w:t>
      </w:r>
      <w:r w:rsidR="0072733F" w:rsidRPr="00C835F7">
        <w:rPr>
          <w:rFonts w:ascii="Arial" w:hAnsi="Arial" w:cs="Arial"/>
          <w:lang w:val="mk-MK"/>
        </w:rPr>
        <w:t>деценија</w:t>
      </w:r>
      <w:r w:rsidRPr="00C835F7">
        <w:rPr>
          <w:rFonts w:ascii="Arial" w:hAnsi="Arial" w:cs="Arial"/>
          <w:lang w:val="mk-MK"/>
        </w:rPr>
        <w:t xml:space="preserve"> во Европа, особено кај земјите од овој регион со кои РС Македонија може да се споредува, кои сега дури и повеќе ги користат таквите мерки отколку што е тоа просекот во Европската унија. Приходите од еколошкото оданочување се од </w:t>
      </w:r>
      <w:r w:rsidR="00774ED4" w:rsidRPr="00C835F7">
        <w:rPr>
          <w:rFonts w:ascii="Arial" w:hAnsi="Arial" w:cs="Arial"/>
          <w:lang w:val="mk-MK"/>
        </w:rPr>
        <w:t xml:space="preserve">3% </w:t>
      </w:r>
      <w:r w:rsidRPr="00C835F7">
        <w:rPr>
          <w:rFonts w:ascii="Arial" w:hAnsi="Arial" w:cs="Arial"/>
          <w:lang w:val="mk-MK"/>
        </w:rPr>
        <w:t xml:space="preserve">од </w:t>
      </w:r>
      <w:r w:rsidR="00725212" w:rsidRPr="00C835F7">
        <w:rPr>
          <w:rFonts w:ascii="Arial" w:hAnsi="Arial" w:cs="Arial"/>
          <w:lang w:val="mk-MK"/>
        </w:rPr>
        <w:t>БДП</w:t>
      </w:r>
      <w:r w:rsidR="00774ED4" w:rsidRPr="00C835F7">
        <w:rPr>
          <w:rFonts w:ascii="Arial" w:hAnsi="Arial" w:cs="Arial"/>
          <w:lang w:val="mk-MK"/>
        </w:rPr>
        <w:t xml:space="preserve"> </w:t>
      </w:r>
      <w:r w:rsidRPr="00C835F7">
        <w:rPr>
          <w:rFonts w:ascii="Arial" w:hAnsi="Arial" w:cs="Arial"/>
          <w:lang w:val="mk-MK"/>
        </w:rPr>
        <w:t xml:space="preserve">во Бугарија до </w:t>
      </w:r>
      <w:r w:rsidR="00774ED4" w:rsidRPr="00C835F7">
        <w:rPr>
          <w:rFonts w:ascii="Arial" w:hAnsi="Arial" w:cs="Arial"/>
          <w:lang w:val="mk-MK"/>
        </w:rPr>
        <w:t>3</w:t>
      </w:r>
      <w:r w:rsidR="001364F2">
        <w:rPr>
          <w:rFonts w:ascii="Arial" w:hAnsi="Arial" w:cs="Arial"/>
          <w:lang w:val="mk-MK"/>
        </w:rPr>
        <w:t>.</w:t>
      </w:r>
      <w:r w:rsidRPr="00C835F7">
        <w:rPr>
          <w:rFonts w:ascii="Arial" w:hAnsi="Arial" w:cs="Arial"/>
          <w:lang w:val="mk-MK"/>
        </w:rPr>
        <w:t xml:space="preserve">9% во Србија, споредено со просекот од </w:t>
      </w:r>
      <w:r w:rsidR="00774ED4" w:rsidRPr="00C835F7">
        <w:rPr>
          <w:rFonts w:ascii="Arial" w:hAnsi="Arial" w:cs="Arial"/>
          <w:lang w:val="mk-MK"/>
        </w:rPr>
        <w:t>2</w:t>
      </w:r>
      <w:r w:rsidR="001364F2">
        <w:rPr>
          <w:rFonts w:ascii="Arial" w:hAnsi="Arial" w:cs="Arial"/>
          <w:lang w:val="mk-MK"/>
        </w:rPr>
        <w:t>.</w:t>
      </w:r>
      <w:r w:rsidR="00774ED4" w:rsidRPr="00C835F7">
        <w:rPr>
          <w:rFonts w:ascii="Arial" w:hAnsi="Arial" w:cs="Arial"/>
          <w:lang w:val="mk-MK"/>
        </w:rPr>
        <w:t xml:space="preserve">4% </w:t>
      </w:r>
      <w:r w:rsidRPr="00C835F7">
        <w:rPr>
          <w:rFonts w:ascii="Arial" w:hAnsi="Arial" w:cs="Arial"/>
          <w:lang w:val="mk-MK"/>
        </w:rPr>
        <w:t xml:space="preserve">во </w:t>
      </w:r>
      <w:r w:rsidR="00E33463" w:rsidRPr="00C835F7">
        <w:rPr>
          <w:rFonts w:ascii="Arial" w:hAnsi="Arial" w:cs="Arial"/>
          <w:lang w:val="mk-MK"/>
        </w:rPr>
        <w:t>Европска</w:t>
      </w:r>
      <w:r w:rsidRPr="00C835F7">
        <w:rPr>
          <w:rFonts w:ascii="Arial" w:hAnsi="Arial" w:cs="Arial"/>
          <w:lang w:val="mk-MK"/>
        </w:rPr>
        <w:t>та</w:t>
      </w:r>
      <w:r w:rsidR="00E33463" w:rsidRPr="00C835F7">
        <w:rPr>
          <w:rFonts w:ascii="Arial" w:hAnsi="Arial" w:cs="Arial"/>
          <w:lang w:val="mk-MK"/>
        </w:rPr>
        <w:t xml:space="preserve"> унија</w:t>
      </w:r>
      <w:r w:rsidR="00774ED4" w:rsidRPr="00C835F7">
        <w:rPr>
          <w:rStyle w:val="FootnoteReference"/>
          <w:rFonts w:ascii="Arial" w:hAnsi="Arial" w:cs="Arial"/>
          <w:lang w:val="mk-MK"/>
        </w:rPr>
        <w:footnoteReference w:id="22"/>
      </w:r>
      <w:r w:rsidR="00774ED4" w:rsidRPr="00C835F7">
        <w:rPr>
          <w:rFonts w:ascii="Arial" w:hAnsi="Arial" w:cs="Arial"/>
          <w:lang w:val="mk-MK"/>
        </w:rPr>
        <w:t xml:space="preserve">, </w:t>
      </w:r>
      <w:r w:rsidRPr="00C835F7">
        <w:rPr>
          <w:rFonts w:ascii="Arial" w:hAnsi="Arial" w:cs="Arial"/>
          <w:lang w:val="mk-MK"/>
        </w:rPr>
        <w:t xml:space="preserve">и од </w:t>
      </w:r>
      <w:r w:rsidR="00774ED4" w:rsidRPr="00C835F7">
        <w:rPr>
          <w:rFonts w:ascii="Arial" w:hAnsi="Arial" w:cs="Arial"/>
          <w:lang w:val="mk-MK"/>
        </w:rPr>
        <w:t>9</w:t>
      </w:r>
      <w:r w:rsidR="001364F2">
        <w:rPr>
          <w:rFonts w:ascii="Arial" w:hAnsi="Arial" w:cs="Arial"/>
          <w:lang w:val="mk-MK"/>
        </w:rPr>
        <w:t>.</w:t>
      </w:r>
      <w:r w:rsidR="00774ED4" w:rsidRPr="00C835F7">
        <w:rPr>
          <w:rFonts w:ascii="Arial" w:hAnsi="Arial" w:cs="Arial"/>
          <w:lang w:val="mk-MK"/>
        </w:rPr>
        <w:t xml:space="preserve">3% </w:t>
      </w:r>
      <w:r w:rsidRPr="00C835F7">
        <w:rPr>
          <w:rFonts w:ascii="Arial" w:hAnsi="Arial" w:cs="Arial"/>
          <w:lang w:val="mk-MK"/>
        </w:rPr>
        <w:t xml:space="preserve">од вкупните приходи и социјални придонеси во Хрватска до </w:t>
      </w:r>
      <w:r w:rsidR="00774ED4" w:rsidRPr="00C835F7">
        <w:rPr>
          <w:rFonts w:ascii="Arial" w:hAnsi="Arial" w:cs="Arial"/>
          <w:lang w:val="mk-MK"/>
        </w:rPr>
        <w:t>11</w:t>
      </w:r>
      <w:r w:rsidR="001364F2">
        <w:rPr>
          <w:rFonts w:ascii="Arial" w:hAnsi="Arial" w:cs="Arial"/>
          <w:lang w:val="mk-MK"/>
        </w:rPr>
        <w:t>.</w:t>
      </w:r>
      <w:r w:rsidR="00774ED4" w:rsidRPr="00C835F7">
        <w:rPr>
          <w:rFonts w:ascii="Arial" w:hAnsi="Arial" w:cs="Arial"/>
          <w:lang w:val="mk-MK"/>
        </w:rPr>
        <w:t xml:space="preserve">4% </w:t>
      </w:r>
      <w:r w:rsidR="008F5B51" w:rsidRPr="00C835F7">
        <w:rPr>
          <w:rFonts w:ascii="Arial" w:hAnsi="Arial" w:cs="Arial"/>
          <w:lang w:val="mk-MK"/>
        </w:rPr>
        <w:t xml:space="preserve">во Србија во однос на просекот на Европската унија од </w:t>
      </w:r>
      <w:r w:rsidR="00774ED4" w:rsidRPr="00C835F7">
        <w:rPr>
          <w:rFonts w:ascii="Arial" w:hAnsi="Arial" w:cs="Arial"/>
          <w:lang w:val="mk-MK"/>
        </w:rPr>
        <w:t>6</w:t>
      </w:r>
      <w:r w:rsidR="001364F2">
        <w:rPr>
          <w:rFonts w:ascii="Arial" w:hAnsi="Arial" w:cs="Arial"/>
          <w:lang w:val="mk-MK"/>
        </w:rPr>
        <w:t>.</w:t>
      </w:r>
      <w:r w:rsidR="00774ED4" w:rsidRPr="00C835F7">
        <w:rPr>
          <w:rFonts w:ascii="Arial" w:hAnsi="Arial" w:cs="Arial"/>
          <w:lang w:val="mk-MK"/>
        </w:rPr>
        <w:t>1%</w:t>
      </w:r>
      <w:r w:rsidR="001364F2">
        <w:rPr>
          <w:rFonts w:ascii="Arial" w:hAnsi="Arial" w:cs="Arial"/>
          <w:lang w:val="mk-MK"/>
        </w:rPr>
        <w:t xml:space="preserve"> (Табела 3.14)</w:t>
      </w:r>
      <w:r w:rsidR="00774ED4" w:rsidRPr="00C835F7">
        <w:rPr>
          <w:rFonts w:ascii="Arial" w:hAnsi="Arial" w:cs="Arial"/>
          <w:lang w:val="mk-MK"/>
        </w:rPr>
        <w:t xml:space="preserve">. </w:t>
      </w:r>
    </w:p>
    <w:p w14:paraId="55492F38" w14:textId="7E547FFD" w:rsidR="00774ED4" w:rsidRPr="00C835F7" w:rsidRDefault="001B6FB4" w:rsidP="00B2714B">
      <w:pPr>
        <w:pStyle w:val="Paragraph"/>
        <w:rPr>
          <w:rFonts w:ascii="Arial" w:hAnsi="Arial" w:cs="Arial"/>
          <w:lang w:val="mk-MK"/>
        </w:rPr>
      </w:pPr>
      <w:r w:rsidRPr="00C835F7">
        <w:rPr>
          <w:rFonts w:ascii="Arial" w:hAnsi="Arial" w:cs="Arial"/>
          <w:lang w:val="mk-MK"/>
        </w:rPr>
        <w:t>Најчесто има три типови на еколошки даноци</w:t>
      </w:r>
      <w:r w:rsidR="00774ED4" w:rsidRPr="00C835F7">
        <w:rPr>
          <w:rFonts w:ascii="Arial" w:hAnsi="Arial" w:cs="Arial"/>
          <w:lang w:val="mk-MK"/>
        </w:rPr>
        <w:t xml:space="preserve">: </w:t>
      </w:r>
      <w:r w:rsidRPr="00C835F7">
        <w:rPr>
          <w:rFonts w:ascii="Arial" w:hAnsi="Arial" w:cs="Arial"/>
          <w:lang w:val="mk-MK"/>
        </w:rPr>
        <w:t>енергетски даноци</w:t>
      </w:r>
      <w:r w:rsidR="00774ED4" w:rsidRPr="00C835F7">
        <w:rPr>
          <w:rStyle w:val="FootnoteReference"/>
          <w:rFonts w:ascii="Arial" w:hAnsi="Arial" w:cs="Arial"/>
          <w:lang w:val="mk-MK"/>
        </w:rPr>
        <w:footnoteReference w:id="23"/>
      </w:r>
      <w:r w:rsidR="00774ED4" w:rsidRPr="00C835F7">
        <w:rPr>
          <w:rFonts w:ascii="Arial" w:hAnsi="Arial" w:cs="Arial"/>
          <w:lang w:val="mk-MK"/>
        </w:rPr>
        <w:t xml:space="preserve">, </w:t>
      </w:r>
      <w:r w:rsidRPr="00C835F7">
        <w:rPr>
          <w:rFonts w:ascii="Arial" w:hAnsi="Arial" w:cs="Arial"/>
          <w:lang w:val="mk-MK"/>
        </w:rPr>
        <w:t>даноци во транспортниот сектор</w:t>
      </w:r>
      <w:r w:rsidR="00774ED4" w:rsidRPr="00C835F7">
        <w:rPr>
          <w:rStyle w:val="FootnoteReference"/>
          <w:rFonts w:ascii="Arial" w:hAnsi="Arial" w:cs="Arial"/>
          <w:lang w:val="mk-MK"/>
        </w:rPr>
        <w:footnoteReference w:id="24"/>
      </w:r>
      <w:r w:rsidR="00774ED4" w:rsidRPr="00C835F7">
        <w:rPr>
          <w:rFonts w:ascii="Arial" w:hAnsi="Arial" w:cs="Arial"/>
          <w:lang w:val="mk-MK"/>
        </w:rPr>
        <w:t xml:space="preserve"> </w:t>
      </w:r>
      <w:r w:rsidRPr="00C835F7">
        <w:rPr>
          <w:rFonts w:ascii="Arial" w:hAnsi="Arial" w:cs="Arial"/>
          <w:lang w:val="mk-MK"/>
        </w:rPr>
        <w:t>и даноци насочени кон загадувањето и ресурсите</w:t>
      </w:r>
      <w:r w:rsidR="00774ED4" w:rsidRPr="00C835F7">
        <w:rPr>
          <w:rStyle w:val="FootnoteReference"/>
          <w:rFonts w:ascii="Arial" w:hAnsi="Arial" w:cs="Arial"/>
          <w:lang w:val="mk-MK"/>
        </w:rPr>
        <w:footnoteReference w:id="25"/>
      </w:r>
      <w:r w:rsidRPr="00C835F7">
        <w:rPr>
          <w:rFonts w:ascii="Arial" w:hAnsi="Arial" w:cs="Arial"/>
          <w:lang w:val="mk-MK"/>
        </w:rPr>
        <w:t xml:space="preserve">. Државите најмногу ги користат даноците во енергетиката </w:t>
      </w:r>
      <w:r w:rsidR="00774ED4" w:rsidRPr="00C835F7">
        <w:rPr>
          <w:rFonts w:ascii="Arial" w:hAnsi="Arial" w:cs="Arial"/>
          <w:lang w:val="mk-MK"/>
        </w:rPr>
        <w:t>(</w:t>
      </w:r>
      <w:r w:rsidRPr="00C835F7">
        <w:rPr>
          <w:rFonts w:ascii="Arial" w:hAnsi="Arial" w:cs="Arial"/>
          <w:lang w:val="mk-MK"/>
        </w:rPr>
        <w:t xml:space="preserve">просекот на </w:t>
      </w:r>
      <w:r w:rsidR="00E33463" w:rsidRPr="00C835F7">
        <w:rPr>
          <w:rFonts w:ascii="Arial" w:hAnsi="Arial" w:cs="Arial"/>
          <w:lang w:val="mk-MK"/>
        </w:rPr>
        <w:t>Европска</w:t>
      </w:r>
      <w:r w:rsidRPr="00C835F7">
        <w:rPr>
          <w:rFonts w:ascii="Arial" w:hAnsi="Arial" w:cs="Arial"/>
          <w:lang w:val="mk-MK"/>
        </w:rPr>
        <w:t>та</w:t>
      </w:r>
      <w:r w:rsidR="00E33463" w:rsidRPr="00C835F7">
        <w:rPr>
          <w:rFonts w:ascii="Arial" w:hAnsi="Arial" w:cs="Arial"/>
          <w:lang w:val="mk-MK"/>
        </w:rPr>
        <w:t xml:space="preserve"> унија</w:t>
      </w:r>
      <w:r w:rsidR="00774ED4" w:rsidRPr="00C835F7">
        <w:rPr>
          <w:rFonts w:ascii="Arial" w:hAnsi="Arial" w:cs="Arial"/>
          <w:lang w:val="mk-MK"/>
        </w:rPr>
        <w:t xml:space="preserve"> </w:t>
      </w:r>
      <w:r w:rsidRPr="00C835F7">
        <w:rPr>
          <w:rFonts w:ascii="Arial" w:hAnsi="Arial" w:cs="Arial"/>
          <w:lang w:val="mk-MK"/>
        </w:rPr>
        <w:t xml:space="preserve">е </w:t>
      </w:r>
      <w:r w:rsidR="00774ED4" w:rsidRPr="00C835F7">
        <w:rPr>
          <w:rFonts w:ascii="Arial" w:hAnsi="Arial" w:cs="Arial"/>
          <w:lang w:val="mk-MK"/>
        </w:rPr>
        <w:t>77</w:t>
      </w:r>
      <w:r w:rsidR="001364F2">
        <w:rPr>
          <w:rFonts w:ascii="Arial" w:hAnsi="Arial" w:cs="Arial"/>
          <w:lang w:val="mk-MK"/>
        </w:rPr>
        <w:t>.</w:t>
      </w:r>
      <w:r w:rsidR="00774ED4" w:rsidRPr="00C835F7">
        <w:rPr>
          <w:rFonts w:ascii="Arial" w:hAnsi="Arial" w:cs="Arial"/>
          <w:lang w:val="mk-MK"/>
        </w:rPr>
        <w:t xml:space="preserve">1% </w:t>
      </w:r>
      <w:r w:rsidRPr="00C835F7">
        <w:rPr>
          <w:rFonts w:ascii="Arial" w:hAnsi="Arial" w:cs="Arial"/>
          <w:lang w:val="mk-MK"/>
        </w:rPr>
        <w:t>од сите еколошки даночни приходи</w:t>
      </w:r>
      <w:r w:rsidR="00774ED4" w:rsidRPr="00C835F7">
        <w:rPr>
          <w:rFonts w:ascii="Arial" w:hAnsi="Arial" w:cs="Arial"/>
          <w:lang w:val="mk-MK"/>
        </w:rPr>
        <w:t xml:space="preserve">), </w:t>
      </w:r>
      <w:r w:rsidR="000F6AD3" w:rsidRPr="00C835F7">
        <w:rPr>
          <w:rFonts w:ascii="Arial" w:hAnsi="Arial" w:cs="Arial"/>
          <w:lang w:val="mk-MK"/>
        </w:rPr>
        <w:t xml:space="preserve">а помалку во </w:t>
      </w:r>
      <w:r w:rsidR="0072733F" w:rsidRPr="00C835F7">
        <w:rPr>
          <w:rFonts w:ascii="Arial" w:hAnsi="Arial" w:cs="Arial"/>
          <w:lang w:val="mk-MK"/>
        </w:rPr>
        <w:t>транспорт</w:t>
      </w:r>
      <w:r w:rsidR="000F6AD3" w:rsidRPr="00C835F7">
        <w:rPr>
          <w:rFonts w:ascii="Arial" w:hAnsi="Arial" w:cs="Arial"/>
          <w:lang w:val="mk-MK"/>
        </w:rPr>
        <w:t xml:space="preserve"> </w:t>
      </w:r>
      <w:r w:rsidR="00774ED4" w:rsidRPr="00C835F7">
        <w:rPr>
          <w:rFonts w:ascii="Arial" w:hAnsi="Arial" w:cs="Arial"/>
          <w:lang w:val="mk-MK"/>
        </w:rPr>
        <w:t>(19</w:t>
      </w:r>
      <w:r w:rsidR="001364F2">
        <w:rPr>
          <w:rFonts w:ascii="Arial" w:hAnsi="Arial" w:cs="Arial"/>
          <w:lang w:val="mk-MK"/>
        </w:rPr>
        <w:t>.</w:t>
      </w:r>
      <w:r w:rsidR="00774ED4" w:rsidRPr="00C835F7">
        <w:rPr>
          <w:rFonts w:ascii="Arial" w:hAnsi="Arial" w:cs="Arial"/>
          <w:lang w:val="mk-MK"/>
        </w:rPr>
        <w:t>7%)</w:t>
      </w:r>
      <w:r w:rsidR="000F6AD3" w:rsidRPr="00C835F7">
        <w:rPr>
          <w:rFonts w:ascii="Arial" w:hAnsi="Arial" w:cs="Arial"/>
          <w:lang w:val="mk-MK"/>
        </w:rPr>
        <w:t xml:space="preserve"> и загадување  и ресурси</w:t>
      </w:r>
      <w:r w:rsidR="00774ED4" w:rsidRPr="00C835F7">
        <w:rPr>
          <w:rFonts w:ascii="Arial" w:hAnsi="Arial" w:cs="Arial"/>
          <w:lang w:val="mk-MK"/>
        </w:rPr>
        <w:t xml:space="preserve"> (3</w:t>
      </w:r>
      <w:r w:rsidR="001364F2">
        <w:rPr>
          <w:rFonts w:ascii="Arial" w:hAnsi="Arial" w:cs="Arial"/>
          <w:lang w:val="mk-MK"/>
        </w:rPr>
        <w:t>.</w:t>
      </w:r>
      <w:r w:rsidR="00774ED4" w:rsidRPr="00C835F7">
        <w:rPr>
          <w:rFonts w:ascii="Arial" w:hAnsi="Arial" w:cs="Arial"/>
          <w:lang w:val="mk-MK"/>
        </w:rPr>
        <w:t xml:space="preserve">2%). </w:t>
      </w:r>
      <w:r w:rsidR="00B2714B" w:rsidRPr="00C835F7">
        <w:rPr>
          <w:rFonts w:ascii="Arial" w:hAnsi="Arial" w:cs="Arial"/>
          <w:lang w:val="mk-MK"/>
        </w:rPr>
        <w:t xml:space="preserve">Во однос на регионалните земји, Србија е земја во која најмногу се користат даноци насочени кон загадувањето и ресурсите </w:t>
      </w:r>
      <w:r w:rsidR="00774ED4" w:rsidRPr="00C835F7">
        <w:rPr>
          <w:rFonts w:ascii="Arial" w:hAnsi="Arial" w:cs="Arial"/>
          <w:lang w:val="mk-MK"/>
        </w:rPr>
        <w:t>(6</w:t>
      </w:r>
      <w:r w:rsidR="001364F2">
        <w:rPr>
          <w:rFonts w:ascii="Arial" w:hAnsi="Arial" w:cs="Arial"/>
          <w:lang w:val="mk-MK"/>
        </w:rPr>
        <w:t>.</w:t>
      </w:r>
      <w:r w:rsidR="00CB09DC" w:rsidRPr="00C835F7">
        <w:rPr>
          <w:rFonts w:ascii="Arial" w:hAnsi="Arial" w:cs="Arial"/>
          <w:lang w:val="mk-MK"/>
        </w:rPr>
        <w:t>6% од сите еколошки даночни приходи</w:t>
      </w:r>
      <w:r w:rsidR="00774ED4" w:rsidRPr="00C835F7">
        <w:rPr>
          <w:rFonts w:ascii="Arial" w:hAnsi="Arial" w:cs="Arial"/>
          <w:lang w:val="mk-MK"/>
        </w:rPr>
        <w:t xml:space="preserve">). </w:t>
      </w:r>
    </w:p>
    <w:p w14:paraId="147272BC" w14:textId="1D530E28" w:rsidR="005207DE" w:rsidRPr="00C835F7" w:rsidRDefault="007A6889" w:rsidP="007A6889">
      <w:pPr>
        <w:pStyle w:val="Paragraph"/>
        <w:rPr>
          <w:rFonts w:ascii="Arial" w:hAnsi="Arial" w:cs="Arial"/>
          <w:lang w:val="mk-MK"/>
        </w:rPr>
      </w:pPr>
      <w:r w:rsidRPr="00C835F7">
        <w:rPr>
          <w:rFonts w:ascii="Arial" w:hAnsi="Arial" w:cs="Arial"/>
          <w:lang w:val="mk-MK"/>
        </w:rPr>
        <w:t xml:space="preserve">Влијанието на даночните </w:t>
      </w:r>
      <w:r w:rsidR="0072733F" w:rsidRPr="00C835F7">
        <w:rPr>
          <w:rFonts w:ascii="Arial" w:hAnsi="Arial" w:cs="Arial"/>
          <w:lang w:val="mk-MK"/>
        </w:rPr>
        <w:t>обврзници</w:t>
      </w:r>
      <w:r w:rsidRPr="00C835F7">
        <w:rPr>
          <w:rFonts w:ascii="Arial" w:hAnsi="Arial" w:cs="Arial"/>
          <w:lang w:val="mk-MK"/>
        </w:rPr>
        <w:t xml:space="preserve"> е различно, </w:t>
      </w:r>
      <w:r w:rsidR="005A5BE4">
        <w:rPr>
          <w:rFonts w:ascii="Arial" w:hAnsi="Arial" w:cs="Arial"/>
          <w:lang w:val="mk-MK"/>
        </w:rPr>
        <w:t xml:space="preserve">во </w:t>
      </w:r>
      <w:r w:rsidRPr="00C835F7">
        <w:rPr>
          <w:rFonts w:ascii="Arial" w:hAnsi="Arial" w:cs="Arial"/>
          <w:lang w:val="mk-MK"/>
        </w:rPr>
        <w:t>зависно</w:t>
      </w:r>
      <w:r w:rsidR="005A5BE4">
        <w:rPr>
          <w:rFonts w:ascii="Arial" w:hAnsi="Arial" w:cs="Arial"/>
          <w:lang w:val="mk-MK"/>
        </w:rPr>
        <w:t>ст</w:t>
      </w:r>
      <w:r w:rsidRPr="00C835F7">
        <w:rPr>
          <w:rFonts w:ascii="Arial" w:hAnsi="Arial" w:cs="Arial"/>
          <w:lang w:val="mk-MK"/>
        </w:rPr>
        <w:t xml:space="preserve"> од видот на економската активност која се даночи. Во просек, даноците за енергетика речиси подеднакво ги плаќаат компаниите (просек во Европската унија е 51% од вкупните приходи од данок во енергетиката во 2016 година) и домаќинствата</w:t>
      </w:r>
      <w:r w:rsidR="00774ED4" w:rsidRPr="00C835F7">
        <w:rPr>
          <w:rFonts w:ascii="Arial" w:hAnsi="Arial" w:cs="Arial"/>
          <w:lang w:val="mk-MK"/>
        </w:rPr>
        <w:t xml:space="preserve"> (47%), </w:t>
      </w:r>
      <w:r w:rsidRPr="00C835F7">
        <w:rPr>
          <w:rFonts w:ascii="Arial" w:hAnsi="Arial" w:cs="Arial"/>
          <w:lang w:val="mk-MK"/>
        </w:rPr>
        <w:t xml:space="preserve">додека домаќинствата плаќаат повеќе даноци во транспортот (просекот на Европската унија е 65% од вкупните транспортни даночни приходи во 2016 година) отколку компаниите </w:t>
      </w:r>
      <w:r w:rsidR="00F66A90">
        <w:rPr>
          <w:rFonts w:ascii="Arial" w:hAnsi="Arial" w:cs="Arial"/>
          <w:lang w:val="mk-MK"/>
        </w:rPr>
        <w:t>(33%).</w:t>
      </w:r>
    </w:p>
    <w:tbl>
      <w:tblPr>
        <w:tblStyle w:val="TableGrid"/>
        <w:tblW w:w="9366" w:type="dxa"/>
        <w:jc w:val="center"/>
        <w:shd w:val="clear" w:color="auto" w:fill="C00000"/>
        <w:tblLook w:val="04A0" w:firstRow="1" w:lastRow="0" w:firstColumn="1" w:lastColumn="0" w:noHBand="0" w:noVBand="1"/>
      </w:tblPr>
      <w:tblGrid>
        <w:gridCol w:w="9366"/>
      </w:tblGrid>
      <w:tr w:rsidR="00774ED4" w:rsidRPr="00C835F7" w14:paraId="343D8E2F" w14:textId="77777777" w:rsidTr="008B5B4B">
        <w:trPr>
          <w:trHeight w:val="454"/>
          <w:jc w:val="center"/>
        </w:trPr>
        <w:tc>
          <w:tcPr>
            <w:tcW w:w="9366" w:type="dxa"/>
            <w:tcBorders>
              <w:top w:val="nil"/>
              <w:left w:val="nil"/>
              <w:bottom w:val="nil"/>
              <w:right w:val="nil"/>
            </w:tcBorders>
            <w:shd w:val="clear" w:color="auto" w:fill="C00000"/>
            <w:vAlign w:val="center"/>
          </w:tcPr>
          <w:p w14:paraId="29C63720" w14:textId="30C0DC1C" w:rsidR="00774ED4" w:rsidRPr="003B189E" w:rsidRDefault="003B189E" w:rsidP="008B5B4B">
            <w:pPr>
              <w:pStyle w:val="Caption"/>
            </w:pPr>
            <w:bookmarkStart w:id="118" w:name="_Toc59613624"/>
            <w:r>
              <w:t xml:space="preserve">Табела </w:t>
            </w:r>
            <w:r w:rsidR="00D513D7">
              <w:rPr>
                <w:noProof/>
              </w:rPr>
              <w:fldChar w:fldCharType="begin"/>
            </w:r>
            <w:r w:rsidR="00D513D7">
              <w:rPr>
                <w:noProof/>
              </w:rPr>
              <w:instrText xml:space="preserve"> STYLEREF 1 \s </w:instrText>
            </w:r>
            <w:r w:rsidR="00D513D7">
              <w:rPr>
                <w:noProof/>
              </w:rPr>
              <w:fldChar w:fldCharType="separate"/>
            </w:r>
            <w:r w:rsidR="006E3539">
              <w:rPr>
                <w:noProof/>
              </w:rPr>
              <w:t>3</w:t>
            </w:r>
            <w:r w:rsidR="00D513D7">
              <w:rPr>
                <w:noProof/>
              </w:rPr>
              <w:fldChar w:fldCharType="end"/>
            </w:r>
            <w:r w:rsidR="00632A7B">
              <w:t>.</w:t>
            </w:r>
            <w:r w:rsidR="00D513D7">
              <w:rPr>
                <w:noProof/>
              </w:rPr>
              <w:fldChar w:fldCharType="begin"/>
            </w:r>
            <w:r w:rsidR="00D513D7">
              <w:rPr>
                <w:noProof/>
              </w:rPr>
              <w:instrText xml:space="preserve"> SEQ Табела \* ARABIC \s 1 </w:instrText>
            </w:r>
            <w:r w:rsidR="00D513D7">
              <w:rPr>
                <w:noProof/>
              </w:rPr>
              <w:fldChar w:fldCharType="separate"/>
            </w:r>
            <w:r w:rsidR="006E3539">
              <w:rPr>
                <w:noProof/>
              </w:rPr>
              <w:t>14</w:t>
            </w:r>
            <w:r w:rsidR="00D513D7">
              <w:rPr>
                <w:noProof/>
              </w:rPr>
              <w:fldChar w:fldCharType="end"/>
            </w:r>
            <w:r>
              <w:t xml:space="preserve"> </w:t>
            </w:r>
            <w:r w:rsidR="009B7317" w:rsidRPr="00C835F7">
              <w:rPr>
                <w:lang w:val="mk-MK"/>
              </w:rPr>
              <w:t xml:space="preserve">Еколошки даноци во </w:t>
            </w:r>
            <w:r w:rsidR="00774ED4" w:rsidRPr="00C835F7">
              <w:rPr>
                <w:lang w:val="mk-MK"/>
              </w:rPr>
              <w:t xml:space="preserve">2018 </w:t>
            </w:r>
            <w:r w:rsidR="009B7317" w:rsidRPr="00C835F7">
              <w:rPr>
                <w:lang w:val="mk-MK"/>
              </w:rPr>
              <w:t>година</w:t>
            </w:r>
            <w:bookmarkEnd w:id="118"/>
          </w:p>
        </w:tc>
      </w:tr>
    </w:tbl>
    <w:p w14:paraId="38846675" w14:textId="77777777" w:rsidR="00774ED4" w:rsidRPr="00C835F7" w:rsidRDefault="00774ED4" w:rsidP="00774ED4">
      <w:pPr>
        <w:rPr>
          <w:rFonts w:cs="Arial"/>
          <w:lang w:val="mk-MK"/>
        </w:rPr>
      </w:pPr>
    </w:p>
    <w:tbl>
      <w:tblPr>
        <w:tblW w:w="5000" w:type="pct"/>
        <w:tblLook w:val="0000" w:firstRow="0" w:lastRow="0" w:firstColumn="0" w:lastColumn="0" w:noHBand="0" w:noVBand="0"/>
      </w:tblPr>
      <w:tblGrid>
        <w:gridCol w:w="1758"/>
        <w:gridCol w:w="1269"/>
        <w:gridCol w:w="1269"/>
        <w:gridCol w:w="1267"/>
        <w:gridCol w:w="1265"/>
        <w:gridCol w:w="1265"/>
        <w:gridCol w:w="1263"/>
      </w:tblGrid>
      <w:tr w:rsidR="00774ED4" w:rsidRPr="00C835F7" w14:paraId="575A72C8" w14:textId="77777777" w:rsidTr="00A46A2B">
        <w:trPr>
          <w:trHeight w:val="224"/>
        </w:trPr>
        <w:tc>
          <w:tcPr>
            <w:tcW w:w="940" w:type="pct"/>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4A5B77FC" w14:textId="77777777" w:rsidR="00774ED4" w:rsidRPr="00C835F7" w:rsidRDefault="00774ED4" w:rsidP="00A46A2B">
            <w:pPr>
              <w:spacing w:before="100" w:beforeAutospacing="1" w:after="100" w:afterAutospacing="1"/>
              <w:jc w:val="center"/>
              <w:rPr>
                <w:rFonts w:cs="Arial"/>
                <w:b/>
                <w:bCs/>
                <w:color w:val="000000" w:themeColor="text1"/>
                <w:sz w:val="16"/>
                <w:szCs w:val="16"/>
                <w:lang w:val="mk-MK"/>
              </w:rPr>
            </w:pPr>
          </w:p>
        </w:tc>
        <w:tc>
          <w:tcPr>
            <w:tcW w:w="678" w:type="pct"/>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3216E473" w14:textId="32BB3896" w:rsidR="00774ED4" w:rsidRPr="00C835F7" w:rsidRDefault="00022734" w:rsidP="00A46A2B">
            <w:pPr>
              <w:pBdr>
                <w:top w:val="nil"/>
                <w:left w:val="nil"/>
                <w:bottom w:val="nil"/>
                <w:right w:val="nil"/>
                <w:between w:val="nil"/>
              </w:pBdr>
              <w:spacing w:before="100" w:beforeAutospacing="1" w:after="100" w:afterAutospacing="1"/>
              <w:jc w:val="center"/>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Просек на ЕУ</w:t>
            </w:r>
          </w:p>
        </w:tc>
        <w:tc>
          <w:tcPr>
            <w:tcW w:w="678" w:type="pct"/>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3346EAD1" w14:textId="6D50D35E" w:rsidR="00774ED4" w:rsidRPr="00C835F7" w:rsidRDefault="00022734" w:rsidP="00A46A2B">
            <w:pPr>
              <w:pBdr>
                <w:top w:val="nil"/>
                <w:left w:val="nil"/>
                <w:bottom w:val="nil"/>
                <w:right w:val="nil"/>
                <w:between w:val="nil"/>
              </w:pBdr>
              <w:spacing w:before="100" w:beforeAutospacing="1" w:after="100" w:afterAutospacing="1"/>
              <w:jc w:val="center"/>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Бугарија</w:t>
            </w:r>
          </w:p>
        </w:tc>
        <w:tc>
          <w:tcPr>
            <w:tcW w:w="677" w:type="pct"/>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42AB2200" w14:textId="1E820F2D" w:rsidR="00774ED4" w:rsidRPr="00C835F7" w:rsidRDefault="00022734" w:rsidP="00A46A2B">
            <w:pPr>
              <w:pBdr>
                <w:top w:val="nil"/>
                <w:left w:val="nil"/>
                <w:bottom w:val="nil"/>
                <w:right w:val="nil"/>
                <w:between w:val="nil"/>
              </w:pBdr>
              <w:spacing w:before="100" w:beforeAutospacing="1" w:after="100" w:afterAutospacing="1"/>
              <w:jc w:val="center"/>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Хрватска</w:t>
            </w:r>
          </w:p>
        </w:tc>
        <w:tc>
          <w:tcPr>
            <w:tcW w:w="676" w:type="pct"/>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3A443E2E" w14:textId="40D2A092" w:rsidR="00774ED4" w:rsidRPr="00C835F7" w:rsidRDefault="00022734" w:rsidP="00A46A2B">
            <w:pPr>
              <w:pBdr>
                <w:top w:val="nil"/>
                <w:left w:val="nil"/>
                <w:bottom w:val="nil"/>
                <w:right w:val="nil"/>
                <w:between w:val="nil"/>
              </w:pBdr>
              <w:spacing w:before="100" w:beforeAutospacing="1" w:after="100" w:afterAutospacing="1"/>
              <w:jc w:val="center"/>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Грција</w:t>
            </w:r>
          </w:p>
        </w:tc>
        <w:tc>
          <w:tcPr>
            <w:tcW w:w="676" w:type="pct"/>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67123EEE" w14:textId="7D0F278F" w:rsidR="00774ED4" w:rsidRPr="00C835F7" w:rsidRDefault="00022734" w:rsidP="00A46A2B">
            <w:pPr>
              <w:pBdr>
                <w:top w:val="nil"/>
                <w:left w:val="nil"/>
                <w:bottom w:val="nil"/>
                <w:right w:val="nil"/>
                <w:between w:val="nil"/>
              </w:pBdr>
              <w:spacing w:before="100" w:beforeAutospacing="1" w:after="100" w:afterAutospacing="1"/>
              <w:jc w:val="center"/>
              <w:rPr>
                <w:rFonts w:eastAsia="Calibri" w:cs="Arial"/>
                <w:b/>
                <w:bCs/>
                <w:color w:val="000000" w:themeColor="text1"/>
                <w:sz w:val="16"/>
                <w:szCs w:val="16"/>
                <w:lang w:val="mk-MK"/>
              </w:rPr>
            </w:pPr>
            <w:r w:rsidRPr="00C835F7">
              <w:rPr>
                <w:rFonts w:eastAsia="Calibri" w:cs="Arial"/>
                <w:b/>
                <w:bCs/>
                <w:color w:val="000000" w:themeColor="text1"/>
                <w:sz w:val="16"/>
                <w:szCs w:val="16"/>
                <w:lang w:val="mk-MK"/>
              </w:rPr>
              <w:t>Србија</w:t>
            </w:r>
            <w:r w:rsidR="00774ED4" w:rsidRPr="00C835F7">
              <w:rPr>
                <w:rFonts w:eastAsia="Calibri" w:cs="Arial"/>
                <w:b/>
                <w:bCs/>
                <w:color w:val="000000" w:themeColor="text1"/>
                <w:sz w:val="16"/>
                <w:szCs w:val="16"/>
                <w:vertAlign w:val="superscript"/>
                <w:lang w:val="mk-MK"/>
              </w:rPr>
              <w:t>1</w:t>
            </w:r>
          </w:p>
        </w:tc>
        <w:tc>
          <w:tcPr>
            <w:tcW w:w="676" w:type="pct"/>
            <w:tcBorders>
              <w:top w:val="single" w:sz="8" w:space="0" w:color="BFBFBF" w:themeColor="background1" w:themeShade="BF"/>
              <w:bottom w:val="single" w:sz="8" w:space="0" w:color="BFBFBF" w:themeColor="background1" w:themeShade="BF"/>
            </w:tcBorders>
            <w:shd w:val="clear" w:color="auto" w:fill="auto"/>
            <w:tcMar>
              <w:top w:w="80" w:type="dxa"/>
              <w:left w:w="80" w:type="dxa"/>
              <w:bottom w:w="80" w:type="dxa"/>
              <w:right w:w="80" w:type="dxa"/>
            </w:tcMar>
            <w:vAlign w:val="center"/>
          </w:tcPr>
          <w:p w14:paraId="42051098" w14:textId="30CD903A" w:rsidR="00774ED4" w:rsidRPr="00C835F7" w:rsidRDefault="00022734" w:rsidP="00A46A2B">
            <w:pPr>
              <w:pBdr>
                <w:top w:val="nil"/>
                <w:left w:val="nil"/>
                <w:bottom w:val="nil"/>
                <w:right w:val="nil"/>
                <w:between w:val="nil"/>
              </w:pBdr>
              <w:spacing w:before="100" w:beforeAutospacing="1" w:after="100" w:afterAutospacing="1"/>
              <w:jc w:val="center"/>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Словенија</w:t>
            </w:r>
          </w:p>
        </w:tc>
      </w:tr>
      <w:tr w:rsidR="00774ED4" w:rsidRPr="00C835F7" w14:paraId="6B269619" w14:textId="77777777" w:rsidTr="00A46A2B">
        <w:trPr>
          <w:trHeight w:val="449"/>
        </w:trPr>
        <w:tc>
          <w:tcPr>
            <w:tcW w:w="940" w:type="pct"/>
            <w:tcBorders>
              <w:top w:val="single" w:sz="8" w:space="0" w:color="BFBFBF" w:themeColor="background1" w:themeShade="BF"/>
            </w:tcBorders>
            <w:shd w:val="clear" w:color="auto" w:fill="auto"/>
            <w:tcMar>
              <w:top w:w="80" w:type="dxa"/>
              <w:left w:w="80" w:type="dxa"/>
              <w:bottom w:w="80" w:type="dxa"/>
              <w:right w:w="80" w:type="dxa"/>
            </w:tcMar>
            <w:vAlign w:val="center"/>
          </w:tcPr>
          <w:p w14:paraId="43F23B26" w14:textId="7ACC662E" w:rsidR="00774ED4" w:rsidRPr="00C835F7" w:rsidRDefault="00A327E7" w:rsidP="00A46A2B">
            <w:pPr>
              <w:pBdr>
                <w:top w:val="nil"/>
                <w:left w:val="nil"/>
                <w:bottom w:val="nil"/>
                <w:right w:val="nil"/>
                <w:between w:val="nil"/>
              </w:pBdr>
              <w:spacing w:before="100" w:beforeAutospacing="1" w:after="100" w:afterAutospacing="1"/>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 xml:space="preserve">Удел во </w:t>
            </w:r>
            <w:r w:rsidR="00725212" w:rsidRPr="00C835F7">
              <w:rPr>
                <w:rFonts w:eastAsia="Helvetica Neue" w:cs="Arial"/>
                <w:b/>
                <w:bCs/>
                <w:color w:val="000000" w:themeColor="text1"/>
                <w:sz w:val="16"/>
                <w:szCs w:val="16"/>
                <w:lang w:val="mk-MK"/>
              </w:rPr>
              <w:t>БДП</w:t>
            </w:r>
          </w:p>
        </w:tc>
        <w:tc>
          <w:tcPr>
            <w:tcW w:w="678" w:type="pct"/>
            <w:tcBorders>
              <w:top w:val="single" w:sz="8" w:space="0" w:color="BFBFBF" w:themeColor="background1" w:themeShade="BF"/>
            </w:tcBorders>
            <w:shd w:val="clear" w:color="auto" w:fill="auto"/>
            <w:tcMar>
              <w:top w:w="80" w:type="dxa"/>
              <w:left w:w="80" w:type="dxa"/>
              <w:bottom w:w="80" w:type="dxa"/>
              <w:right w:w="80" w:type="dxa"/>
            </w:tcMar>
            <w:vAlign w:val="center"/>
          </w:tcPr>
          <w:p w14:paraId="3ED3E823"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2.4%</w:t>
            </w:r>
          </w:p>
        </w:tc>
        <w:tc>
          <w:tcPr>
            <w:tcW w:w="678" w:type="pct"/>
            <w:tcBorders>
              <w:top w:val="single" w:sz="8" w:space="0" w:color="BFBFBF" w:themeColor="background1" w:themeShade="BF"/>
            </w:tcBorders>
            <w:shd w:val="clear" w:color="auto" w:fill="auto"/>
            <w:tcMar>
              <w:top w:w="80" w:type="dxa"/>
              <w:left w:w="80" w:type="dxa"/>
              <w:bottom w:w="80" w:type="dxa"/>
              <w:right w:w="80" w:type="dxa"/>
            </w:tcMar>
            <w:vAlign w:val="center"/>
          </w:tcPr>
          <w:p w14:paraId="627D5D8E"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2.9%</w:t>
            </w:r>
          </w:p>
        </w:tc>
        <w:tc>
          <w:tcPr>
            <w:tcW w:w="677" w:type="pct"/>
            <w:tcBorders>
              <w:top w:val="single" w:sz="8" w:space="0" w:color="BFBFBF" w:themeColor="background1" w:themeShade="BF"/>
            </w:tcBorders>
            <w:shd w:val="clear" w:color="auto" w:fill="auto"/>
            <w:tcMar>
              <w:top w:w="80" w:type="dxa"/>
              <w:left w:w="80" w:type="dxa"/>
              <w:bottom w:w="80" w:type="dxa"/>
              <w:right w:w="80" w:type="dxa"/>
            </w:tcMar>
            <w:vAlign w:val="center"/>
          </w:tcPr>
          <w:p w14:paraId="7E7AFE6D"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3.6%</w:t>
            </w:r>
          </w:p>
        </w:tc>
        <w:tc>
          <w:tcPr>
            <w:tcW w:w="676" w:type="pct"/>
            <w:tcBorders>
              <w:top w:val="single" w:sz="8" w:space="0" w:color="BFBFBF" w:themeColor="background1" w:themeShade="BF"/>
            </w:tcBorders>
            <w:shd w:val="clear" w:color="auto" w:fill="auto"/>
            <w:tcMar>
              <w:top w:w="80" w:type="dxa"/>
              <w:left w:w="80" w:type="dxa"/>
              <w:bottom w:w="80" w:type="dxa"/>
              <w:right w:w="80" w:type="dxa"/>
            </w:tcMar>
            <w:vAlign w:val="center"/>
          </w:tcPr>
          <w:p w14:paraId="4F7FA6BD"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3.7%</w:t>
            </w:r>
          </w:p>
        </w:tc>
        <w:tc>
          <w:tcPr>
            <w:tcW w:w="676" w:type="pct"/>
            <w:tcBorders>
              <w:top w:val="single" w:sz="8" w:space="0" w:color="BFBFBF" w:themeColor="background1" w:themeShade="BF"/>
            </w:tcBorders>
            <w:shd w:val="clear" w:color="auto" w:fill="auto"/>
            <w:tcMar>
              <w:top w:w="80" w:type="dxa"/>
              <w:left w:w="80" w:type="dxa"/>
              <w:bottom w:w="80" w:type="dxa"/>
              <w:right w:w="80" w:type="dxa"/>
            </w:tcMar>
            <w:vAlign w:val="center"/>
          </w:tcPr>
          <w:p w14:paraId="6F2C8656"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4.1%</w:t>
            </w:r>
          </w:p>
        </w:tc>
        <w:tc>
          <w:tcPr>
            <w:tcW w:w="676" w:type="pct"/>
            <w:tcBorders>
              <w:top w:val="single" w:sz="8" w:space="0" w:color="BFBFBF" w:themeColor="background1" w:themeShade="BF"/>
            </w:tcBorders>
            <w:shd w:val="clear" w:color="auto" w:fill="auto"/>
            <w:tcMar>
              <w:top w:w="80" w:type="dxa"/>
              <w:left w:w="80" w:type="dxa"/>
              <w:bottom w:w="80" w:type="dxa"/>
              <w:right w:w="80" w:type="dxa"/>
            </w:tcMar>
            <w:vAlign w:val="center"/>
          </w:tcPr>
          <w:p w14:paraId="1A2A7DBE"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3.5%</w:t>
            </w:r>
          </w:p>
        </w:tc>
      </w:tr>
      <w:tr w:rsidR="00774ED4" w:rsidRPr="00C835F7" w14:paraId="1F45275B" w14:textId="77777777" w:rsidTr="00A46A2B">
        <w:trPr>
          <w:trHeight w:val="449"/>
        </w:trPr>
        <w:tc>
          <w:tcPr>
            <w:tcW w:w="940" w:type="pct"/>
            <w:shd w:val="clear" w:color="auto" w:fill="F2F2F2" w:themeFill="accent6"/>
            <w:tcMar>
              <w:top w:w="80" w:type="dxa"/>
              <w:left w:w="80" w:type="dxa"/>
              <w:bottom w:w="80" w:type="dxa"/>
              <w:right w:w="80" w:type="dxa"/>
            </w:tcMar>
            <w:vAlign w:val="center"/>
          </w:tcPr>
          <w:p w14:paraId="42592023" w14:textId="6394025A" w:rsidR="00774ED4" w:rsidRPr="00C835F7" w:rsidRDefault="001A5C6F" w:rsidP="001A5C6F">
            <w:pPr>
              <w:pBdr>
                <w:top w:val="nil"/>
                <w:left w:val="nil"/>
                <w:bottom w:val="nil"/>
                <w:right w:val="nil"/>
                <w:between w:val="nil"/>
              </w:pBdr>
              <w:spacing w:before="100" w:beforeAutospacing="1" w:after="100" w:afterAutospacing="1"/>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Удел во вкупни приходи и социјални придонеси</w:t>
            </w:r>
          </w:p>
        </w:tc>
        <w:tc>
          <w:tcPr>
            <w:tcW w:w="678" w:type="pct"/>
            <w:shd w:val="clear" w:color="auto" w:fill="F2F2F2" w:themeFill="accent6"/>
            <w:tcMar>
              <w:top w:w="80" w:type="dxa"/>
              <w:left w:w="80" w:type="dxa"/>
              <w:bottom w:w="80" w:type="dxa"/>
              <w:right w:w="80" w:type="dxa"/>
            </w:tcMar>
            <w:vAlign w:val="center"/>
          </w:tcPr>
          <w:p w14:paraId="7032BDA5"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6.1%</w:t>
            </w:r>
          </w:p>
        </w:tc>
        <w:tc>
          <w:tcPr>
            <w:tcW w:w="678" w:type="pct"/>
            <w:shd w:val="clear" w:color="auto" w:fill="F2F2F2" w:themeFill="accent6"/>
            <w:tcMar>
              <w:top w:w="80" w:type="dxa"/>
              <w:left w:w="80" w:type="dxa"/>
              <w:bottom w:w="80" w:type="dxa"/>
              <w:right w:w="80" w:type="dxa"/>
            </w:tcMar>
            <w:vAlign w:val="center"/>
          </w:tcPr>
          <w:p w14:paraId="65A26876"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9.8%</w:t>
            </w:r>
          </w:p>
        </w:tc>
        <w:tc>
          <w:tcPr>
            <w:tcW w:w="677" w:type="pct"/>
            <w:shd w:val="clear" w:color="auto" w:fill="F2F2F2" w:themeFill="accent6"/>
            <w:tcMar>
              <w:top w:w="80" w:type="dxa"/>
              <w:left w:w="80" w:type="dxa"/>
              <w:bottom w:w="80" w:type="dxa"/>
              <w:right w:w="80" w:type="dxa"/>
            </w:tcMar>
            <w:vAlign w:val="center"/>
          </w:tcPr>
          <w:p w14:paraId="228E6B15"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9.3%</w:t>
            </w:r>
          </w:p>
        </w:tc>
        <w:tc>
          <w:tcPr>
            <w:tcW w:w="676" w:type="pct"/>
            <w:shd w:val="clear" w:color="auto" w:fill="F2F2F2" w:themeFill="accent6"/>
            <w:tcMar>
              <w:top w:w="80" w:type="dxa"/>
              <w:left w:w="80" w:type="dxa"/>
              <w:bottom w:w="80" w:type="dxa"/>
              <w:right w:w="80" w:type="dxa"/>
            </w:tcMar>
            <w:vAlign w:val="center"/>
          </w:tcPr>
          <w:p w14:paraId="4CAED3E7"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9.5%</w:t>
            </w:r>
          </w:p>
        </w:tc>
        <w:tc>
          <w:tcPr>
            <w:tcW w:w="676" w:type="pct"/>
            <w:shd w:val="clear" w:color="auto" w:fill="F2F2F2" w:themeFill="accent6"/>
            <w:tcMar>
              <w:top w:w="80" w:type="dxa"/>
              <w:left w:w="80" w:type="dxa"/>
              <w:bottom w:w="80" w:type="dxa"/>
              <w:right w:w="80" w:type="dxa"/>
            </w:tcMar>
            <w:vAlign w:val="center"/>
          </w:tcPr>
          <w:p w14:paraId="6A042580"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11.4%</w:t>
            </w:r>
          </w:p>
        </w:tc>
        <w:tc>
          <w:tcPr>
            <w:tcW w:w="676" w:type="pct"/>
            <w:shd w:val="clear" w:color="auto" w:fill="F2F2F2" w:themeFill="accent6"/>
            <w:tcMar>
              <w:top w:w="80" w:type="dxa"/>
              <w:left w:w="80" w:type="dxa"/>
              <w:bottom w:w="80" w:type="dxa"/>
              <w:right w:w="80" w:type="dxa"/>
            </w:tcMar>
            <w:vAlign w:val="center"/>
          </w:tcPr>
          <w:p w14:paraId="3C1F7E82"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9.4%</w:t>
            </w:r>
          </w:p>
        </w:tc>
      </w:tr>
      <w:tr w:rsidR="00774ED4" w:rsidRPr="00C835F7" w14:paraId="7AC358F5" w14:textId="77777777" w:rsidTr="00A46A2B">
        <w:trPr>
          <w:trHeight w:val="615"/>
        </w:trPr>
        <w:tc>
          <w:tcPr>
            <w:tcW w:w="940" w:type="pct"/>
            <w:shd w:val="clear" w:color="auto" w:fill="auto"/>
            <w:tcMar>
              <w:top w:w="80" w:type="dxa"/>
              <w:left w:w="80" w:type="dxa"/>
              <w:bottom w:w="80" w:type="dxa"/>
              <w:right w:w="80" w:type="dxa"/>
            </w:tcMar>
            <w:vAlign w:val="center"/>
          </w:tcPr>
          <w:p w14:paraId="3B0397A4" w14:textId="758F1CD6" w:rsidR="00774ED4" w:rsidRPr="00C835F7" w:rsidRDefault="00CB0258" w:rsidP="00CB0258">
            <w:pPr>
              <w:pBdr>
                <w:top w:val="nil"/>
                <w:left w:val="nil"/>
                <w:bottom w:val="nil"/>
                <w:right w:val="nil"/>
                <w:between w:val="nil"/>
              </w:pBdr>
              <w:spacing w:before="100" w:beforeAutospacing="1" w:after="100" w:afterAutospacing="1"/>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Удел на данокот во енергетиката во приходите од еколошки даноци</w:t>
            </w:r>
          </w:p>
        </w:tc>
        <w:tc>
          <w:tcPr>
            <w:tcW w:w="678" w:type="pct"/>
            <w:shd w:val="clear" w:color="auto" w:fill="auto"/>
            <w:tcMar>
              <w:top w:w="80" w:type="dxa"/>
              <w:left w:w="80" w:type="dxa"/>
              <w:bottom w:w="80" w:type="dxa"/>
              <w:right w:w="80" w:type="dxa"/>
            </w:tcMar>
            <w:vAlign w:val="center"/>
          </w:tcPr>
          <w:p w14:paraId="13DD304B"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77.1%</w:t>
            </w:r>
          </w:p>
        </w:tc>
        <w:tc>
          <w:tcPr>
            <w:tcW w:w="678" w:type="pct"/>
            <w:shd w:val="clear" w:color="auto" w:fill="auto"/>
            <w:tcMar>
              <w:top w:w="80" w:type="dxa"/>
              <w:left w:w="80" w:type="dxa"/>
              <w:bottom w:w="80" w:type="dxa"/>
              <w:right w:w="80" w:type="dxa"/>
            </w:tcMar>
            <w:vAlign w:val="center"/>
          </w:tcPr>
          <w:p w14:paraId="27926C30"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87.4%</w:t>
            </w:r>
          </w:p>
        </w:tc>
        <w:tc>
          <w:tcPr>
            <w:tcW w:w="677" w:type="pct"/>
            <w:shd w:val="clear" w:color="auto" w:fill="auto"/>
            <w:tcMar>
              <w:top w:w="80" w:type="dxa"/>
              <w:left w:w="80" w:type="dxa"/>
              <w:bottom w:w="80" w:type="dxa"/>
              <w:right w:w="80" w:type="dxa"/>
            </w:tcMar>
            <w:vAlign w:val="center"/>
          </w:tcPr>
          <w:p w14:paraId="374D3718"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76.9%</w:t>
            </w:r>
          </w:p>
        </w:tc>
        <w:tc>
          <w:tcPr>
            <w:tcW w:w="676" w:type="pct"/>
            <w:shd w:val="clear" w:color="auto" w:fill="auto"/>
            <w:tcMar>
              <w:top w:w="80" w:type="dxa"/>
              <w:left w:w="80" w:type="dxa"/>
              <w:bottom w:w="80" w:type="dxa"/>
              <w:right w:w="80" w:type="dxa"/>
            </w:tcMar>
            <w:vAlign w:val="center"/>
          </w:tcPr>
          <w:p w14:paraId="28475C67"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78.4%</w:t>
            </w:r>
          </w:p>
        </w:tc>
        <w:tc>
          <w:tcPr>
            <w:tcW w:w="676" w:type="pct"/>
            <w:shd w:val="clear" w:color="auto" w:fill="auto"/>
            <w:tcMar>
              <w:top w:w="80" w:type="dxa"/>
              <w:left w:w="80" w:type="dxa"/>
              <w:bottom w:w="80" w:type="dxa"/>
              <w:right w:w="80" w:type="dxa"/>
            </w:tcMar>
            <w:vAlign w:val="center"/>
          </w:tcPr>
          <w:p w14:paraId="54B0963C"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86.7%</w:t>
            </w:r>
          </w:p>
        </w:tc>
        <w:tc>
          <w:tcPr>
            <w:tcW w:w="676" w:type="pct"/>
            <w:shd w:val="clear" w:color="auto" w:fill="auto"/>
            <w:tcMar>
              <w:top w:w="80" w:type="dxa"/>
              <w:left w:w="80" w:type="dxa"/>
              <w:bottom w:w="80" w:type="dxa"/>
              <w:right w:w="80" w:type="dxa"/>
            </w:tcMar>
            <w:vAlign w:val="center"/>
          </w:tcPr>
          <w:p w14:paraId="15806C31"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84.1%</w:t>
            </w:r>
          </w:p>
        </w:tc>
      </w:tr>
      <w:tr w:rsidR="00774ED4" w:rsidRPr="00C835F7" w14:paraId="337AD8D3" w14:textId="77777777" w:rsidTr="00A46A2B">
        <w:trPr>
          <w:trHeight w:val="449"/>
        </w:trPr>
        <w:tc>
          <w:tcPr>
            <w:tcW w:w="940" w:type="pct"/>
            <w:shd w:val="clear" w:color="auto" w:fill="F2F2F2" w:themeFill="accent6"/>
            <w:tcMar>
              <w:top w:w="80" w:type="dxa"/>
              <w:left w:w="80" w:type="dxa"/>
              <w:bottom w:w="80" w:type="dxa"/>
              <w:right w:w="80" w:type="dxa"/>
            </w:tcMar>
            <w:vAlign w:val="center"/>
          </w:tcPr>
          <w:p w14:paraId="3338A1F2" w14:textId="0203F551" w:rsidR="00774ED4" w:rsidRPr="00C835F7" w:rsidRDefault="00CB0258" w:rsidP="00CB0258">
            <w:pPr>
              <w:pBdr>
                <w:top w:val="nil"/>
                <w:left w:val="nil"/>
                <w:bottom w:val="nil"/>
                <w:right w:val="nil"/>
                <w:between w:val="nil"/>
              </w:pBdr>
              <w:spacing w:before="100" w:beforeAutospacing="1" w:after="100" w:afterAutospacing="1"/>
              <w:rPr>
                <w:rFonts w:eastAsia="Calibri" w:cs="Arial"/>
                <w:b/>
                <w:bCs/>
                <w:color w:val="000000" w:themeColor="text1"/>
                <w:sz w:val="16"/>
                <w:szCs w:val="16"/>
                <w:lang w:val="mk-MK"/>
              </w:rPr>
            </w:pPr>
            <w:r w:rsidRPr="00C835F7">
              <w:rPr>
                <w:rFonts w:eastAsia="Helvetica Neue" w:cs="Arial"/>
                <w:b/>
                <w:bCs/>
                <w:color w:val="000000" w:themeColor="text1"/>
                <w:sz w:val="16"/>
                <w:szCs w:val="16"/>
                <w:lang w:val="mk-MK"/>
              </w:rPr>
              <w:t>Удел на данокот во транспорт во приходите од еколошки даноци</w:t>
            </w:r>
          </w:p>
        </w:tc>
        <w:tc>
          <w:tcPr>
            <w:tcW w:w="678" w:type="pct"/>
            <w:shd w:val="clear" w:color="auto" w:fill="F2F2F2" w:themeFill="accent6"/>
            <w:tcMar>
              <w:top w:w="80" w:type="dxa"/>
              <w:left w:w="80" w:type="dxa"/>
              <w:bottom w:w="80" w:type="dxa"/>
              <w:right w:w="80" w:type="dxa"/>
            </w:tcMar>
            <w:vAlign w:val="center"/>
          </w:tcPr>
          <w:p w14:paraId="1EA98CF8"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19.6%</w:t>
            </w:r>
          </w:p>
        </w:tc>
        <w:tc>
          <w:tcPr>
            <w:tcW w:w="678" w:type="pct"/>
            <w:shd w:val="clear" w:color="auto" w:fill="F2F2F2" w:themeFill="accent6"/>
            <w:tcMar>
              <w:top w:w="80" w:type="dxa"/>
              <w:left w:w="80" w:type="dxa"/>
              <w:bottom w:w="80" w:type="dxa"/>
              <w:right w:w="80" w:type="dxa"/>
            </w:tcMar>
            <w:vAlign w:val="center"/>
          </w:tcPr>
          <w:p w14:paraId="6991C794"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10.5%</w:t>
            </w:r>
          </w:p>
        </w:tc>
        <w:tc>
          <w:tcPr>
            <w:tcW w:w="677" w:type="pct"/>
            <w:shd w:val="clear" w:color="auto" w:fill="F2F2F2" w:themeFill="accent6"/>
            <w:tcMar>
              <w:top w:w="80" w:type="dxa"/>
              <w:left w:w="80" w:type="dxa"/>
              <w:bottom w:w="80" w:type="dxa"/>
              <w:right w:w="80" w:type="dxa"/>
            </w:tcMar>
            <w:vAlign w:val="center"/>
          </w:tcPr>
          <w:p w14:paraId="18A26F88"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22.6%</w:t>
            </w:r>
          </w:p>
        </w:tc>
        <w:tc>
          <w:tcPr>
            <w:tcW w:w="676" w:type="pct"/>
            <w:shd w:val="clear" w:color="auto" w:fill="F2F2F2" w:themeFill="accent6"/>
            <w:tcMar>
              <w:top w:w="80" w:type="dxa"/>
              <w:left w:w="80" w:type="dxa"/>
              <w:bottom w:w="80" w:type="dxa"/>
              <w:right w:w="80" w:type="dxa"/>
            </w:tcMar>
            <w:vAlign w:val="center"/>
          </w:tcPr>
          <w:p w14:paraId="2A9D6410"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21.4%</w:t>
            </w:r>
          </w:p>
        </w:tc>
        <w:tc>
          <w:tcPr>
            <w:tcW w:w="676" w:type="pct"/>
            <w:shd w:val="clear" w:color="auto" w:fill="F2F2F2" w:themeFill="accent6"/>
            <w:tcMar>
              <w:top w:w="80" w:type="dxa"/>
              <w:left w:w="80" w:type="dxa"/>
              <w:bottom w:w="80" w:type="dxa"/>
              <w:right w:w="80" w:type="dxa"/>
            </w:tcMar>
            <w:vAlign w:val="center"/>
          </w:tcPr>
          <w:p w14:paraId="7314815E"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6.8%</w:t>
            </w:r>
          </w:p>
        </w:tc>
        <w:tc>
          <w:tcPr>
            <w:tcW w:w="676" w:type="pct"/>
            <w:shd w:val="clear" w:color="auto" w:fill="F2F2F2" w:themeFill="accent6"/>
            <w:tcMar>
              <w:top w:w="80" w:type="dxa"/>
              <w:left w:w="80" w:type="dxa"/>
              <w:bottom w:w="80" w:type="dxa"/>
              <w:right w:w="80" w:type="dxa"/>
            </w:tcMar>
            <w:vAlign w:val="center"/>
          </w:tcPr>
          <w:p w14:paraId="74B3DEE4"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12.5%</w:t>
            </w:r>
          </w:p>
        </w:tc>
      </w:tr>
      <w:tr w:rsidR="00774ED4" w:rsidRPr="00C835F7" w14:paraId="433C025A" w14:textId="77777777" w:rsidTr="00A46A2B">
        <w:trPr>
          <w:trHeight w:val="449"/>
        </w:trPr>
        <w:tc>
          <w:tcPr>
            <w:tcW w:w="940" w:type="pct"/>
            <w:shd w:val="clear" w:color="auto" w:fill="auto"/>
            <w:tcMar>
              <w:top w:w="80" w:type="dxa"/>
              <w:left w:w="80" w:type="dxa"/>
              <w:bottom w:w="80" w:type="dxa"/>
              <w:right w:w="80" w:type="dxa"/>
            </w:tcMar>
            <w:vAlign w:val="center"/>
          </w:tcPr>
          <w:p w14:paraId="0ADCE435" w14:textId="0C702775" w:rsidR="00774ED4" w:rsidRPr="00C835F7" w:rsidRDefault="00CB0258" w:rsidP="00CB0258">
            <w:pPr>
              <w:pBdr>
                <w:top w:val="nil"/>
                <w:left w:val="nil"/>
                <w:bottom w:val="nil"/>
                <w:right w:val="nil"/>
                <w:between w:val="nil"/>
              </w:pBdr>
              <w:spacing w:before="100" w:beforeAutospacing="1" w:after="100" w:afterAutospacing="1"/>
              <w:rPr>
                <w:rFonts w:eastAsia="Helvetica Neue" w:cs="Arial"/>
                <w:b/>
                <w:bCs/>
                <w:color w:val="000000" w:themeColor="text1"/>
                <w:sz w:val="16"/>
                <w:szCs w:val="16"/>
                <w:lang w:val="mk-MK"/>
              </w:rPr>
            </w:pPr>
            <w:r w:rsidRPr="00C835F7">
              <w:rPr>
                <w:rFonts w:eastAsia="Helvetica Neue" w:cs="Arial"/>
                <w:b/>
                <w:bCs/>
                <w:color w:val="000000" w:themeColor="text1"/>
                <w:sz w:val="16"/>
                <w:szCs w:val="16"/>
                <w:lang w:val="mk-MK"/>
              </w:rPr>
              <w:t>Удел на данок за загадување/ ресурси во еколошките даночни приходи</w:t>
            </w:r>
          </w:p>
        </w:tc>
        <w:tc>
          <w:tcPr>
            <w:tcW w:w="678" w:type="pct"/>
            <w:shd w:val="clear" w:color="auto" w:fill="auto"/>
            <w:tcMar>
              <w:top w:w="80" w:type="dxa"/>
              <w:left w:w="80" w:type="dxa"/>
              <w:bottom w:w="80" w:type="dxa"/>
              <w:right w:w="80" w:type="dxa"/>
            </w:tcMar>
            <w:vAlign w:val="center"/>
          </w:tcPr>
          <w:p w14:paraId="572B78A7"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3.3%</w:t>
            </w:r>
          </w:p>
        </w:tc>
        <w:tc>
          <w:tcPr>
            <w:tcW w:w="678" w:type="pct"/>
            <w:shd w:val="clear" w:color="auto" w:fill="auto"/>
            <w:tcMar>
              <w:top w:w="80" w:type="dxa"/>
              <w:left w:w="80" w:type="dxa"/>
              <w:bottom w:w="80" w:type="dxa"/>
              <w:right w:w="80" w:type="dxa"/>
            </w:tcMar>
            <w:vAlign w:val="center"/>
          </w:tcPr>
          <w:p w14:paraId="39C08FBC"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2.0%</w:t>
            </w:r>
          </w:p>
        </w:tc>
        <w:tc>
          <w:tcPr>
            <w:tcW w:w="677" w:type="pct"/>
            <w:shd w:val="clear" w:color="auto" w:fill="auto"/>
            <w:tcMar>
              <w:top w:w="80" w:type="dxa"/>
              <w:left w:w="80" w:type="dxa"/>
              <w:bottom w:w="80" w:type="dxa"/>
              <w:right w:w="80" w:type="dxa"/>
            </w:tcMar>
            <w:vAlign w:val="center"/>
          </w:tcPr>
          <w:p w14:paraId="2B56FCCF"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0.6%</w:t>
            </w:r>
          </w:p>
        </w:tc>
        <w:tc>
          <w:tcPr>
            <w:tcW w:w="676" w:type="pct"/>
            <w:shd w:val="clear" w:color="auto" w:fill="auto"/>
            <w:tcMar>
              <w:top w:w="80" w:type="dxa"/>
              <w:left w:w="80" w:type="dxa"/>
              <w:bottom w:w="80" w:type="dxa"/>
              <w:right w:w="80" w:type="dxa"/>
            </w:tcMar>
            <w:vAlign w:val="center"/>
          </w:tcPr>
          <w:p w14:paraId="432D5F0D"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0.3%</w:t>
            </w:r>
          </w:p>
        </w:tc>
        <w:tc>
          <w:tcPr>
            <w:tcW w:w="676" w:type="pct"/>
            <w:shd w:val="clear" w:color="auto" w:fill="auto"/>
            <w:tcMar>
              <w:top w:w="80" w:type="dxa"/>
              <w:left w:w="80" w:type="dxa"/>
              <w:bottom w:w="80" w:type="dxa"/>
              <w:right w:w="80" w:type="dxa"/>
            </w:tcMar>
            <w:vAlign w:val="center"/>
          </w:tcPr>
          <w:p w14:paraId="3EA444FF"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6.6%</w:t>
            </w:r>
          </w:p>
        </w:tc>
        <w:tc>
          <w:tcPr>
            <w:tcW w:w="676" w:type="pct"/>
            <w:shd w:val="clear" w:color="auto" w:fill="auto"/>
            <w:tcMar>
              <w:top w:w="80" w:type="dxa"/>
              <w:left w:w="80" w:type="dxa"/>
              <w:bottom w:w="80" w:type="dxa"/>
              <w:right w:w="80" w:type="dxa"/>
            </w:tcMar>
            <w:vAlign w:val="center"/>
          </w:tcPr>
          <w:p w14:paraId="3EF7CB38" w14:textId="77777777" w:rsidR="00774ED4" w:rsidRPr="00C835F7" w:rsidRDefault="00774ED4" w:rsidP="00A46A2B">
            <w:pPr>
              <w:pBdr>
                <w:top w:val="nil"/>
                <w:left w:val="nil"/>
                <w:bottom w:val="nil"/>
                <w:right w:val="nil"/>
                <w:between w:val="nil"/>
              </w:pBdr>
              <w:spacing w:before="100" w:beforeAutospacing="1" w:after="100" w:afterAutospacing="1"/>
              <w:jc w:val="center"/>
              <w:rPr>
                <w:rFonts w:eastAsia="Calibri" w:cs="Arial"/>
                <w:color w:val="000000" w:themeColor="text1"/>
                <w:sz w:val="16"/>
                <w:szCs w:val="16"/>
                <w:lang w:val="mk-MK"/>
              </w:rPr>
            </w:pPr>
            <w:r w:rsidRPr="00C835F7">
              <w:rPr>
                <w:rFonts w:eastAsia="Calibri" w:cs="Arial"/>
                <w:color w:val="000000" w:themeColor="text1"/>
                <w:sz w:val="16"/>
                <w:szCs w:val="16"/>
                <w:lang w:val="mk-MK"/>
              </w:rPr>
              <w:t>3.4%</w:t>
            </w:r>
          </w:p>
        </w:tc>
      </w:tr>
    </w:tbl>
    <w:p w14:paraId="05061954" w14:textId="77777777" w:rsidR="002853EA" w:rsidRDefault="002853EA" w:rsidP="00774ED4">
      <w:pPr>
        <w:rPr>
          <w:rFonts w:cs="Arial"/>
          <w:b/>
          <w:bCs/>
          <w:sz w:val="16"/>
          <w:szCs w:val="16"/>
          <w:lang w:val="mk-MK"/>
        </w:rPr>
      </w:pPr>
    </w:p>
    <w:p w14:paraId="70331CD2" w14:textId="7B51771B" w:rsidR="00774ED4" w:rsidRPr="00C835F7" w:rsidRDefault="00CB0258" w:rsidP="00774ED4">
      <w:pPr>
        <w:rPr>
          <w:rFonts w:cs="Arial"/>
          <w:sz w:val="16"/>
          <w:szCs w:val="16"/>
          <w:lang w:val="mk-MK"/>
        </w:rPr>
      </w:pPr>
      <w:r w:rsidRPr="00C835F7">
        <w:rPr>
          <w:rFonts w:cs="Arial"/>
          <w:b/>
          <w:bCs/>
          <w:sz w:val="16"/>
          <w:szCs w:val="16"/>
          <w:lang w:val="mk-MK"/>
        </w:rPr>
        <w:t>Извор</w:t>
      </w:r>
      <w:r w:rsidR="00774ED4" w:rsidRPr="00C835F7">
        <w:rPr>
          <w:rFonts w:cs="Arial"/>
          <w:b/>
          <w:bCs/>
          <w:sz w:val="16"/>
          <w:szCs w:val="16"/>
          <w:lang w:val="mk-MK"/>
        </w:rPr>
        <w:t>:</w:t>
      </w:r>
      <w:r w:rsidR="00774ED4" w:rsidRPr="00C835F7">
        <w:rPr>
          <w:rFonts w:cs="Arial"/>
          <w:sz w:val="16"/>
          <w:szCs w:val="16"/>
          <w:lang w:val="mk-MK"/>
        </w:rPr>
        <w:t xml:space="preserve"> </w:t>
      </w:r>
      <w:r w:rsidRPr="00C835F7">
        <w:rPr>
          <w:rFonts w:cs="Arial"/>
          <w:sz w:val="16"/>
          <w:szCs w:val="16"/>
          <w:lang w:val="mk-MK"/>
        </w:rPr>
        <w:t>Еуростат</w:t>
      </w:r>
    </w:p>
    <w:p w14:paraId="23CCDB4F" w14:textId="4DA35988" w:rsidR="002853EA" w:rsidRDefault="002853EA" w:rsidP="00333ED3">
      <w:pPr>
        <w:rPr>
          <w:rFonts w:cs="Arial"/>
          <w:i/>
          <w:sz w:val="16"/>
          <w:szCs w:val="16"/>
          <w:lang w:val="mk-MK"/>
        </w:rPr>
      </w:pPr>
      <w:r>
        <w:rPr>
          <w:rFonts w:cs="Arial"/>
          <w:b/>
          <w:bCs/>
          <w:i/>
          <w:sz w:val="16"/>
          <w:szCs w:val="16"/>
          <w:lang w:val="mk-MK"/>
        </w:rPr>
        <w:t>Забелешка</w:t>
      </w:r>
      <w:r w:rsidR="00774ED4" w:rsidRPr="002853EA">
        <w:rPr>
          <w:rFonts w:cs="Arial"/>
          <w:b/>
          <w:bCs/>
          <w:i/>
          <w:sz w:val="16"/>
          <w:szCs w:val="16"/>
          <w:lang w:val="mk-MK"/>
        </w:rPr>
        <w:t>:</w:t>
      </w:r>
      <w:r w:rsidR="00774ED4" w:rsidRPr="002853EA">
        <w:rPr>
          <w:rFonts w:cs="Arial"/>
          <w:i/>
          <w:sz w:val="16"/>
          <w:szCs w:val="16"/>
          <w:lang w:val="mk-MK"/>
        </w:rPr>
        <w:t xml:space="preserve"> </w:t>
      </w:r>
      <w:r w:rsidR="00CB0258" w:rsidRPr="002853EA">
        <w:rPr>
          <w:rFonts w:cs="Arial"/>
          <w:i/>
          <w:sz w:val="16"/>
          <w:szCs w:val="16"/>
          <w:lang w:val="mk-MK"/>
        </w:rPr>
        <w:t xml:space="preserve">Последни податоци за Србија се од </w:t>
      </w:r>
      <w:r w:rsidR="00774ED4" w:rsidRPr="002853EA">
        <w:rPr>
          <w:rFonts w:cs="Arial"/>
          <w:i/>
          <w:sz w:val="16"/>
          <w:szCs w:val="16"/>
          <w:lang w:val="mk-MK"/>
        </w:rPr>
        <w:t>2016</w:t>
      </w:r>
      <w:r w:rsidR="00CB0258" w:rsidRPr="002853EA">
        <w:rPr>
          <w:rFonts w:cs="Arial"/>
          <w:i/>
          <w:sz w:val="16"/>
          <w:szCs w:val="16"/>
          <w:lang w:val="mk-MK"/>
        </w:rPr>
        <w:t xml:space="preserve"> година</w:t>
      </w:r>
      <w:bookmarkStart w:id="119" w:name="_lagesswzp92w" w:colFirst="0" w:colLast="0"/>
      <w:bookmarkEnd w:id="119"/>
    </w:p>
    <w:p w14:paraId="05A84AD3" w14:textId="77777777" w:rsidR="005207DE" w:rsidRPr="00333ED3" w:rsidRDefault="005207DE" w:rsidP="00333ED3">
      <w:pPr>
        <w:rPr>
          <w:rFonts w:cs="Arial"/>
          <w:i/>
          <w:sz w:val="16"/>
          <w:szCs w:val="16"/>
          <w:lang w:val="mk-MK"/>
        </w:rPr>
      </w:pPr>
    </w:p>
    <w:p w14:paraId="15EBB759" w14:textId="41E95ED4" w:rsidR="00774ED4" w:rsidRPr="00C835F7" w:rsidRDefault="00E3072E" w:rsidP="00697B68">
      <w:pPr>
        <w:pStyle w:val="Heading4"/>
        <w:ind w:left="0"/>
        <w:rPr>
          <w:rFonts w:ascii="Arial" w:hAnsi="Arial" w:cs="Arial"/>
          <w:lang w:val="mk-MK"/>
        </w:rPr>
      </w:pPr>
      <w:r w:rsidRPr="00C835F7">
        <w:rPr>
          <w:rFonts w:ascii="Arial" w:hAnsi="Arial" w:cs="Arial"/>
          <w:lang w:val="mk-MK"/>
        </w:rPr>
        <w:t>Активност 5.</w:t>
      </w:r>
      <w:r w:rsidR="00774ED4" w:rsidRPr="00C835F7">
        <w:rPr>
          <w:rFonts w:ascii="Arial" w:hAnsi="Arial" w:cs="Arial"/>
          <w:lang w:val="mk-MK"/>
        </w:rPr>
        <w:t xml:space="preserve">2.1. </w:t>
      </w:r>
      <w:r w:rsidR="00FD2816" w:rsidRPr="00C835F7">
        <w:rPr>
          <w:rFonts w:ascii="Arial" w:hAnsi="Arial" w:cs="Arial"/>
          <w:lang w:val="mk-MK"/>
        </w:rPr>
        <w:t>Проценка на правната рамка и изготвување предлози за подобрување на еколошкото оданочување</w:t>
      </w:r>
      <w:r w:rsidR="00774ED4" w:rsidRPr="00C835F7">
        <w:rPr>
          <w:rFonts w:ascii="Arial" w:hAnsi="Arial" w:cs="Arial"/>
          <w:lang w:val="mk-MK"/>
        </w:rPr>
        <w:t xml:space="preserve"> </w:t>
      </w:r>
    </w:p>
    <w:p w14:paraId="21A4F52E" w14:textId="5997F9E2" w:rsidR="00697B68" w:rsidRDefault="00697B68" w:rsidP="00A41F96">
      <w:pPr>
        <w:pStyle w:val="Paragraph"/>
        <w:rPr>
          <w:rFonts w:ascii="Arial" w:hAnsi="Arial" w:cs="Arial"/>
          <w:lang w:val="mk-MK"/>
        </w:rPr>
      </w:pPr>
      <w:r w:rsidRPr="00697B68">
        <w:rPr>
          <w:rFonts w:ascii="Arial" w:hAnsi="Arial" w:cs="Arial"/>
          <w:lang w:val="mk-MK"/>
        </w:rPr>
        <w:t xml:space="preserve">Оваа активност предвидува анализирање на сегашната законска поставеност поврзана со загадувањето и изготвување предлози за нивно подобрување. Ова подразбира следење на имплементацијата на новиот Закон за данок на моторни возила, проценка на Законот за акцизите и </w:t>
      </w:r>
      <w:r w:rsidR="00B977E2">
        <w:rPr>
          <w:rFonts w:ascii="Arial" w:hAnsi="Arial" w:cs="Arial"/>
          <w:lang w:val="mk-MK"/>
        </w:rPr>
        <w:t xml:space="preserve">анализа за </w:t>
      </w:r>
      <w:r w:rsidRPr="00697B68">
        <w:rPr>
          <w:rFonts w:ascii="Arial" w:hAnsi="Arial" w:cs="Arial"/>
          <w:lang w:val="mk-MK"/>
        </w:rPr>
        <w:t xml:space="preserve">измени на Законот за комунални такси. Ова ќе подразбира </w:t>
      </w:r>
      <w:r w:rsidR="00784BBC">
        <w:rPr>
          <w:rFonts w:ascii="Arial" w:hAnsi="Arial" w:cs="Arial"/>
          <w:lang w:val="mk-MK"/>
        </w:rPr>
        <w:t xml:space="preserve">анализирање на можноста за </w:t>
      </w:r>
      <w:r w:rsidRPr="00697B68">
        <w:rPr>
          <w:rFonts w:ascii="Arial" w:hAnsi="Arial" w:cs="Arial"/>
          <w:lang w:val="mk-MK"/>
        </w:rPr>
        <w:t xml:space="preserve">оданочување на одредени производи и услуги кои во моментов не се предмет на оданочување, како што се одредени видови на енергија и промена на начинот на оданочување на одредени производи. </w:t>
      </w:r>
    </w:p>
    <w:p w14:paraId="397BB79B" w14:textId="77777777" w:rsidR="00685707" w:rsidRDefault="00906C51" w:rsidP="00A41F96">
      <w:pPr>
        <w:pStyle w:val="Paragraph"/>
        <w:rPr>
          <w:rFonts w:ascii="Arial" w:hAnsi="Arial" w:cs="Arial"/>
          <w:lang w:val="mk-MK"/>
        </w:rPr>
      </w:pPr>
      <w:r w:rsidRPr="00906C51">
        <w:rPr>
          <w:rFonts w:ascii="Arial" w:hAnsi="Arial" w:cs="Arial"/>
          <w:lang w:val="mk-MK"/>
        </w:rPr>
        <w:t>За да биде сеопфатна, проценката може исто така да го земе предвид влијанието на целокупното даночно оптоварување за даночните обврзници и да ги предвиди последиците од намалувањето на одредена даночна осова за да го компензира повисокото зелено оданочување</w:t>
      </w:r>
      <w:r w:rsidR="00A41F96" w:rsidRPr="00906C51">
        <w:rPr>
          <w:rFonts w:ascii="Arial" w:hAnsi="Arial" w:cs="Arial"/>
          <w:lang w:val="mk-MK"/>
        </w:rPr>
        <w:t>, особено кај</w:t>
      </w:r>
    </w:p>
    <w:p w14:paraId="1946C6CB" w14:textId="5A3F9A76" w:rsidR="00774ED4" w:rsidRPr="00C835F7" w:rsidRDefault="00A41F96" w:rsidP="00A41F96">
      <w:pPr>
        <w:pStyle w:val="Paragraph"/>
        <w:rPr>
          <w:rFonts w:ascii="Arial" w:hAnsi="Arial" w:cs="Arial"/>
          <w:lang w:val="mk-MK"/>
        </w:rPr>
      </w:pPr>
      <w:r w:rsidRPr="00906C51">
        <w:rPr>
          <w:rFonts w:ascii="Arial" w:hAnsi="Arial" w:cs="Arial"/>
          <w:lang w:val="mk-MK"/>
        </w:rPr>
        <w:t>домаќинствата со ниски приходи</w:t>
      </w:r>
      <w:r w:rsidR="00774ED4" w:rsidRPr="00906C51">
        <w:rPr>
          <w:rStyle w:val="FootnoteReference"/>
          <w:rFonts w:ascii="Arial" w:hAnsi="Arial" w:cs="Arial"/>
          <w:lang w:val="mk-MK"/>
        </w:rPr>
        <w:footnoteReference w:id="26"/>
      </w:r>
      <w:r w:rsidR="00774ED4" w:rsidRPr="00906C51">
        <w:rPr>
          <w:rFonts w:ascii="Arial" w:hAnsi="Arial" w:cs="Arial"/>
          <w:lang w:val="mk-MK"/>
        </w:rPr>
        <w:t xml:space="preserve">. </w:t>
      </w:r>
      <w:r w:rsidRPr="00906C51">
        <w:rPr>
          <w:rFonts w:ascii="Arial" w:hAnsi="Arial" w:cs="Arial"/>
          <w:lang w:val="mk-MK"/>
        </w:rPr>
        <w:t>Таа исто така би можела да ја разгледа и можност за распределување дополнителни средства за зелени проекти</w:t>
      </w:r>
      <w:r w:rsidR="00774ED4" w:rsidRPr="00906C51">
        <w:rPr>
          <w:rStyle w:val="FootnoteReference"/>
          <w:rFonts w:ascii="Arial" w:hAnsi="Arial" w:cs="Arial"/>
          <w:lang w:val="mk-MK"/>
        </w:rPr>
        <w:footnoteReference w:id="27"/>
      </w:r>
      <w:r w:rsidR="00774ED4" w:rsidRPr="00906C51">
        <w:rPr>
          <w:rFonts w:ascii="Arial" w:hAnsi="Arial" w:cs="Arial"/>
          <w:lang w:val="mk-MK"/>
        </w:rPr>
        <w:t>.</w:t>
      </w:r>
    </w:p>
    <w:p w14:paraId="4B450DE5" w14:textId="0471F09A" w:rsidR="00774ED4" w:rsidRPr="00C835F7" w:rsidRDefault="00E3072E" w:rsidP="001364F2">
      <w:pPr>
        <w:pStyle w:val="Heading4"/>
        <w:ind w:left="0"/>
        <w:rPr>
          <w:rFonts w:ascii="Arial" w:hAnsi="Arial" w:cs="Arial"/>
          <w:lang w:val="mk-MK"/>
        </w:rPr>
      </w:pPr>
      <w:r w:rsidRPr="00C835F7">
        <w:rPr>
          <w:rFonts w:ascii="Arial" w:hAnsi="Arial" w:cs="Arial"/>
          <w:lang w:val="mk-MK"/>
        </w:rPr>
        <w:t>Активност 5.</w:t>
      </w:r>
      <w:r w:rsidR="002853EA">
        <w:rPr>
          <w:rFonts w:ascii="Arial" w:hAnsi="Arial" w:cs="Arial"/>
          <w:lang w:val="mk-MK"/>
        </w:rPr>
        <w:t>2.2.</w:t>
      </w:r>
      <w:r w:rsidR="00774ED4" w:rsidRPr="00C835F7">
        <w:rPr>
          <w:rFonts w:ascii="Arial" w:hAnsi="Arial" w:cs="Arial"/>
          <w:lang w:val="mk-MK"/>
        </w:rPr>
        <w:t xml:space="preserve"> </w:t>
      </w:r>
      <w:r w:rsidR="00697B68" w:rsidRPr="00697B68">
        <w:rPr>
          <w:rFonts w:ascii="Arial" w:hAnsi="Arial" w:cs="Arial"/>
          <w:lang w:val="mk-MK"/>
        </w:rPr>
        <w:t>Следење на имплементацијата на Уредбата за начинот на пресметка на данокот на моторни возила и на износите потребни за пресметка на данокот на моторни возила</w:t>
      </w:r>
    </w:p>
    <w:p w14:paraId="079B201A" w14:textId="77777777" w:rsidR="001364F2" w:rsidRDefault="00697B68" w:rsidP="001364F2">
      <w:pPr>
        <w:spacing w:after="120"/>
        <w:jc w:val="both"/>
        <w:rPr>
          <w:rFonts w:cs="Arial"/>
          <w:lang w:val="mk-MK"/>
        </w:rPr>
      </w:pPr>
      <w:r w:rsidRPr="00697B68">
        <w:rPr>
          <w:rFonts w:cs="Arial"/>
          <w:lang w:val="mk-MK"/>
        </w:rPr>
        <w:t>Генерално пресметката на данокот на моторни возила се состои од две компоненти: компонентата ад валорем што подразбира оданочување на процент од вредноста на возилото и специфична компонента која се пресметува врз основа на износот на просечната емисија на јаглерод диоксид согласно податоците кои се дадени во табелите во рамки на Уредбата за начинот на пресметка на данокот на моторни возила и на износите потребни за пресметка на данокот на моторни возила. На овој начин, еколошките возила со пониски емисии на CO2 стануваат економски поисплатливи за набавка од оние со поголема емисија на CO2. По исклучок данокот на моторни возила за одредени категории на моторни возила се пресметува и врз основа на силината на моторот искажана во киловати или врз основа на зафатнината на моторот искажана во кубни сантиметри.</w:t>
      </w:r>
    </w:p>
    <w:p w14:paraId="181B3840" w14:textId="77777777" w:rsidR="001364F2" w:rsidRDefault="00697B68" w:rsidP="001364F2">
      <w:pPr>
        <w:spacing w:after="120"/>
        <w:jc w:val="both"/>
        <w:rPr>
          <w:rFonts w:cs="Arial"/>
          <w:lang w:val="mk-MK"/>
        </w:rPr>
      </w:pPr>
      <w:r w:rsidRPr="00697B68">
        <w:rPr>
          <w:rFonts w:cs="Arial"/>
          <w:lang w:val="mk-MK"/>
        </w:rPr>
        <w:t>Законот за данок на моторни возила треба да овозможи еколошки бенефити чија цел е намалување на загадувањето на амбиентниот воздух преку обновување на возниот парк, истовремено стимулирајќи го купувањето на зелени возила со ниски или со нула емисии на јаглерод диоксид.</w:t>
      </w:r>
      <w:r w:rsidR="00774ED4" w:rsidRPr="00C835F7">
        <w:rPr>
          <w:rFonts w:cs="Arial"/>
          <w:lang w:val="mk-MK"/>
        </w:rPr>
        <w:t xml:space="preserve"> </w:t>
      </w:r>
    </w:p>
    <w:p w14:paraId="62B54173" w14:textId="6749A7AB" w:rsidR="00774ED4" w:rsidRPr="00C835F7" w:rsidRDefault="00822A94" w:rsidP="001364F2">
      <w:pPr>
        <w:spacing w:after="120"/>
        <w:jc w:val="both"/>
        <w:rPr>
          <w:rFonts w:cs="Arial"/>
          <w:lang w:val="mk-MK"/>
        </w:rPr>
      </w:pPr>
      <w:r w:rsidRPr="00562FCA">
        <w:rPr>
          <w:rFonts w:cs="Arial"/>
          <w:lang w:val="mk-MK"/>
        </w:rPr>
        <w:t xml:space="preserve">Новиот Закон за данок на </w:t>
      </w:r>
      <w:r w:rsidR="0072733F" w:rsidRPr="00562FCA">
        <w:rPr>
          <w:rFonts w:cs="Arial"/>
          <w:lang w:val="mk-MK"/>
        </w:rPr>
        <w:t>моторни</w:t>
      </w:r>
      <w:r w:rsidRPr="00562FCA">
        <w:rPr>
          <w:rFonts w:cs="Arial"/>
          <w:lang w:val="mk-MK"/>
        </w:rPr>
        <w:t xml:space="preserve"> возила е усогласен со препораките на Европската унија</w:t>
      </w:r>
      <w:r w:rsidR="00774ED4" w:rsidRPr="00562FCA">
        <w:rPr>
          <w:rStyle w:val="FootnoteReference"/>
          <w:rFonts w:cs="Arial"/>
          <w:lang w:val="mk-MK"/>
        </w:rPr>
        <w:footnoteReference w:id="28"/>
      </w:r>
      <w:r w:rsidRPr="00562FCA">
        <w:rPr>
          <w:rFonts w:cs="Arial"/>
          <w:lang w:val="mk-MK"/>
        </w:rPr>
        <w:t xml:space="preserve"> за воведување еколошка компонента во оданочувањето на возилата, со цел намалување на глобалното загадување на животната средина и обезбедување дека цената на превозот е одраз на влијанието кое тој го има врз животната средина – како што е утврдено во Зелениот </w:t>
      </w:r>
      <w:r w:rsidR="00295975" w:rsidRPr="00562FCA">
        <w:rPr>
          <w:rFonts w:cs="Arial"/>
          <w:lang w:val="mk-MK"/>
        </w:rPr>
        <w:t>„Нов Договор“</w:t>
      </w:r>
      <w:r w:rsidRPr="00562FCA">
        <w:rPr>
          <w:rFonts w:cs="Arial"/>
          <w:lang w:val="mk-MK"/>
        </w:rPr>
        <w:t xml:space="preserve"> на Европската унија</w:t>
      </w:r>
      <w:r w:rsidR="00774ED4" w:rsidRPr="00562FCA">
        <w:rPr>
          <w:rStyle w:val="FootnoteReference"/>
          <w:rFonts w:cs="Arial"/>
          <w:lang w:val="mk-MK"/>
        </w:rPr>
        <w:footnoteReference w:id="29"/>
      </w:r>
      <w:r w:rsidRPr="00562FCA">
        <w:rPr>
          <w:rFonts w:cs="Arial"/>
          <w:lang w:val="mk-MK"/>
        </w:rPr>
        <w:t>. Новите мерки исто така би можеле да ги користат и искуствата на други држави, како што се шеми за оданочување на возила кои се користат во Данска или во Холандија</w:t>
      </w:r>
      <w:r w:rsidR="00774ED4" w:rsidRPr="00562FCA">
        <w:rPr>
          <w:rStyle w:val="FootnoteReference"/>
          <w:rFonts w:cs="Arial"/>
          <w:lang w:val="mk-MK"/>
        </w:rPr>
        <w:footnoteReference w:id="30"/>
      </w:r>
      <w:r w:rsidR="00774ED4" w:rsidRPr="00562FCA">
        <w:rPr>
          <w:rFonts w:cs="Arial"/>
          <w:lang w:val="mk-MK"/>
        </w:rPr>
        <w:t>.</w:t>
      </w:r>
    </w:p>
    <w:p w14:paraId="542B8043" w14:textId="77777777" w:rsidR="00525A7A" w:rsidRPr="00120945" w:rsidRDefault="00525A7A" w:rsidP="001364F2">
      <w:pPr>
        <w:spacing w:after="120"/>
        <w:rPr>
          <w:rFonts w:cs="Arial"/>
        </w:rPr>
      </w:pPr>
    </w:p>
    <w:tbl>
      <w:tblPr>
        <w:tblStyle w:val="TableGrid"/>
        <w:tblW w:w="9366" w:type="dxa"/>
        <w:jc w:val="center"/>
        <w:shd w:val="clear" w:color="auto" w:fill="C00000"/>
        <w:tblLook w:val="04A0" w:firstRow="1" w:lastRow="0" w:firstColumn="1" w:lastColumn="0" w:noHBand="0" w:noVBand="1"/>
      </w:tblPr>
      <w:tblGrid>
        <w:gridCol w:w="9366"/>
      </w:tblGrid>
      <w:tr w:rsidR="00774ED4" w:rsidRPr="00C835F7" w14:paraId="17047D0A" w14:textId="77777777" w:rsidTr="008B5B4B">
        <w:trPr>
          <w:trHeight w:val="454"/>
          <w:jc w:val="center"/>
        </w:trPr>
        <w:tc>
          <w:tcPr>
            <w:tcW w:w="9366" w:type="dxa"/>
            <w:tcBorders>
              <w:top w:val="nil"/>
              <w:left w:val="nil"/>
              <w:bottom w:val="nil"/>
              <w:right w:val="nil"/>
            </w:tcBorders>
            <w:shd w:val="clear" w:color="auto" w:fill="C00000"/>
            <w:vAlign w:val="center"/>
          </w:tcPr>
          <w:p w14:paraId="5B098371" w14:textId="2880BA0D" w:rsidR="00774ED4" w:rsidRPr="003B189E" w:rsidRDefault="003B189E" w:rsidP="008B5B4B">
            <w:pPr>
              <w:pStyle w:val="Caption"/>
            </w:pPr>
            <w:bookmarkStart w:id="120" w:name="_Toc59613625"/>
            <w:r>
              <w:t xml:space="preserve">Табела </w:t>
            </w:r>
            <w:r w:rsidR="00D513D7">
              <w:rPr>
                <w:noProof/>
              </w:rPr>
              <w:fldChar w:fldCharType="begin"/>
            </w:r>
            <w:r w:rsidR="00D513D7">
              <w:rPr>
                <w:noProof/>
              </w:rPr>
              <w:instrText xml:space="preserve"> STYLEREF 1 \s </w:instrText>
            </w:r>
            <w:r w:rsidR="00D513D7">
              <w:rPr>
                <w:noProof/>
              </w:rPr>
              <w:fldChar w:fldCharType="separate"/>
            </w:r>
            <w:r w:rsidR="006E3539">
              <w:rPr>
                <w:noProof/>
              </w:rPr>
              <w:t>3</w:t>
            </w:r>
            <w:r w:rsidR="00D513D7">
              <w:rPr>
                <w:noProof/>
              </w:rPr>
              <w:fldChar w:fldCharType="end"/>
            </w:r>
            <w:r w:rsidR="00632A7B">
              <w:t>.</w:t>
            </w:r>
            <w:r w:rsidR="00D513D7">
              <w:rPr>
                <w:noProof/>
              </w:rPr>
              <w:fldChar w:fldCharType="begin"/>
            </w:r>
            <w:r w:rsidR="00D513D7">
              <w:rPr>
                <w:noProof/>
              </w:rPr>
              <w:instrText xml:space="preserve"> SEQ Табела \* ARABIC \s 1 </w:instrText>
            </w:r>
            <w:r w:rsidR="00D513D7">
              <w:rPr>
                <w:noProof/>
              </w:rPr>
              <w:fldChar w:fldCharType="separate"/>
            </w:r>
            <w:r w:rsidR="006E3539">
              <w:rPr>
                <w:noProof/>
              </w:rPr>
              <w:t>15</w:t>
            </w:r>
            <w:r w:rsidR="00D513D7">
              <w:rPr>
                <w:noProof/>
              </w:rPr>
              <w:fldChar w:fldCharType="end"/>
            </w:r>
            <w:r>
              <w:t xml:space="preserve"> </w:t>
            </w:r>
            <w:r w:rsidR="000E2D7A" w:rsidRPr="00C835F7">
              <w:rPr>
                <w:lang w:val="mk-MK"/>
              </w:rPr>
              <w:t>Имплементација на мерката</w:t>
            </w:r>
            <w:r w:rsidR="005A5BE4">
              <w:rPr>
                <w:lang w:val="mk-MK"/>
              </w:rPr>
              <w:t xml:space="preserve"> </w:t>
            </w:r>
            <w:r w:rsidR="002853EA">
              <w:rPr>
                <w:lang w:val="mk-MK"/>
              </w:rPr>
              <w:t>5.2 -</w:t>
            </w:r>
            <w:r w:rsidR="005A5BE4" w:rsidRPr="005A5BE4">
              <w:rPr>
                <w:lang w:val="mk-MK"/>
              </w:rPr>
              <w:t xml:space="preserve"> Воведување рамка за еколошко оданочување</w:t>
            </w:r>
            <w:bookmarkEnd w:id="120"/>
          </w:p>
        </w:tc>
      </w:tr>
    </w:tbl>
    <w:p w14:paraId="223DAD32" w14:textId="77777777" w:rsidR="00774ED4" w:rsidRPr="00C835F7" w:rsidRDefault="00774ED4" w:rsidP="00774ED4">
      <w:pPr>
        <w:rPr>
          <w:rFonts w:cs="Arial"/>
          <w:lang w:val="mk-MK"/>
        </w:rPr>
      </w:pPr>
    </w:p>
    <w:tbl>
      <w:tblPr>
        <w:tblW w:w="5000" w:type="pct"/>
        <w:tblBorders>
          <w:top w:val="single" w:sz="8" w:space="0" w:color="BFBFBF" w:themeColor="background1" w:themeShade="BF"/>
          <w:bottom w:val="single" w:sz="8" w:space="0" w:color="BFBFBF" w:themeColor="background1" w:themeShade="BF"/>
        </w:tblBorders>
        <w:tblLook w:val="0000" w:firstRow="0" w:lastRow="0" w:firstColumn="0" w:lastColumn="0" w:noHBand="0" w:noVBand="0"/>
      </w:tblPr>
      <w:tblGrid>
        <w:gridCol w:w="2642"/>
        <w:gridCol w:w="6714"/>
      </w:tblGrid>
      <w:tr w:rsidR="00774ED4" w:rsidRPr="00C835F7" w14:paraId="0E629662" w14:textId="77777777" w:rsidTr="00A46A2B">
        <w:trPr>
          <w:trHeight w:val="220"/>
        </w:trPr>
        <w:tc>
          <w:tcPr>
            <w:tcW w:w="1412" w:type="pct"/>
            <w:shd w:val="clear" w:color="auto" w:fill="auto"/>
            <w:tcMar>
              <w:top w:w="80" w:type="dxa"/>
              <w:left w:w="80" w:type="dxa"/>
              <w:bottom w:w="80" w:type="dxa"/>
              <w:right w:w="80" w:type="dxa"/>
            </w:tcMar>
            <w:vAlign w:val="center"/>
          </w:tcPr>
          <w:p w14:paraId="332A125C" w14:textId="2BC18605" w:rsidR="00774ED4" w:rsidRPr="00C835F7" w:rsidRDefault="000E2D7A" w:rsidP="00A46A2B">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Временски рок</w:t>
            </w:r>
          </w:p>
        </w:tc>
        <w:tc>
          <w:tcPr>
            <w:tcW w:w="3588" w:type="pct"/>
            <w:shd w:val="clear" w:color="auto" w:fill="auto"/>
            <w:tcMar>
              <w:top w:w="80" w:type="dxa"/>
              <w:left w:w="80" w:type="dxa"/>
              <w:bottom w:w="80" w:type="dxa"/>
              <w:right w:w="80" w:type="dxa"/>
            </w:tcMar>
            <w:vAlign w:val="center"/>
          </w:tcPr>
          <w:p w14:paraId="700F19ED" w14:textId="455660D1" w:rsidR="00774ED4" w:rsidRPr="00C835F7" w:rsidRDefault="00774ED4" w:rsidP="00A46A2B">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202</w:t>
            </w:r>
            <w:r w:rsidR="00EA3711">
              <w:rPr>
                <w:rFonts w:eastAsia="Calibri" w:cs="Arial"/>
                <w:sz w:val="18"/>
                <w:szCs w:val="18"/>
              </w:rPr>
              <w:t>5</w:t>
            </w:r>
          </w:p>
        </w:tc>
      </w:tr>
      <w:tr w:rsidR="00774ED4" w:rsidRPr="00C835F7" w14:paraId="2DEC58AD" w14:textId="77777777" w:rsidTr="00A46A2B">
        <w:trPr>
          <w:trHeight w:val="740"/>
        </w:trPr>
        <w:tc>
          <w:tcPr>
            <w:tcW w:w="1412" w:type="pct"/>
            <w:shd w:val="clear" w:color="auto" w:fill="F2F2F2" w:themeFill="accent6"/>
            <w:tcMar>
              <w:top w:w="80" w:type="dxa"/>
              <w:left w:w="80" w:type="dxa"/>
              <w:bottom w:w="80" w:type="dxa"/>
              <w:right w:w="80" w:type="dxa"/>
            </w:tcMar>
            <w:vAlign w:val="center"/>
          </w:tcPr>
          <w:p w14:paraId="772FD5AF" w14:textId="08251D12" w:rsidR="00774ED4" w:rsidRPr="00C835F7" w:rsidRDefault="000E2D7A" w:rsidP="00A46A2B">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Резултати од мерката</w:t>
            </w:r>
          </w:p>
        </w:tc>
        <w:tc>
          <w:tcPr>
            <w:tcW w:w="3588" w:type="pct"/>
            <w:shd w:val="clear" w:color="auto" w:fill="F2F2F2" w:themeFill="accent6"/>
            <w:tcMar>
              <w:top w:w="80" w:type="dxa"/>
              <w:left w:w="80" w:type="dxa"/>
              <w:bottom w:w="80" w:type="dxa"/>
              <w:right w:w="80" w:type="dxa"/>
            </w:tcMar>
            <w:vAlign w:val="center"/>
          </w:tcPr>
          <w:p w14:paraId="2F0D1EBE" w14:textId="77777777" w:rsidR="00CA5B1A" w:rsidRPr="00C835F7" w:rsidRDefault="00CA5B1A" w:rsidP="00CA5B1A">
            <w:pPr>
              <w:pBdr>
                <w:top w:val="nil"/>
                <w:left w:val="nil"/>
                <w:bottom w:val="nil"/>
                <w:right w:val="nil"/>
                <w:between w:val="nil"/>
              </w:pBdr>
              <w:rPr>
                <w:rFonts w:eastAsia="Calibri" w:cs="Arial"/>
                <w:sz w:val="18"/>
                <w:szCs w:val="18"/>
                <w:lang w:val="mk-MK"/>
              </w:rPr>
            </w:pPr>
            <w:r w:rsidRPr="00C835F7">
              <w:rPr>
                <w:rFonts w:eastAsia="Calibri" w:cs="Arial"/>
                <w:sz w:val="18"/>
                <w:szCs w:val="18"/>
                <w:lang w:val="mk-MK"/>
              </w:rPr>
              <w:t>Воведена рамка за еколошко оданочување.</w:t>
            </w:r>
          </w:p>
          <w:p w14:paraId="25613891" w14:textId="7CB72E9B" w:rsidR="00CA5B1A" w:rsidRPr="00C835F7" w:rsidRDefault="002A1768" w:rsidP="00CA5B1A">
            <w:pPr>
              <w:pBdr>
                <w:top w:val="nil"/>
                <w:left w:val="nil"/>
                <w:bottom w:val="nil"/>
                <w:right w:val="nil"/>
                <w:between w:val="nil"/>
              </w:pBdr>
              <w:rPr>
                <w:rFonts w:eastAsia="Calibri" w:cs="Arial"/>
                <w:sz w:val="18"/>
                <w:szCs w:val="18"/>
                <w:lang w:val="mk-MK"/>
              </w:rPr>
            </w:pPr>
            <w:r>
              <w:rPr>
                <w:rFonts w:eastAsia="Calibri" w:cs="Arial"/>
                <w:sz w:val="18"/>
                <w:szCs w:val="18"/>
                <w:lang w:val="mk-MK"/>
              </w:rPr>
              <w:t>Унапредување на</w:t>
            </w:r>
            <w:r w:rsidR="00CA5B1A" w:rsidRPr="00C835F7">
              <w:rPr>
                <w:rFonts w:eastAsia="Calibri" w:cs="Arial"/>
                <w:sz w:val="18"/>
                <w:szCs w:val="18"/>
                <w:lang w:val="mk-MK"/>
              </w:rPr>
              <w:t xml:space="preserve"> нов</w:t>
            </w:r>
            <w:r>
              <w:rPr>
                <w:rFonts w:eastAsia="Calibri" w:cs="Arial"/>
                <w:sz w:val="18"/>
                <w:szCs w:val="18"/>
                <w:lang w:val="mk-MK"/>
              </w:rPr>
              <w:t>иот</w:t>
            </w:r>
            <w:r w:rsidR="00CA5B1A" w:rsidRPr="00C835F7">
              <w:rPr>
                <w:rFonts w:eastAsia="Calibri" w:cs="Arial"/>
                <w:sz w:val="18"/>
                <w:szCs w:val="18"/>
                <w:lang w:val="mk-MK"/>
              </w:rPr>
              <w:t xml:space="preserve"> Закон за акцизи.</w:t>
            </w:r>
          </w:p>
          <w:p w14:paraId="1DC3C87A" w14:textId="42D9FC8C" w:rsidR="00CA5B1A" w:rsidRPr="00C835F7" w:rsidRDefault="002A1768" w:rsidP="00CA5B1A">
            <w:pPr>
              <w:pBdr>
                <w:top w:val="nil"/>
                <w:left w:val="nil"/>
                <w:bottom w:val="nil"/>
                <w:right w:val="nil"/>
                <w:between w:val="nil"/>
              </w:pBdr>
              <w:rPr>
                <w:rFonts w:eastAsia="Calibri" w:cs="Arial"/>
                <w:sz w:val="18"/>
                <w:szCs w:val="18"/>
                <w:lang w:val="mk-MK"/>
              </w:rPr>
            </w:pPr>
            <w:r>
              <w:rPr>
                <w:rFonts w:eastAsia="Calibri" w:cs="Arial"/>
                <w:sz w:val="18"/>
                <w:szCs w:val="18"/>
                <w:lang w:val="mk-MK"/>
              </w:rPr>
              <w:t>Унапредување на</w:t>
            </w:r>
            <w:r w:rsidR="00CA5B1A" w:rsidRPr="00C835F7">
              <w:rPr>
                <w:rFonts w:eastAsia="Calibri" w:cs="Arial"/>
                <w:sz w:val="18"/>
                <w:szCs w:val="18"/>
                <w:lang w:val="mk-MK"/>
              </w:rPr>
              <w:t xml:space="preserve"> нов</w:t>
            </w:r>
            <w:r>
              <w:rPr>
                <w:rFonts w:eastAsia="Calibri" w:cs="Arial"/>
                <w:sz w:val="18"/>
                <w:szCs w:val="18"/>
                <w:lang w:val="mk-MK"/>
              </w:rPr>
              <w:t>иот</w:t>
            </w:r>
            <w:r w:rsidR="00CA5B1A" w:rsidRPr="00C835F7">
              <w:rPr>
                <w:rFonts w:eastAsia="Calibri" w:cs="Arial"/>
                <w:sz w:val="18"/>
                <w:szCs w:val="18"/>
                <w:lang w:val="mk-MK"/>
              </w:rPr>
              <w:t xml:space="preserve"> Закон за данок на моторни возила.</w:t>
            </w:r>
          </w:p>
          <w:p w14:paraId="3275BF1B" w14:textId="593FC563" w:rsidR="00CA5B1A" w:rsidRPr="00C835F7" w:rsidRDefault="00B977E2" w:rsidP="00CA5B1A">
            <w:pPr>
              <w:pBdr>
                <w:top w:val="nil"/>
                <w:left w:val="nil"/>
                <w:bottom w:val="nil"/>
                <w:right w:val="nil"/>
                <w:between w:val="nil"/>
              </w:pBdr>
              <w:rPr>
                <w:rFonts w:eastAsia="Calibri" w:cs="Arial"/>
                <w:sz w:val="18"/>
                <w:szCs w:val="18"/>
                <w:lang w:val="mk-MK"/>
              </w:rPr>
            </w:pPr>
            <w:r>
              <w:rPr>
                <w:rFonts w:eastAsia="Calibri" w:cs="Arial"/>
                <w:sz w:val="18"/>
                <w:szCs w:val="18"/>
                <w:lang w:val="mk-MK"/>
              </w:rPr>
              <w:t>Анализа за</w:t>
            </w:r>
            <w:r w:rsidR="00CA5B1A" w:rsidRPr="00C835F7">
              <w:rPr>
                <w:rFonts w:eastAsia="Calibri" w:cs="Arial"/>
                <w:sz w:val="18"/>
                <w:szCs w:val="18"/>
                <w:lang w:val="mk-MK"/>
              </w:rPr>
              <w:t xml:space="preserve"> измени во Законот за комунални такси.</w:t>
            </w:r>
          </w:p>
          <w:p w14:paraId="792C274B" w14:textId="41498CF5" w:rsidR="00697B68" w:rsidRPr="00C835F7" w:rsidRDefault="00697B68" w:rsidP="00CA5B1A">
            <w:pPr>
              <w:pBdr>
                <w:top w:val="nil"/>
                <w:left w:val="nil"/>
                <w:bottom w:val="nil"/>
                <w:right w:val="nil"/>
                <w:between w:val="nil"/>
              </w:pBdr>
              <w:rPr>
                <w:rFonts w:eastAsia="Calibri" w:cs="Arial"/>
                <w:color w:val="000000"/>
                <w:sz w:val="18"/>
                <w:szCs w:val="18"/>
                <w:lang w:val="mk-MK"/>
              </w:rPr>
            </w:pPr>
            <w:r w:rsidRPr="00697B68">
              <w:rPr>
                <w:rFonts w:eastAsia="Calibri" w:cs="Arial"/>
                <w:color w:val="000000"/>
                <w:sz w:val="18"/>
                <w:szCs w:val="18"/>
                <w:lang w:val="mk-MK"/>
              </w:rPr>
              <w:t>Имплементирана Уредба за начинот на пресметка на данокот на моторни возила и на износите потребни за пресметка на данокот на моторни возила</w:t>
            </w:r>
            <w:r>
              <w:rPr>
                <w:rFonts w:eastAsia="Calibri" w:cs="Arial"/>
                <w:color w:val="000000"/>
                <w:sz w:val="18"/>
                <w:szCs w:val="18"/>
                <w:lang w:val="mk-MK"/>
              </w:rPr>
              <w:t>.</w:t>
            </w:r>
          </w:p>
        </w:tc>
      </w:tr>
      <w:tr w:rsidR="00774ED4" w:rsidRPr="00C835F7" w14:paraId="1757CA01" w14:textId="77777777" w:rsidTr="00A46A2B">
        <w:trPr>
          <w:trHeight w:val="567"/>
        </w:trPr>
        <w:tc>
          <w:tcPr>
            <w:tcW w:w="1412" w:type="pct"/>
            <w:shd w:val="clear" w:color="auto" w:fill="auto"/>
            <w:tcMar>
              <w:top w:w="80" w:type="dxa"/>
              <w:left w:w="80" w:type="dxa"/>
              <w:bottom w:w="80" w:type="dxa"/>
              <w:right w:w="80" w:type="dxa"/>
            </w:tcMar>
            <w:vAlign w:val="center"/>
          </w:tcPr>
          <w:p w14:paraId="5F12C0C8" w14:textId="6A3148A5" w:rsidR="00774ED4" w:rsidRPr="00C835F7" w:rsidRDefault="009A7480" w:rsidP="00A46A2B">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Трошоци</w:t>
            </w:r>
          </w:p>
        </w:tc>
        <w:tc>
          <w:tcPr>
            <w:tcW w:w="3588" w:type="pct"/>
            <w:shd w:val="clear" w:color="auto" w:fill="auto"/>
            <w:tcMar>
              <w:top w:w="80" w:type="dxa"/>
              <w:left w:w="80" w:type="dxa"/>
              <w:bottom w:w="80" w:type="dxa"/>
              <w:right w:w="80" w:type="dxa"/>
            </w:tcMar>
            <w:vAlign w:val="center"/>
          </w:tcPr>
          <w:p w14:paraId="6D7AB3FC" w14:textId="00462897" w:rsidR="00774ED4" w:rsidRPr="00C835F7" w:rsidRDefault="009F2E5A" w:rsidP="00A46A2B">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Овие активности ќе се спроведуваат во рамките на редовните работни задачи на вработените во соодветните институции. Вкупни трошоци за плати за вработените се проценуваат на 24.600 евра.</w:t>
            </w:r>
          </w:p>
        </w:tc>
      </w:tr>
      <w:tr w:rsidR="00774ED4" w:rsidRPr="00C835F7" w14:paraId="4AD57936" w14:textId="77777777" w:rsidTr="00A46A2B">
        <w:trPr>
          <w:trHeight w:val="220"/>
        </w:trPr>
        <w:tc>
          <w:tcPr>
            <w:tcW w:w="1412" w:type="pct"/>
            <w:shd w:val="clear" w:color="auto" w:fill="F2F2F2" w:themeFill="accent6"/>
            <w:tcMar>
              <w:top w:w="80" w:type="dxa"/>
              <w:left w:w="80" w:type="dxa"/>
              <w:bottom w:w="80" w:type="dxa"/>
              <w:right w:w="80" w:type="dxa"/>
            </w:tcMar>
            <w:vAlign w:val="center"/>
          </w:tcPr>
          <w:p w14:paraId="1DED3ACB" w14:textId="372D8B03" w:rsidR="00774ED4" w:rsidRPr="00C835F7" w:rsidRDefault="009A7480" w:rsidP="00A46A2B">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Надлежен орган</w:t>
            </w:r>
          </w:p>
        </w:tc>
        <w:tc>
          <w:tcPr>
            <w:tcW w:w="3588" w:type="pct"/>
            <w:shd w:val="clear" w:color="auto" w:fill="F2F2F2" w:themeFill="accent6"/>
            <w:tcMar>
              <w:top w:w="80" w:type="dxa"/>
              <w:left w:w="80" w:type="dxa"/>
              <w:bottom w:w="80" w:type="dxa"/>
              <w:right w:w="80" w:type="dxa"/>
            </w:tcMar>
            <w:vAlign w:val="center"/>
          </w:tcPr>
          <w:p w14:paraId="30F53A97" w14:textId="7CC84E32" w:rsidR="00774ED4" w:rsidRPr="00C835F7" w:rsidRDefault="009F2E5A" w:rsidP="00A46A2B">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Министерство за финансии и Царинска управа.</w:t>
            </w:r>
          </w:p>
        </w:tc>
      </w:tr>
      <w:tr w:rsidR="00774ED4" w:rsidRPr="00C835F7" w14:paraId="31C86403" w14:textId="77777777" w:rsidTr="00A46A2B">
        <w:trPr>
          <w:trHeight w:val="740"/>
        </w:trPr>
        <w:tc>
          <w:tcPr>
            <w:tcW w:w="1412" w:type="pct"/>
            <w:shd w:val="clear" w:color="auto" w:fill="auto"/>
            <w:tcMar>
              <w:top w:w="80" w:type="dxa"/>
              <w:left w:w="80" w:type="dxa"/>
              <w:bottom w:w="80" w:type="dxa"/>
              <w:right w:w="80" w:type="dxa"/>
            </w:tcMar>
            <w:vAlign w:val="center"/>
          </w:tcPr>
          <w:p w14:paraId="7A97FBF5" w14:textId="4D9259DE" w:rsidR="00774ED4" w:rsidRPr="00C835F7" w:rsidRDefault="00E01FA9" w:rsidP="00A46A2B">
            <w:pPr>
              <w:pBdr>
                <w:top w:val="nil"/>
                <w:left w:val="nil"/>
                <w:bottom w:val="nil"/>
                <w:right w:val="nil"/>
                <w:between w:val="nil"/>
              </w:pBdr>
              <w:rPr>
                <w:rFonts w:eastAsia="Calibri" w:cs="Arial"/>
                <w:color w:val="000000"/>
                <w:sz w:val="18"/>
                <w:szCs w:val="18"/>
                <w:lang w:val="mk-MK"/>
              </w:rPr>
            </w:pPr>
            <w:r w:rsidRPr="00C835F7">
              <w:rPr>
                <w:rFonts w:eastAsia="Helvetica Neue" w:cs="Arial"/>
                <w:b/>
                <w:color w:val="000000"/>
                <w:sz w:val="18"/>
                <w:szCs w:val="18"/>
                <w:lang w:val="mk-MK"/>
              </w:rPr>
              <w:t>Ризици</w:t>
            </w:r>
          </w:p>
        </w:tc>
        <w:tc>
          <w:tcPr>
            <w:tcW w:w="3588" w:type="pct"/>
            <w:shd w:val="clear" w:color="auto" w:fill="auto"/>
            <w:tcMar>
              <w:top w:w="80" w:type="dxa"/>
              <w:left w:w="80" w:type="dxa"/>
              <w:bottom w:w="80" w:type="dxa"/>
              <w:right w:w="80" w:type="dxa"/>
            </w:tcMar>
            <w:vAlign w:val="center"/>
          </w:tcPr>
          <w:p w14:paraId="7C6477E0" w14:textId="77777777" w:rsidR="009F2E5A" w:rsidRPr="00C835F7" w:rsidRDefault="009F2E5A" w:rsidP="009F2E5A">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Недоволно познавање на проблематиката.</w:t>
            </w:r>
          </w:p>
          <w:p w14:paraId="3557C77C" w14:textId="77777777" w:rsidR="009F2E5A" w:rsidRPr="00C835F7" w:rsidRDefault="009F2E5A" w:rsidP="009F2E5A">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Доцнења поради технички потешкотии.</w:t>
            </w:r>
          </w:p>
          <w:p w14:paraId="082FEDF4" w14:textId="038CA450" w:rsidR="00774ED4" w:rsidRPr="00C835F7" w:rsidRDefault="009F2E5A" w:rsidP="009F2E5A">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Недоволна поддршка од засегнатите страни.</w:t>
            </w:r>
          </w:p>
        </w:tc>
      </w:tr>
    </w:tbl>
    <w:p w14:paraId="36435A6D" w14:textId="2591088F" w:rsidR="00272A67" w:rsidRPr="00C835F7" w:rsidRDefault="00272A67">
      <w:pPr>
        <w:spacing w:after="160" w:line="259" w:lineRule="auto"/>
        <w:rPr>
          <w:rFonts w:eastAsia="Helvetica Neue" w:cs="Arial"/>
          <w:b/>
          <w:color w:val="C31E22" w:themeColor="text2"/>
          <w:sz w:val="32"/>
          <w:szCs w:val="26"/>
          <w:lang w:val="mk-MK"/>
        </w:rPr>
      </w:pPr>
      <w:r w:rsidRPr="00C835F7">
        <w:rPr>
          <w:rFonts w:cs="Arial"/>
          <w:lang w:val="mk-MK"/>
        </w:rPr>
        <w:br w:type="page"/>
      </w:r>
    </w:p>
    <w:p w14:paraId="43BB2A7E" w14:textId="56FE4143" w:rsidR="00D85E06" w:rsidRPr="00C835F7" w:rsidRDefault="008C4F52" w:rsidP="008B5B4B">
      <w:pPr>
        <w:pStyle w:val="Heading1"/>
        <w:numPr>
          <w:ilvl w:val="0"/>
          <w:numId w:val="34"/>
        </w:numPr>
        <w:rPr>
          <w:rFonts w:cs="Arial"/>
          <w:lang w:val="mk-MK"/>
        </w:rPr>
      </w:pPr>
      <w:bookmarkStart w:id="121" w:name="_Toc59896315"/>
      <w:r w:rsidRPr="00C835F7">
        <w:rPr>
          <w:rFonts w:cs="Arial"/>
          <w:lang w:val="mk-MK"/>
        </w:rPr>
        <w:t>МОНИТОРИНГ И ИЗВЕСТУВАЊЕ ЗА ИМПЛЕМЕНТАЦИЈАТА НА СТРАТЕГИЈАТА</w:t>
      </w:r>
      <w:bookmarkEnd w:id="121"/>
    </w:p>
    <w:p w14:paraId="7C4DECF4" w14:textId="088C13BD" w:rsidR="00114CF0" w:rsidRPr="00C835F7" w:rsidRDefault="00114CF0" w:rsidP="00D85E06">
      <w:pPr>
        <w:pStyle w:val="Paragraph"/>
        <w:rPr>
          <w:rFonts w:ascii="Arial" w:hAnsi="Arial" w:cs="Arial"/>
          <w:lang w:val="mk-MK"/>
        </w:rPr>
      </w:pPr>
      <w:r w:rsidRPr="00C835F7">
        <w:rPr>
          <w:rFonts w:ascii="Arial" w:hAnsi="Arial" w:cs="Arial"/>
          <w:lang w:val="mk-MK"/>
        </w:rPr>
        <w:t xml:space="preserve">Процесот на планиран мониторинг и известување за имплементацијата на стратегијата е прикажан подолу. </w:t>
      </w:r>
    </w:p>
    <w:p w14:paraId="5AB160BE" w14:textId="1BFDD7DF" w:rsidR="00D85E06" w:rsidRPr="00C835F7" w:rsidRDefault="001C1233" w:rsidP="006A00BE">
      <w:pPr>
        <w:pStyle w:val="Paragraph"/>
        <w:rPr>
          <w:rFonts w:ascii="Arial" w:hAnsi="Arial" w:cs="Arial"/>
          <w:lang w:val="mk-MK"/>
        </w:rPr>
      </w:pPr>
      <w:r w:rsidRPr="00C835F7">
        <w:rPr>
          <w:rFonts w:ascii="Arial" w:hAnsi="Arial" w:cs="Arial"/>
          <w:lang w:val="mk-MK"/>
        </w:rPr>
        <w:t xml:space="preserve">Работната група за Стратегијата за реформа на даночниот систем (РГ за СРДС) ќе одржува редовни тримесечни состаноци со цел да ги координира активностите. Таа исто така ќе ја следи имплементацијата и ќе ги изготвува потребните годишни извештаи кои потоа ќе бидат доставени </w:t>
      </w:r>
      <w:r w:rsidR="00793C64">
        <w:rPr>
          <w:rFonts w:ascii="Arial" w:hAnsi="Arial" w:cs="Arial"/>
          <w:lang w:val="mk-MK"/>
        </w:rPr>
        <w:t>до</w:t>
      </w:r>
      <w:r w:rsidRPr="00C835F7">
        <w:rPr>
          <w:rFonts w:ascii="Arial" w:hAnsi="Arial" w:cs="Arial"/>
          <w:lang w:val="mk-MK"/>
        </w:rPr>
        <w:t xml:space="preserve"> секторската работна група за управување со јавните финансии (РГ за ПФМ).</w:t>
      </w:r>
    </w:p>
    <w:p w14:paraId="1AC66F73" w14:textId="7680FF6A" w:rsidR="002E386E" w:rsidRPr="00C835F7" w:rsidRDefault="00A673D8" w:rsidP="006A00BE">
      <w:pPr>
        <w:pStyle w:val="Paragraph"/>
        <w:rPr>
          <w:rFonts w:ascii="Arial" w:hAnsi="Arial" w:cs="Arial"/>
          <w:lang w:val="mk-MK"/>
        </w:rPr>
      </w:pPr>
      <w:r>
        <w:rPr>
          <w:rFonts w:ascii="Arial" w:hAnsi="Arial" w:cs="Arial"/>
          <w:lang w:val="mk-MK"/>
        </w:rPr>
        <w:t xml:space="preserve">На крајот на првото </w:t>
      </w:r>
      <w:r w:rsidR="00074475" w:rsidRPr="00074475">
        <w:rPr>
          <w:rFonts w:ascii="Arial" w:hAnsi="Arial" w:cs="Arial"/>
          <w:lang w:val="mk-MK"/>
        </w:rPr>
        <w:t>тримесечје</w:t>
      </w:r>
      <w:r>
        <w:rPr>
          <w:rFonts w:ascii="Arial" w:hAnsi="Arial" w:cs="Arial"/>
          <w:lang w:val="mk-MK"/>
        </w:rPr>
        <w:t xml:space="preserve"> </w:t>
      </w:r>
      <w:r w:rsidR="006A00BE" w:rsidRPr="00C835F7">
        <w:rPr>
          <w:rFonts w:ascii="Arial" w:hAnsi="Arial" w:cs="Arial"/>
          <w:lang w:val="mk-MK"/>
        </w:rPr>
        <w:t>секоја година ќе се изготвуваат годишни извештаи за претходната година кои ќе се доставуваат до Минист</w:t>
      </w:r>
      <w:r w:rsidR="00793C64">
        <w:rPr>
          <w:rFonts w:ascii="Arial" w:hAnsi="Arial" w:cs="Arial"/>
          <w:lang w:val="mk-MK"/>
        </w:rPr>
        <w:t>ерот</w:t>
      </w:r>
      <w:r w:rsidR="006A00BE" w:rsidRPr="00C835F7">
        <w:rPr>
          <w:rFonts w:ascii="Arial" w:hAnsi="Arial" w:cs="Arial"/>
          <w:lang w:val="mk-MK"/>
        </w:rPr>
        <w:t xml:space="preserve"> за финансии и до секторската работна група за управување со јавните финансии</w:t>
      </w:r>
      <w:r w:rsidR="002E386E" w:rsidRPr="00C835F7">
        <w:rPr>
          <w:rFonts w:ascii="Arial" w:hAnsi="Arial" w:cs="Arial"/>
          <w:lang w:val="mk-MK"/>
        </w:rPr>
        <w:t>.</w:t>
      </w:r>
    </w:p>
    <w:p w14:paraId="61D95088" w14:textId="4B485FE2" w:rsidR="00D85E06" w:rsidRPr="00C835F7" w:rsidRDefault="00BA383C" w:rsidP="005A24D6">
      <w:pPr>
        <w:pStyle w:val="Paragraph"/>
        <w:rPr>
          <w:rFonts w:ascii="Arial" w:hAnsi="Arial" w:cs="Arial"/>
          <w:lang w:val="mk-MK"/>
        </w:rPr>
      </w:pPr>
      <w:r w:rsidRPr="00C835F7">
        <w:rPr>
          <w:rFonts w:ascii="Arial" w:hAnsi="Arial" w:cs="Arial"/>
          <w:lang w:val="mk-MK"/>
        </w:rPr>
        <w:t xml:space="preserve">Секторската работна група за управување со јавните финансии ќе ги достави извештаите до Советот за ПФМ. Ако нема забелешки, ќе ги </w:t>
      </w:r>
      <w:r w:rsidR="0072733F" w:rsidRPr="00C835F7">
        <w:rPr>
          <w:rFonts w:ascii="Arial" w:hAnsi="Arial" w:cs="Arial"/>
          <w:lang w:val="mk-MK"/>
        </w:rPr>
        <w:t>врати</w:t>
      </w:r>
      <w:r w:rsidRPr="00C835F7">
        <w:rPr>
          <w:rFonts w:ascii="Arial" w:hAnsi="Arial" w:cs="Arial"/>
          <w:lang w:val="mk-MK"/>
        </w:rPr>
        <w:t xml:space="preserve"> извештаите до работната група за </w:t>
      </w:r>
      <w:r w:rsidR="0072733F" w:rsidRPr="00C835F7">
        <w:rPr>
          <w:rFonts w:ascii="Arial" w:hAnsi="Arial" w:cs="Arial"/>
          <w:lang w:val="mk-MK"/>
        </w:rPr>
        <w:t>Стратегијата</w:t>
      </w:r>
      <w:r w:rsidRPr="00C835F7">
        <w:rPr>
          <w:rFonts w:ascii="Arial" w:hAnsi="Arial" w:cs="Arial"/>
          <w:lang w:val="mk-MK"/>
        </w:rPr>
        <w:t xml:space="preserve"> за реформа на даночниот систем, заедно со конкретни коментари за тоа што треба да се подобри. </w:t>
      </w:r>
    </w:p>
    <w:p w14:paraId="68F366BE" w14:textId="43CEFF1C" w:rsidR="00D85E06" w:rsidRPr="00C835F7" w:rsidRDefault="00BC4665" w:rsidP="00D85E06">
      <w:pPr>
        <w:pStyle w:val="Paragraph"/>
        <w:rPr>
          <w:rFonts w:ascii="Arial" w:hAnsi="Arial" w:cs="Arial"/>
          <w:lang w:val="mk-MK"/>
        </w:rPr>
      </w:pPr>
      <w:r w:rsidRPr="00C835F7">
        <w:rPr>
          <w:rFonts w:ascii="Arial" w:hAnsi="Arial" w:cs="Arial"/>
          <w:lang w:val="mk-MK"/>
        </w:rPr>
        <w:t>Советот за ПФМ ќе дискутира за извештаите, заедно со други извештаи, ќе ги одобри и потоа ќе ги достави до Влада</w:t>
      </w:r>
      <w:r w:rsidR="0070192F">
        <w:rPr>
          <w:rFonts w:ascii="Arial" w:hAnsi="Arial" w:cs="Arial"/>
          <w:lang w:val="mk-MK"/>
        </w:rPr>
        <w:t>та</w:t>
      </w:r>
      <w:r w:rsidRPr="00C835F7">
        <w:rPr>
          <w:rFonts w:ascii="Arial" w:hAnsi="Arial" w:cs="Arial"/>
          <w:lang w:val="mk-MK"/>
        </w:rPr>
        <w:t xml:space="preserve"> на усвојување.</w:t>
      </w:r>
    </w:p>
    <w:p w14:paraId="5CB97218" w14:textId="1A4C77EF" w:rsidR="00D85E06" w:rsidRPr="00C835F7" w:rsidRDefault="007330E2" w:rsidP="004A313C">
      <w:pPr>
        <w:pStyle w:val="Paragraph"/>
        <w:rPr>
          <w:rFonts w:ascii="Arial" w:hAnsi="Arial" w:cs="Arial"/>
          <w:lang w:val="mk-MK"/>
        </w:rPr>
      </w:pPr>
      <w:r>
        <w:rPr>
          <w:rFonts w:ascii="Arial" w:hAnsi="Arial" w:cs="Arial"/>
          <w:lang w:val="mk-MK"/>
        </w:rPr>
        <w:t>Во 2022</w:t>
      </w:r>
      <w:r w:rsidR="004A313C" w:rsidRPr="00C835F7">
        <w:rPr>
          <w:rFonts w:ascii="Arial" w:hAnsi="Arial" w:cs="Arial"/>
          <w:lang w:val="mk-MK"/>
        </w:rPr>
        <w:t xml:space="preserve"> година ќе биде направен среднорочен преглед на Стратегијата од страна на работната група за Стратегијата за реформа на даночниот систем, земајќи ги притоа предвид напредокот во имплементацијата на Стратегијата и на Програмата за реформи во управувањето со јавните финансии, како и промените во околностите. </w:t>
      </w:r>
    </w:p>
    <w:p w14:paraId="515AF236" w14:textId="4FFC78AD" w:rsidR="00D85E06" w:rsidRPr="00C835F7" w:rsidRDefault="00AD45CC" w:rsidP="00584465">
      <w:pPr>
        <w:pStyle w:val="Paragraph"/>
        <w:rPr>
          <w:rFonts w:ascii="Arial" w:hAnsi="Arial" w:cs="Arial"/>
          <w:lang w:val="mk-MK"/>
        </w:rPr>
      </w:pPr>
      <w:r w:rsidRPr="00C835F7">
        <w:rPr>
          <w:rFonts w:eastAsia="Helvetica Neue" w:cs="Arial"/>
          <w:b/>
          <w:noProof/>
          <w:color w:val="000000"/>
          <w:lang w:eastAsia="en-US"/>
        </w:rPr>
        <mc:AlternateContent>
          <mc:Choice Requires="wpg">
            <w:drawing>
              <wp:anchor distT="0" distB="0" distL="114300" distR="114300" simplePos="0" relativeHeight="251661312" behindDoc="0" locked="0" layoutInCell="1" allowOverlap="1" wp14:anchorId="2EFCC0FF" wp14:editId="44AD1ACA">
                <wp:simplePos x="0" y="0"/>
                <wp:positionH relativeFrom="margin">
                  <wp:posOffset>1180465</wp:posOffset>
                </wp:positionH>
                <wp:positionV relativeFrom="paragraph">
                  <wp:posOffset>543560</wp:posOffset>
                </wp:positionV>
                <wp:extent cx="3563620" cy="3695700"/>
                <wp:effectExtent l="0" t="0" r="17780" b="19050"/>
                <wp:wrapNone/>
                <wp:docPr id="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3620" cy="3695700"/>
                          <a:chOff x="0" y="0"/>
                          <a:chExt cx="3563620" cy="3697312"/>
                        </a:xfrm>
                      </wpg:grpSpPr>
                      <wps:wsp>
                        <wps:cNvPr id="3" name="Rectangle 7"/>
                        <wps:cNvSpPr>
                          <a:spLocks noChangeArrowheads="1"/>
                        </wps:cNvSpPr>
                        <wps:spPr bwMode="auto">
                          <a:xfrm>
                            <a:off x="0" y="0"/>
                            <a:ext cx="3563620" cy="566420"/>
                          </a:xfrm>
                          <a:prstGeom prst="rect">
                            <a:avLst/>
                          </a:prstGeom>
                          <a:solidFill>
                            <a:srgbClr val="FFFFFF"/>
                          </a:solidFill>
                          <a:ln w="12700">
                            <a:solidFill>
                              <a:schemeClr val="accent4">
                                <a:lumMod val="100000"/>
                                <a:lumOff val="0"/>
                              </a:schemeClr>
                            </a:solidFill>
                            <a:round/>
                            <a:headEnd type="none" w="sm" len="sm"/>
                            <a:tailEnd type="none" w="sm" len="sm"/>
                          </a:ln>
                        </wps:spPr>
                        <wps:txbx>
                          <w:txbxContent>
                            <w:p w14:paraId="3F63D50D" w14:textId="77777777" w:rsidR="00E85BA5" w:rsidRDefault="00E85BA5" w:rsidP="00F949B9">
                              <w:pPr>
                                <w:spacing w:line="256" w:lineRule="auto"/>
                                <w:jc w:val="center"/>
                                <w:rPr>
                                  <w:rFonts w:ascii="Times New Roman" w:hAnsi="Times New Roman"/>
                                  <w:lang w:eastAsia="en-GB"/>
                                </w:rPr>
                              </w:pPr>
                              <w:r>
                                <w:rPr>
                                  <w:rFonts w:ascii="Helvetica Neue" w:eastAsia="Helvetica Neue" w:hAnsi="Helvetica Neue" w:cs="Helvetica Neue"/>
                                  <w:b/>
                                  <w:color w:val="000000"/>
                                  <w:lang w:val="mk-MK"/>
                                </w:rPr>
                                <w:t xml:space="preserve">Влада на Република Македонија </w:t>
                              </w:r>
                            </w:p>
                            <w:p w14:paraId="1B0866D1" w14:textId="73F124CB" w:rsidR="00E85BA5" w:rsidRPr="00397B50" w:rsidRDefault="00E85BA5" w:rsidP="00F949B9">
                              <w:pPr>
                                <w:spacing w:line="258" w:lineRule="auto"/>
                                <w:jc w:val="center"/>
                                <w:textDirection w:val="btLr"/>
                                <w:rPr>
                                  <w:rFonts w:asciiTheme="minorBidi" w:hAnsiTheme="minorBidi" w:cstheme="minorBidi"/>
                                  <w:color w:val="000000" w:themeColor="text1"/>
                                  <w:szCs w:val="20"/>
                                </w:rPr>
                              </w:pPr>
                              <w:r>
                                <w:rPr>
                                  <w:rFonts w:ascii="Helvetica Neue" w:eastAsia="Helvetica Neue" w:hAnsi="Helvetica Neue" w:cs="Helvetica Neue"/>
                                  <w:i/>
                                  <w:color w:val="000000"/>
                                  <w:sz w:val="16"/>
                                  <w:lang w:val="mk-MK"/>
                                </w:rPr>
                                <w:t>Усвојува извештаи</w:t>
                              </w:r>
                            </w:p>
                          </w:txbxContent>
                        </wps:txbx>
                        <wps:bodyPr rot="0" vert="horz" wrap="square" lIns="45698" tIns="45698" rIns="45698" bIns="45698" anchor="ctr" anchorCtr="0" upright="1">
                          <a:noAutofit/>
                        </wps:bodyPr>
                      </wps:wsp>
                      <wps:wsp>
                        <wps:cNvPr id="4" name="Forme libre 5"/>
                        <wps:cNvSpPr>
                          <a:spLocks/>
                        </wps:cNvSpPr>
                        <wps:spPr bwMode="auto">
                          <a:xfrm>
                            <a:off x="1705970" y="655093"/>
                            <a:ext cx="147955" cy="298450"/>
                          </a:xfrm>
                          <a:custGeom>
                            <a:avLst/>
                            <a:gdLst/>
                            <a:ahLst/>
                            <a:cxnLst/>
                            <a:rect l="0" t="0" r="r" b="b"/>
                            <a:pathLst/>
                          </a:custGeom>
                          <a:solidFill>
                            <a:schemeClr val="accent5">
                              <a:lumMod val="100000"/>
                              <a:lumOff val="0"/>
                            </a:schemeClr>
                          </a:solidFill>
                          <a:ln>
                            <a:noFill/>
                          </a:ln>
                          <a:extLst>
                            <a:ext uri="{91240B29-F687-4F45-9708-019B960494DF}">
                              <a14:hiddenLine xmlns:a14="http://schemas.microsoft.com/office/drawing/2010/main" w="12700">
                                <a:solidFill>
                                  <a:srgbClr val="000000"/>
                                </a:solidFill>
                                <a:round/>
                                <a:headEnd type="none" w="sm" len="sm"/>
                                <a:tailEnd type="none" w="sm" len="sm"/>
                              </a14:hiddenLine>
                            </a:ext>
                          </a:extLst>
                        </wps:spPr>
                        <wps:bodyPr rot="0" vert="horz" wrap="square" lIns="91424" tIns="91424" rIns="91424" bIns="91424" anchor="ctr" anchorCtr="0" upright="1">
                          <a:noAutofit/>
                        </wps:bodyPr>
                      </wps:wsp>
                      <wps:wsp>
                        <wps:cNvPr id="5" name="Rectangle 1"/>
                        <wps:cNvSpPr>
                          <a:spLocks noChangeArrowheads="1"/>
                        </wps:cNvSpPr>
                        <wps:spPr bwMode="auto">
                          <a:xfrm>
                            <a:off x="0" y="1037230"/>
                            <a:ext cx="3561715" cy="565150"/>
                          </a:xfrm>
                          <a:prstGeom prst="rect">
                            <a:avLst/>
                          </a:prstGeom>
                          <a:solidFill>
                            <a:srgbClr val="FFFFFF"/>
                          </a:solidFill>
                          <a:ln w="12700">
                            <a:solidFill>
                              <a:schemeClr val="accent4">
                                <a:lumMod val="100000"/>
                                <a:lumOff val="0"/>
                              </a:schemeClr>
                            </a:solidFill>
                            <a:round/>
                            <a:headEnd type="none" w="sm" len="sm"/>
                            <a:tailEnd type="none" w="sm" len="sm"/>
                          </a:ln>
                        </wps:spPr>
                        <wps:txbx>
                          <w:txbxContent>
                            <w:p w14:paraId="16BA4D4B" w14:textId="77777777" w:rsidR="00E85BA5" w:rsidRDefault="00E85BA5" w:rsidP="00F949B9">
                              <w:pPr>
                                <w:jc w:val="center"/>
                                <w:rPr>
                                  <w:rFonts w:ascii="Times New Roman" w:hAnsi="Times New Roman"/>
                                  <w:lang w:eastAsia="en-GB"/>
                                </w:rPr>
                              </w:pPr>
                              <w:r>
                                <w:rPr>
                                  <w:rFonts w:ascii="Helvetica Neue" w:eastAsia="Helvetica Neue" w:hAnsi="Helvetica Neue" w:cs="Helvetica Neue"/>
                                  <w:b/>
                                  <w:color w:val="000000"/>
                                  <w:lang w:val="mk-MK"/>
                                </w:rPr>
                                <w:t xml:space="preserve">Совет за ПФМ </w:t>
                              </w:r>
                              <w:r>
                                <w:rPr>
                                  <w:rFonts w:ascii="Helvetica Neue" w:eastAsia="Helvetica Neue" w:hAnsi="Helvetica Neue" w:cs="Helvetica Neue"/>
                                  <w:b/>
                                  <w:color w:val="000000"/>
                                  <w:lang w:val="mk-MK"/>
                                </w:rPr>
                                <w:br/>
                              </w:r>
                              <w:r>
                                <w:rPr>
                                  <w:rFonts w:ascii="Helvetica Neue" w:eastAsia="Helvetica Neue" w:hAnsi="Helvetica Neue" w:cs="Helvetica Neue"/>
                                  <w:b/>
                                  <w:color w:val="000000"/>
                                </w:rPr>
                                <w:t>(</w:t>
                              </w:r>
                              <w:r>
                                <w:rPr>
                                  <w:rFonts w:ascii="Helvetica Neue" w:eastAsia="Helvetica Neue" w:hAnsi="Helvetica Neue" w:cs="Helvetica Neue"/>
                                  <w:b/>
                                  <w:color w:val="000000"/>
                                  <w:lang w:val="mk-MK"/>
                                </w:rPr>
                                <w:t>претседава министерот за финансии</w:t>
                              </w:r>
                              <w:r>
                                <w:rPr>
                                  <w:rFonts w:ascii="Helvetica Neue" w:eastAsia="Helvetica Neue" w:hAnsi="Helvetica Neue" w:cs="Helvetica Neue"/>
                                  <w:b/>
                                  <w:color w:val="000000"/>
                                </w:rPr>
                                <w:t>)</w:t>
                              </w:r>
                            </w:p>
                            <w:p w14:paraId="25FB2C2F" w14:textId="0433E322" w:rsidR="00E85BA5" w:rsidRPr="00397B50" w:rsidRDefault="00E85BA5" w:rsidP="00F949B9">
                              <w:pPr>
                                <w:jc w:val="center"/>
                                <w:textDirection w:val="btLr"/>
                                <w:rPr>
                                  <w:rFonts w:asciiTheme="minorBidi" w:hAnsiTheme="minorBidi" w:cstheme="minorBidi"/>
                                  <w:color w:val="000000" w:themeColor="text1"/>
                                  <w:szCs w:val="20"/>
                                </w:rPr>
                              </w:pPr>
                              <w:r>
                                <w:rPr>
                                  <w:rFonts w:ascii="Helvetica Neue" w:eastAsia="Helvetica Neue" w:hAnsi="Helvetica Neue" w:cs="Helvetica Neue"/>
                                  <w:i/>
                                  <w:color w:val="000000"/>
                                  <w:sz w:val="16"/>
                                  <w:lang w:val="mk-MK"/>
                                </w:rPr>
                                <w:t>Дискутира за извештаи, ги одобрува и ги доставува до Влада</w:t>
                              </w:r>
                            </w:p>
                            <w:p w14:paraId="2FDAD3CD" w14:textId="77777777" w:rsidR="00E85BA5" w:rsidRPr="00397B50" w:rsidRDefault="00E85BA5" w:rsidP="00221F03">
                              <w:pPr>
                                <w:spacing w:after="160" w:line="258" w:lineRule="auto"/>
                                <w:jc w:val="center"/>
                                <w:textDirection w:val="btLr"/>
                                <w:rPr>
                                  <w:rFonts w:asciiTheme="minorBidi" w:hAnsiTheme="minorBidi" w:cstheme="minorBidi"/>
                                  <w:color w:val="000000" w:themeColor="text1"/>
                                  <w:szCs w:val="20"/>
                                </w:rPr>
                              </w:pPr>
                            </w:p>
                            <w:p w14:paraId="78FC394F" w14:textId="77777777" w:rsidR="00E85BA5" w:rsidRPr="00397B50" w:rsidRDefault="00E85BA5" w:rsidP="00221F03">
                              <w:pPr>
                                <w:spacing w:after="160" w:line="258" w:lineRule="auto"/>
                                <w:textDirection w:val="btLr"/>
                                <w:rPr>
                                  <w:rFonts w:asciiTheme="minorBidi" w:hAnsiTheme="minorBidi" w:cstheme="minorBidi"/>
                                  <w:color w:val="000000" w:themeColor="text1"/>
                                  <w:szCs w:val="20"/>
                                </w:rPr>
                              </w:pPr>
                            </w:p>
                          </w:txbxContent>
                        </wps:txbx>
                        <wps:bodyPr rot="0" vert="horz" wrap="square" lIns="45698" tIns="45698" rIns="45698" bIns="45698" anchor="ctr" anchorCtr="0" upright="1">
                          <a:noAutofit/>
                        </wps:bodyPr>
                      </wps:wsp>
                      <wps:wsp>
                        <wps:cNvPr id="6" name="Forme libre 4"/>
                        <wps:cNvSpPr>
                          <a:spLocks/>
                        </wps:cNvSpPr>
                        <wps:spPr bwMode="auto">
                          <a:xfrm>
                            <a:off x="1705970" y="1699146"/>
                            <a:ext cx="157480" cy="306070"/>
                          </a:xfrm>
                          <a:custGeom>
                            <a:avLst/>
                            <a:gdLst/>
                            <a:ahLst/>
                            <a:cxnLst/>
                            <a:rect l="0" t="0" r="r" b="b"/>
                            <a:pathLst/>
                          </a:custGeom>
                          <a:solidFill>
                            <a:schemeClr val="accent5">
                              <a:lumMod val="100000"/>
                              <a:lumOff val="0"/>
                            </a:schemeClr>
                          </a:solidFill>
                          <a:ln>
                            <a:noFill/>
                          </a:ln>
                          <a:extLst>
                            <a:ext uri="{91240B29-F687-4F45-9708-019B960494DF}">
                              <a14:hiddenLine xmlns:a14="http://schemas.microsoft.com/office/drawing/2010/main" w="12700">
                                <a:solidFill>
                                  <a:srgbClr val="000000"/>
                                </a:solidFill>
                                <a:round/>
                                <a:headEnd type="none" w="sm" len="sm"/>
                                <a:tailEnd type="none" w="sm" len="sm"/>
                              </a14:hiddenLine>
                            </a:ext>
                          </a:extLst>
                        </wps:spPr>
                        <wps:bodyPr rot="0" vert="horz" wrap="square" lIns="91424" tIns="91424" rIns="91424" bIns="91424" anchor="ctr" anchorCtr="0" upright="1">
                          <a:noAutofit/>
                        </wps:bodyPr>
                      </wps:wsp>
                      <wps:wsp>
                        <wps:cNvPr id="7" name="Rectangle 6"/>
                        <wps:cNvSpPr>
                          <a:spLocks noChangeArrowheads="1"/>
                        </wps:cNvSpPr>
                        <wps:spPr bwMode="auto">
                          <a:xfrm>
                            <a:off x="0" y="2088107"/>
                            <a:ext cx="3561715" cy="686678"/>
                          </a:xfrm>
                          <a:prstGeom prst="rect">
                            <a:avLst/>
                          </a:prstGeom>
                          <a:solidFill>
                            <a:srgbClr val="FFFFFF"/>
                          </a:solidFill>
                          <a:ln w="12700">
                            <a:solidFill>
                              <a:schemeClr val="accent4">
                                <a:lumMod val="100000"/>
                                <a:lumOff val="0"/>
                              </a:schemeClr>
                            </a:solidFill>
                            <a:round/>
                            <a:headEnd type="none" w="sm" len="sm"/>
                            <a:tailEnd type="none" w="sm" len="sm"/>
                          </a:ln>
                        </wps:spPr>
                        <wps:txbx>
                          <w:txbxContent>
                            <w:p w14:paraId="4162022C" w14:textId="77777777" w:rsidR="00E85BA5" w:rsidRDefault="00E85BA5" w:rsidP="00F949B9">
                              <w:pPr>
                                <w:jc w:val="center"/>
                                <w:rPr>
                                  <w:rFonts w:ascii="Times New Roman" w:hAnsi="Times New Roman"/>
                                  <w:lang w:eastAsia="en-GB"/>
                                </w:rPr>
                              </w:pPr>
                              <w:r>
                                <w:rPr>
                                  <w:rFonts w:ascii="Helvetica Neue" w:eastAsia="Helvetica Neue" w:hAnsi="Helvetica Neue" w:cs="Helvetica Neue"/>
                                  <w:b/>
                                  <w:color w:val="000000"/>
                                </w:rPr>
                                <w:t>РГ за ПФМ (</w:t>
                              </w:r>
                              <w:r>
                                <w:rPr>
                                  <w:rFonts w:ascii="Helvetica Neue" w:eastAsia="Helvetica Neue" w:hAnsi="Helvetica Neue" w:cs="Helvetica Neue"/>
                                  <w:b/>
                                  <w:color w:val="000000"/>
                                  <w:lang w:val="mk-MK"/>
                                </w:rPr>
                                <w:t xml:space="preserve">претседава шефот на работната група за </w:t>
                              </w:r>
                              <w:r>
                                <w:rPr>
                                  <w:rFonts w:ascii="Helvetica Neue" w:eastAsia="Helvetica Neue" w:hAnsi="Helvetica Neue" w:cs="Helvetica Neue"/>
                                  <w:b/>
                                  <w:color w:val="000000"/>
                                </w:rPr>
                                <w:t>ПФМ)</w:t>
                              </w:r>
                            </w:p>
                            <w:p w14:paraId="3CD699FB" w14:textId="67FA2A2C" w:rsidR="00E85BA5" w:rsidRPr="00397B50" w:rsidRDefault="00E85BA5" w:rsidP="00F949B9">
                              <w:pPr>
                                <w:spacing w:after="160" w:line="258" w:lineRule="auto"/>
                                <w:jc w:val="center"/>
                                <w:textDirection w:val="btLr"/>
                                <w:rPr>
                                  <w:rFonts w:asciiTheme="minorBidi" w:hAnsiTheme="minorBidi" w:cstheme="minorBidi"/>
                                  <w:color w:val="000000" w:themeColor="text1"/>
                                  <w:szCs w:val="20"/>
                                </w:rPr>
                              </w:pPr>
                              <w:r>
                                <w:rPr>
                                  <w:rFonts w:ascii="Helvetica Neue" w:eastAsia="Helvetica Neue" w:hAnsi="Helvetica Neue" w:cs="Helvetica Neue"/>
                                  <w:i/>
                                  <w:color w:val="000000"/>
                                  <w:sz w:val="16"/>
                                  <w:lang w:val="mk-MK"/>
                                </w:rPr>
                                <w:t>Разгледува извештаи, обезбедува доследност со извештаите за ПФМ и ги доставува до Советот за ПФМ</w:t>
                              </w:r>
                            </w:p>
                            <w:p w14:paraId="0FDDFCAA" w14:textId="77777777" w:rsidR="00E85BA5" w:rsidRPr="00397B50" w:rsidRDefault="00E85BA5" w:rsidP="00221F03">
                              <w:pPr>
                                <w:spacing w:after="160" w:line="258" w:lineRule="auto"/>
                                <w:jc w:val="center"/>
                                <w:textDirection w:val="btLr"/>
                                <w:rPr>
                                  <w:rFonts w:asciiTheme="minorBidi" w:hAnsiTheme="minorBidi" w:cstheme="minorBidi"/>
                                  <w:color w:val="000000" w:themeColor="text1"/>
                                  <w:szCs w:val="20"/>
                                </w:rPr>
                              </w:pPr>
                            </w:p>
                            <w:p w14:paraId="5232CE5D" w14:textId="77777777" w:rsidR="00E85BA5" w:rsidRPr="00397B50" w:rsidRDefault="00E85BA5" w:rsidP="00221F03">
                              <w:pPr>
                                <w:spacing w:after="160" w:line="258" w:lineRule="auto"/>
                                <w:textDirection w:val="btLr"/>
                                <w:rPr>
                                  <w:rFonts w:asciiTheme="minorBidi" w:hAnsiTheme="minorBidi" w:cstheme="minorBidi"/>
                                  <w:color w:val="000000" w:themeColor="text1"/>
                                  <w:szCs w:val="20"/>
                                </w:rPr>
                              </w:pPr>
                            </w:p>
                          </w:txbxContent>
                        </wps:txbx>
                        <wps:bodyPr rot="0" vert="horz" wrap="square" lIns="45698" tIns="45698" rIns="45698" bIns="45698" anchor="ctr" anchorCtr="0" upright="1">
                          <a:noAutofit/>
                        </wps:bodyPr>
                      </wps:wsp>
                      <wps:wsp>
                        <wps:cNvPr id="8" name="Forme libre 2"/>
                        <wps:cNvSpPr>
                          <a:spLocks/>
                        </wps:cNvSpPr>
                        <wps:spPr bwMode="auto">
                          <a:xfrm>
                            <a:off x="1712794" y="2743200"/>
                            <a:ext cx="147955" cy="298450"/>
                          </a:xfrm>
                          <a:custGeom>
                            <a:avLst/>
                            <a:gdLst/>
                            <a:ahLst/>
                            <a:cxnLst/>
                            <a:rect l="0" t="0" r="r" b="b"/>
                            <a:pathLst/>
                          </a:custGeom>
                          <a:solidFill>
                            <a:schemeClr val="accent5">
                              <a:lumMod val="100000"/>
                              <a:lumOff val="0"/>
                            </a:schemeClr>
                          </a:solidFill>
                          <a:ln>
                            <a:noFill/>
                          </a:ln>
                          <a:extLst>
                            <a:ext uri="{91240B29-F687-4F45-9708-019B960494DF}">
                              <a14:hiddenLine xmlns:a14="http://schemas.microsoft.com/office/drawing/2010/main" w="12700">
                                <a:solidFill>
                                  <a:srgbClr val="000000"/>
                                </a:solidFill>
                                <a:round/>
                                <a:headEnd type="none" w="sm" len="sm"/>
                                <a:tailEnd type="none" w="sm" len="sm"/>
                              </a14:hiddenLine>
                            </a:ext>
                          </a:extLst>
                        </wps:spPr>
                        <wps:bodyPr rot="0" vert="horz" wrap="square" lIns="91424" tIns="91424" rIns="91424" bIns="91424" anchor="ctr" anchorCtr="0" upright="1">
                          <a:noAutofit/>
                        </wps:bodyPr>
                      </wps:wsp>
                      <wps:wsp>
                        <wps:cNvPr id="9" name="Rectangle 3"/>
                        <wps:cNvSpPr>
                          <a:spLocks noChangeArrowheads="1"/>
                        </wps:cNvSpPr>
                        <wps:spPr bwMode="auto">
                          <a:xfrm>
                            <a:off x="0" y="2965602"/>
                            <a:ext cx="3561715" cy="731710"/>
                          </a:xfrm>
                          <a:prstGeom prst="rect">
                            <a:avLst/>
                          </a:prstGeom>
                          <a:solidFill>
                            <a:srgbClr val="FFFFFF"/>
                          </a:solidFill>
                          <a:ln w="12700">
                            <a:solidFill>
                              <a:schemeClr val="accent4">
                                <a:lumMod val="100000"/>
                                <a:lumOff val="0"/>
                              </a:schemeClr>
                            </a:solidFill>
                            <a:round/>
                            <a:headEnd type="none" w="sm" len="sm"/>
                            <a:tailEnd type="none" w="sm" len="sm"/>
                          </a:ln>
                        </wps:spPr>
                        <wps:txbx>
                          <w:txbxContent>
                            <w:p w14:paraId="591102A9" w14:textId="77777777" w:rsidR="00E85BA5" w:rsidRDefault="00E85BA5" w:rsidP="00F949B9">
                              <w:pPr>
                                <w:jc w:val="center"/>
                                <w:rPr>
                                  <w:rFonts w:ascii="Times New Roman" w:hAnsi="Times New Roman"/>
                                  <w:lang w:eastAsia="en-GB"/>
                                </w:rPr>
                              </w:pPr>
                              <w:r>
                                <w:rPr>
                                  <w:rFonts w:ascii="Helvetica Neue" w:eastAsia="Helvetica Neue" w:hAnsi="Helvetica Neue" w:cs="Helvetica Neue"/>
                                  <w:b/>
                                  <w:color w:val="000000"/>
                                </w:rPr>
                                <w:t xml:space="preserve">РГ за СРДС </w:t>
                              </w:r>
                              <w:r>
                                <w:rPr>
                                  <w:rFonts w:ascii="Helvetica Neue" w:eastAsia="Helvetica Neue" w:hAnsi="Helvetica Neue" w:cs="Helvetica Neue"/>
                                  <w:b/>
                                  <w:color w:val="000000"/>
                                </w:rPr>
                                <w:br/>
                                <w:t>(</w:t>
                              </w:r>
                              <w:r>
                                <w:rPr>
                                  <w:rFonts w:ascii="Helvetica Neue" w:eastAsia="Helvetica Neue" w:hAnsi="Helvetica Neue" w:cs="Helvetica Neue"/>
                                  <w:b/>
                                  <w:color w:val="000000"/>
                                  <w:lang w:val="mk-MK"/>
                                </w:rPr>
                                <w:t xml:space="preserve">претседава координаторот на РГ за </w:t>
                              </w:r>
                              <w:r>
                                <w:rPr>
                                  <w:rFonts w:ascii="Helvetica Neue" w:eastAsia="Helvetica Neue" w:hAnsi="Helvetica Neue" w:cs="Helvetica Neue"/>
                                  <w:b/>
                                  <w:color w:val="000000"/>
                                </w:rPr>
                                <w:t>СРДС)</w:t>
                              </w:r>
                            </w:p>
                            <w:p w14:paraId="306612F5" w14:textId="7C9FF8D7" w:rsidR="00E85BA5" w:rsidRPr="00397B50" w:rsidRDefault="00E85BA5" w:rsidP="00F949B9">
                              <w:pPr>
                                <w:spacing w:after="160" w:line="258" w:lineRule="auto"/>
                                <w:jc w:val="center"/>
                                <w:textDirection w:val="btLr"/>
                                <w:rPr>
                                  <w:rFonts w:asciiTheme="minorBidi" w:hAnsiTheme="minorBidi" w:cstheme="minorBidi"/>
                                  <w:color w:val="000000" w:themeColor="text1"/>
                                  <w:szCs w:val="20"/>
                                </w:rPr>
                              </w:pPr>
                              <w:r>
                                <w:rPr>
                                  <w:rFonts w:ascii="Helvetica Neue" w:eastAsia="Helvetica Neue" w:hAnsi="Helvetica Neue" w:cs="Helvetica Neue"/>
                                  <w:i/>
                                  <w:color w:val="000000"/>
                                  <w:sz w:val="16"/>
                                  <w:lang w:val="mk-MK"/>
                                </w:rPr>
                                <w:t>Координира активности, ја следи имплементацијата и изготвува извештаи.</w:t>
                              </w:r>
                              <w:r>
                                <w:rPr>
                                  <w:rFonts w:ascii="Helvetica Neue" w:eastAsia="Helvetica Neue" w:hAnsi="Helvetica Neue" w:cs="Helvetica Neue"/>
                                  <w:i/>
                                  <w:color w:val="000000"/>
                                  <w:sz w:val="16"/>
                                </w:rPr>
                                <w:t xml:space="preserve"> </w:t>
                              </w:r>
                              <w:r>
                                <w:rPr>
                                  <w:rFonts w:ascii="Helvetica Neue" w:eastAsia="Helvetica Neue" w:hAnsi="Helvetica Neue" w:cs="Helvetica Neue"/>
                                  <w:i/>
                                  <w:color w:val="000000"/>
                                  <w:sz w:val="16"/>
                                  <w:lang w:val="mk-MK"/>
                                </w:rPr>
                                <w:t>Организира редовни состаноци секои три месеци</w:t>
                              </w:r>
                            </w:p>
                          </w:txbxContent>
                        </wps:txbx>
                        <wps:bodyPr rot="0" vert="horz" wrap="square" lIns="45698" tIns="45698" rIns="45698" bIns="45698"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CC0FF" id="Group 61" o:spid="_x0000_s1028" style="position:absolute;left:0;text-align:left;margin-left:92.95pt;margin-top:42.8pt;width:280.6pt;height:291pt;z-index:251661312;mso-position-horizontal-relative:margin" coordsize="35636,36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">
                <v:rect id="Rectangle 7" o:spid="_x0000_s1029" style="position:absolute;width:35636;height:5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YvsMA&#10;AADaAAAADwAAAGRycy9kb3ducmV2LnhtbESPW2sCMRCF34X+hzCFvtVsVaSsZqVaBZGCdBWfp5vZ&#10;C91Mtkmq679vhIKPh3P5OPNFb1pxJucbywpehgkI4sLqhisFx8Pm+RWED8gaW8uk4EoeFtnDYI6p&#10;thf+pHMeKhFH2KeooA6hS6X0RU0G/dB2xNErrTMYonSV1A4vcdy0cpQkU2mw4UiosaNVTcV3/msi&#10;d71cT8ZltW355JZf7x87yvc/Sj099m8zEIH6cA//t7dawRhuV+IN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8YvsMAAADaAAAADwAAAAAAAAAAAAAAAACYAgAAZHJzL2Rv&#10;d25yZXYueG1sUEsFBgAAAAAEAAQA9QAAAIgDAAAAAA==&#10;" strokecolor="#7f7f7f [3207]" strokeweight="1pt">
                  <v:stroke startarrowwidth="narrow" startarrowlength="short" endarrowwidth="narrow" endarrowlength="short" joinstyle="round"/>
                  <v:textbox inset="1.2694mm,1.2694mm,1.2694mm,1.2694mm">
                    <w:txbxContent>
                      <w:p w14:paraId="3F63D50D" w14:textId="77777777" w:rsidR="00E85BA5" w:rsidRDefault="00E85BA5" w:rsidP="00F949B9">
                        <w:pPr>
                          <w:spacing w:line="256" w:lineRule="auto"/>
                          <w:jc w:val="center"/>
                          <w:rPr>
                            <w:rFonts w:ascii="Times New Roman" w:hAnsi="Times New Roman"/>
                            <w:lang w:eastAsia="en-GB"/>
                          </w:rPr>
                        </w:pPr>
                        <w:r>
                          <w:rPr>
                            <w:rFonts w:ascii="Helvetica Neue" w:eastAsia="Helvetica Neue" w:hAnsi="Helvetica Neue" w:cs="Helvetica Neue"/>
                            <w:b/>
                            <w:color w:val="000000"/>
                            <w:lang w:val="mk-MK"/>
                          </w:rPr>
                          <w:t xml:space="preserve">Влада на Република Македонија </w:t>
                        </w:r>
                      </w:p>
                      <w:p w14:paraId="1B0866D1" w14:textId="73F124CB" w:rsidR="00E85BA5" w:rsidRPr="00397B50" w:rsidRDefault="00E85BA5" w:rsidP="00F949B9">
                        <w:pPr>
                          <w:spacing w:line="258" w:lineRule="auto"/>
                          <w:jc w:val="center"/>
                          <w:textDirection w:val="btLr"/>
                          <w:rPr>
                            <w:rFonts w:asciiTheme="minorBidi" w:hAnsiTheme="minorBidi" w:cstheme="minorBidi"/>
                            <w:color w:val="000000" w:themeColor="text1"/>
                            <w:szCs w:val="20"/>
                          </w:rPr>
                        </w:pPr>
                        <w:r>
                          <w:rPr>
                            <w:rFonts w:ascii="Helvetica Neue" w:eastAsia="Helvetica Neue" w:hAnsi="Helvetica Neue" w:cs="Helvetica Neue"/>
                            <w:i/>
                            <w:color w:val="000000"/>
                            <w:sz w:val="16"/>
                            <w:lang w:val="mk-MK"/>
                          </w:rPr>
                          <w:t>Усвојува извештаи</w:t>
                        </w:r>
                      </w:p>
                    </w:txbxContent>
                  </v:textbox>
                </v:rect>
                <v:shape id="Forme libre 5" o:spid="_x0000_s1030" style="position:absolute;left:17059;top:6550;width:1480;height:2985;visibility:visible;mso-wrap-style:square;v-text-anchor:middle"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4570A&#10;AADaAAAADwAAAGRycy9kb3ducmV2LnhtbESPzQrCMBCE74LvEFbwpqkiotUooihe/cHz0qxttdnU&#10;Jmr79kYQPA4z8w0zX9amEC+qXG5ZwaAfgSBOrM45VXA+bXsTEM4jaywsk4KGHCwX7dYcY23ffKDX&#10;0aciQNjFqCDzvoyldElGBl3flsTBu9rKoA+ySqWu8B3gppDDKBpLgzmHhQxLWmeU3I9Po0DLZNys&#10;Ls308NiVbE/T2/2xuSnV7dSrGQhPtf+Hf+29VjCC75Vw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u/4570AAADaAAAADwAAAAAAAAAAAAAAAACYAgAAZHJzL2Rvd25yZXYu&#10;eG1sUEsFBgAAAAAEAAQA9QAAAIIDAAAAAA==&#10;" fillcolor="#5e5e5e [3208]" stroked="f" strokeweight="1pt">
                  <v:stroke startarrowwidth="narrow" startarrowlength="short" endarrowwidth="narrow" endarrowlength="short"/>
                  <v:path arrowok="t"/>
                </v:shape>
                <v:rect id="Rectangle 1" o:spid="_x0000_s1031" style="position:absolute;top:10372;width:35617;height:5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lUcMA&#10;AADaAAAADwAAAGRycy9kb3ducmV2LnhtbESPXWvCMBSG7wf+h3CE3c1Up0M6o8yPgYgwrLLrY3Ns&#10;y5qTmmRa/70RBrt8eT8e3smsNbW4kPOVZQX9XgKCOLe64kLBYf/5MgbhA7LG2jIpuJGH2bTzNMFU&#10;2yvv6JKFQsQR9ikqKENoUil9XpJB37MNcfRO1hkMUbpCaofXOG5qOUiSN2mw4kgosaFFSflP9msi&#10;dzVfDV9Pxbrmbzc/Lrcbyr7OSj132493EIHa8B/+a6+1ghE8rsQb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olUcMAAADaAAAADwAAAAAAAAAAAAAAAACYAgAAZHJzL2Rv&#10;d25yZXYueG1sUEsFBgAAAAAEAAQA9QAAAIgDAAAAAA==&#10;" strokecolor="#7f7f7f [3207]" strokeweight="1pt">
                  <v:stroke startarrowwidth="narrow" startarrowlength="short" endarrowwidth="narrow" endarrowlength="short" joinstyle="round"/>
                  <v:textbox inset="1.2694mm,1.2694mm,1.2694mm,1.2694mm">
                    <w:txbxContent>
                      <w:p w14:paraId="16BA4D4B" w14:textId="77777777" w:rsidR="00E85BA5" w:rsidRDefault="00E85BA5" w:rsidP="00F949B9">
                        <w:pPr>
                          <w:jc w:val="center"/>
                          <w:rPr>
                            <w:rFonts w:ascii="Times New Roman" w:hAnsi="Times New Roman"/>
                            <w:lang w:eastAsia="en-GB"/>
                          </w:rPr>
                        </w:pPr>
                        <w:r>
                          <w:rPr>
                            <w:rFonts w:ascii="Helvetica Neue" w:eastAsia="Helvetica Neue" w:hAnsi="Helvetica Neue" w:cs="Helvetica Neue"/>
                            <w:b/>
                            <w:color w:val="000000"/>
                            <w:lang w:val="mk-MK"/>
                          </w:rPr>
                          <w:t xml:space="preserve">Совет за ПФМ </w:t>
                        </w:r>
                        <w:r>
                          <w:rPr>
                            <w:rFonts w:ascii="Helvetica Neue" w:eastAsia="Helvetica Neue" w:hAnsi="Helvetica Neue" w:cs="Helvetica Neue"/>
                            <w:b/>
                            <w:color w:val="000000"/>
                            <w:lang w:val="mk-MK"/>
                          </w:rPr>
                          <w:br/>
                        </w:r>
                        <w:r>
                          <w:rPr>
                            <w:rFonts w:ascii="Helvetica Neue" w:eastAsia="Helvetica Neue" w:hAnsi="Helvetica Neue" w:cs="Helvetica Neue"/>
                            <w:b/>
                            <w:color w:val="000000"/>
                          </w:rPr>
                          <w:t>(</w:t>
                        </w:r>
                        <w:r>
                          <w:rPr>
                            <w:rFonts w:ascii="Helvetica Neue" w:eastAsia="Helvetica Neue" w:hAnsi="Helvetica Neue" w:cs="Helvetica Neue"/>
                            <w:b/>
                            <w:color w:val="000000"/>
                            <w:lang w:val="mk-MK"/>
                          </w:rPr>
                          <w:t>претседава министерот за финансии</w:t>
                        </w:r>
                        <w:r>
                          <w:rPr>
                            <w:rFonts w:ascii="Helvetica Neue" w:eastAsia="Helvetica Neue" w:hAnsi="Helvetica Neue" w:cs="Helvetica Neue"/>
                            <w:b/>
                            <w:color w:val="000000"/>
                          </w:rPr>
                          <w:t>)</w:t>
                        </w:r>
                      </w:p>
                      <w:p w14:paraId="25FB2C2F" w14:textId="0433E322" w:rsidR="00E85BA5" w:rsidRPr="00397B50" w:rsidRDefault="00E85BA5" w:rsidP="00F949B9">
                        <w:pPr>
                          <w:jc w:val="center"/>
                          <w:textDirection w:val="btLr"/>
                          <w:rPr>
                            <w:rFonts w:asciiTheme="minorBidi" w:hAnsiTheme="minorBidi" w:cstheme="minorBidi"/>
                            <w:color w:val="000000" w:themeColor="text1"/>
                            <w:szCs w:val="20"/>
                          </w:rPr>
                        </w:pPr>
                        <w:r>
                          <w:rPr>
                            <w:rFonts w:ascii="Helvetica Neue" w:eastAsia="Helvetica Neue" w:hAnsi="Helvetica Neue" w:cs="Helvetica Neue"/>
                            <w:i/>
                            <w:color w:val="000000"/>
                            <w:sz w:val="16"/>
                            <w:lang w:val="mk-MK"/>
                          </w:rPr>
                          <w:t>Дискутира за извештаи, ги одобрува и ги доставува до Влада</w:t>
                        </w:r>
                      </w:p>
                      <w:p w14:paraId="2FDAD3CD" w14:textId="77777777" w:rsidR="00E85BA5" w:rsidRPr="00397B50" w:rsidRDefault="00E85BA5" w:rsidP="00221F03">
                        <w:pPr>
                          <w:spacing w:after="160" w:line="258" w:lineRule="auto"/>
                          <w:jc w:val="center"/>
                          <w:textDirection w:val="btLr"/>
                          <w:rPr>
                            <w:rFonts w:asciiTheme="minorBidi" w:hAnsiTheme="minorBidi" w:cstheme="minorBidi"/>
                            <w:color w:val="000000" w:themeColor="text1"/>
                            <w:szCs w:val="20"/>
                          </w:rPr>
                        </w:pPr>
                      </w:p>
                      <w:p w14:paraId="78FC394F" w14:textId="77777777" w:rsidR="00E85BA5" w:rsidRPr="00397B50" w:rsidRDefault="00E85BA5" w:rsidP="00221F03">
                        <w:pPr>
                          <w:spacing w:after="160" w:line="258" w:lineRule="auto"/>
                          <w:textDirection w:val="btLr"/>
                          <w:rPr>
                            <w:rFonts w:asciiTheme="minorBidi" w:hAnsiTheme="minorBidi" w:cstheme="minorBidi"/>
                            <w:color w:val="000000" w:themeColor="text1"/>
                            <w:szCs w:val="20"/>
                          </w:rPr>
                        </w:pPr>
                      </w:p>
                    </w:txbxContent>
                  </v:textbox>
                </v:rect>
                <v:shape id="Forme libre 4" o:spid="_x0000_s1032" style="position:absolute;left:17059;top:16991;width:1575;height:3061;visibility:visible;mso-wrap-style:square;v-text-anchor:middle"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DC70A&#10;AADaAAAADwAAAGRycy9kb3ducmV2LnhtbESPzQrCMBCE74LvEFbwpqkeilajiKJ49QfPS7O21WZT&#10;m6jt2xtB8DjMzDfMfNmYUryodoVlBaNhBII4tbrgTMH5tB1MQDiPrLG0TApacrBcdDtzTLR984Fe&#10;R5+JAGGXoILc+yqR0qU5GXRDWxEH72prgz7IOpO6xneAm1KOoyiWBgsOCzlWtM4pvR+fRoGWadyu&#10;Lu308NhVbE/T2/2xuSnV7zWrGQhPjf+Hf+29VhDD90q4A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XHDC70AAADaAAAADwAAAAAAAAAAAAAAAACYAgAAZHJzL2Rvd25yZXYu&#10;eG1sUEsFBgAAAAAEAAQA9QAAAIIDAAAAAA==&#10;" fillcolor="#5e5e5e [3208]" stroked="f" strokeweight="1pt">
                  <v:stroke startarrowwidth="narrow" startarrowlength="short" endarrowwidth="narrow" endarrowlength="short"/>
                  <v:path arrowok="t"/>
                </v:shape>
                <v:rect id="Rectangle 6" o:spid="_x0000_s1033" style="position:absolute;top:20881;width:35617;height:6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vcMA&#10;AADaAAAADwAAAGRycy9kb3ducmV2LnhtbESPXWvCMBSG7wf+h3CE3c1UJ046o8yPgYgwrLLrY3Ns&#10;y5qTmmRa/70RBrt8eT8e3smsNbW4kPOVZQX9XgKCOLe64kLBYf/5MgbhA7LG2jIpuJGH2bTzNMFU&#10;2yvv6JKFQsQR9ikqKENoUil9XpJB37MNcfRO1hkMUbpCaofXOG5qOUiSkTRYcSSU2NCipPwn+zWR&#10;u5qvhq+nYl3zt5sfl9sNZV9npZ677cc7iEBt+A//tddawRs8rsQb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evcMAAADaAAAADwAAAAAAAAAAAAAAAACYAgAAZHJzL2Rv&#10;d25yZXYueG1sUEsFBgAAAAAEAAQA9QAAAIgDAAAAAA==&#10;" strokecolor="#7f7f7f [3207]" strokeweight="1pt">
                  <v:stroke startarrowwidth="narrow" startarrowlength="short" endarrowwidth="narrow" endarrowlength="short" joinstyle="round"/>
                  <v:textbox inset="1.2694mm,1.2694mm,1.2694mm,1.2694mm">
                    <w:txbxContent>
                      <w:p w14:paraId="4162022C" w14:textId="77777777" w:rsidR="00E85BA5" w:rsidRDefault="00E85BA5" w:rsidP="00F949B9">
                        <w:pPr>
                          <w:jc w:val="center"/>
                          <w:rPr>
                            <w:rFonts w:ascii="Times New Roman" w:hAnsi="Times New Roman"/>
                            <w:lang w:eastAsia="en-GB"/>
                          </w:rPr>
                        </w:pPr>
                        <w:r>
                          <w:rPr>
                            <w:rFonts w:ascii="Helvetica Neue" w:eastAsia="Helvetica Neue" w:hAnsi="Helvetica Neue" w:cs="Helvetica Neue"/>
                            <w:b/>
                            <w:color w:val="000000"/>
                          </w:rPr>
                          <w:t>РГ за ПФМ (</w:t>
                        </w:r>
                        <w:r>
                          <w:rPr>
                            <w:rFonts w:ascii="Helvetica Neue" w:eastAsia="Helvetica Neue" w:hAnsi="Helvetica Neue" w:cs="Helvetica Neue"/>
                            <w:b/>
                            <w:color w:val="000000"/>
                            <w:lang w:val="mk-MK"/>
                          </w:rPr>
                          <w:t xml:space="preserve">претседава шефот на работната група за </w:t>
                        </w:r>
                        <w:r>
                          <w:rPr>
                            <w:rFonts w:ascii="Helvetica Neue" w:eastAsia="Helvetica Neue" w:hAnsi="Helvetica Neue" w:cs="Helvetica Neue"/>
                            <w:b/>
                            <w:color w:val="000000"/>
                          </w:rPr>
                          <w:t>ПФМ)</w:t>
                        </w:r>
                      </w:p>
                      <w:p w14:paraId="3CD699FB" w14:textId="67FA2A2C" w:rsidR="00E85BA5" w:rsidRPr="00397B50" w:rsidRDefault="00E85BA5" w:rsidP="00F949B9">
                        <w:pPr>
                          <w:spacing w:after="160" w:line="258" w:lineRule="auto"/>
                          <w:jc w:val="center"/>
                          <w:textDirection w:val="btLr"/>
                          <w:rPr>
                            <w:rFonts w:asciiTheme="minorBidi" w:hAnsiTheme="minorBidi" w:cstheme="minorBidi"/>
                            <w:color w:val="000000" w:themeColor="text1"/>
                            <w:szCs w:val="20"/>
                          </w:rPr>
                        </w:pPr>
                        <w:r>
                          <w:rPr>
                            <w:rFonts w:ascii="Helvetica Neue" w:eastAsia="Helvetica Neue" w:hAnsi="Helvetica Neue" w:cs="Helvetica Neue"/>
                            <w:i/>
                            <w:color w:val="000000"/>
                            <w:sz w:val="16"/>
                            <w:lang w:val="mk-MK"/>
                          </w:rPr>
                          <w:t>Разгледува извештаи, обезбедува доследност со извештаите за ПФМ и ги доставува до Советот за ПФМ</w:t>
                        </w:r>
                      </w:p>
                      <w:p w14:paraId="0FDDFCAA" w14:textId="77777777" w:rsidR="00E85BA5" w:rsidRPr="00397B50" w:rsidRDefault="00E85BA5" w:rsidP="00221F03">
                        <w:pPr>
                          <w:spacing w:after="160" w:line="258" w:lineRule="auto"/>
                          <w:jc w:val="center"/>
                          <w:textDirection w:val="btLr"/>
                          <w:rPr>
                            <w:rFonts w:asciiTheme="minorBidi" w:hAnsiTheme="minorBidi" w:cstheme="minorBidi"/>
                            <w:color w:val="000000" w:themeColor="text1"/>
                            <w:szCs w:val="20"/>
                          </w:rPr>
                        </w:pPr>
                      </w:p>
                      <w:p w14:paraId="5232CE5D" w14:textId="77777777" w:rsidR="00E85BA5" w:rsidRPr="00397B50" w:rsidRDefault="00E85BA5" w:rsidP="00221F03">
                        <w:pPr>
                          <w:spacing w:after="160" w:line="258" w:lineRule="auto"/>
                          <w:textDirection w:val="btLr"/>
                          <w:rPr>
                            <w:rFonts w:asciiTheme="minorBidi" w:hAnsiTheme="minorBidi" w:cstheme="minorBidi"/>
                            <w:color w:val="000000" w:themeColor="text1"/>
                            <w:szCs w:val="20"/>
                          </w:rPr>
                        </w:pPr>
                      </w:p>
                    </w:txbxContent>
                  </v:textbox>
                </v:rect>
                <v:shape id="Forme libre 2" o:spid="_x0000_s1034" style="position:absolute;left:17127;top:27432;width:1480;height:2984;visibility:visible;mso-wrap-style:square;v-text-anchor:middle"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y4roA&#10;AADaAAAADwAAAGRycy9kb3ducmV2LnhtbERPyQrCMBC9C/5DGMGbpnoQraYiiuLVBc9DM3axmdQm&#10;avv35iB4fLx9tW5NJd7UuMKygsk4AkGcWl1wpuB62Y/mIJxH1lhZJgUdOVgn/d4KY20/fKL32Wci&#10;hLCLUUHufR1L6dKcDLqxrYkDd7eNQR9gk0nd4CeEm0pOo2gmDRYcGnKsaZtT+ji/jAIt01m3uXWL&#10;0/NQs70sysdzVyo1HLSbJQhPrf+Lf+6jVhC2hivhBsjk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O6Ly4roAAADaAAAADwAAAAAAAAAAAAAAAACYAgAAZHJzL2Rvd25yZXYueG1s&#10;UEsFBgAAAAAEAAQA9QAAAH8DAAAAAA==&#10;" fillcolor="#5e5e5e [3208]" stroked="f" strokeweight="1pt">
                  <v:stroke startarrowwidth="narrow" startarrowlength="short" endarrowwidth="narrow" endarrowlength="short"/>
                  <v:path arrowok="t"/>
                </v:shape>
                <v:rect id="Rectangle 3" o:spid="_x0000_s1035" style="position:absolute;top:29656;width:35617;height:7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vVMMA&#10;AADaAAAADwAAAGRycy9kb3ducmV2LnhtbESPXWvCMBSG7wf+h3CE3c1UJzI7o8yPgYgwrLLrY3Ns&#10;y5qTmmRa/70RBrt8eT8e3smsNbW4kPOVZQX9XgKCOLe64kLBYf/58gbCB2SNtWVScCMPs2nnaYKp&#10;tlfe0SULhYgj7FNUUIbQpFL6vCSDvmcb4uidrDMYonSF1A6vcdzUcpAkI2mw4kgosaFFSflP9msi&#10;dzVfDV9Pxbrmbzc/Lrcbyr7OSj132493EIHa8B/+a6+1gjE8rsQb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cvVMMAAADaAAAADwAAAAAAAAAAAAAAAACYAgAAZHJzL2Rv&#10;d25yZXYueG1sUEsFBgAAAAAEAAQA9QAAAIgDAAAAAA==&#10;" strokecolor="#7f7f7f [3207]" strokeweight="1pt">
                  <v:stroke startarrowwidth="narrow" startarrowlength="short" endarrowwidth="narrow" endarrowlength="short" joinstyle="round"/>
                  <v:textbox inset="1.2694mm,1.2694mm,1.2694mm,1.2694mm">
                    <w:txbxContent>
                      <w:p w14:paraId="591102A9" w14:textId="77777777" w:rsidR="00E85BA5" w:rsidRDefault="00E85BA5" w:rsidP="00F949B9">
                        <w:pPr>
                          <w:jc w:val="center"/>
                          <w:rPr>
                            <w:rFonts w:ascii="Times New Roman" w:hAnsi="Times New Roman"/>
                            <w:lang w:eastAsia="en-GB"/>
                          </w:rPr>
                        </w:pPr>
                        <w:r>
                          <w:rPr>
                            <w:rFonts w:ascii="Helvetica Neue" w:eastAsia="Helvetica Neue" w:hAnsi="Helvetica Neue" w:cs="Helvetica Neue"/>
                            <w:b/>
                            <w:color w:val="000000"/>
                          </w:rPr>
                          <w:t xml:space="preserve">РГ за СРДС </w:t>
                        </w:r>
                        <w:r>
                          <w:rPr>
                            <w:rFonts w:ascii="Helvetica Neue" w:eastAsia="Helvetica Neue" w:hAnsi="Helvetica Neue" w:cs="Helvetica Neue"/>
                            <w:b/>
                            <w:color w:val="000000"/>
                          </w:rPr>
                          <w:br/>
                          <w:t>(</w:t>
                        </w:r>
                        <w:r>
                          <w:rPr>
                            <w:rFonts w:ascii="Helvetica Neue" w:eastAsia="Helvetica Neue" w:hAnsi="Helvetica Neue" w:cs="Helvetica Neue"/>
                            <w:b/>
                            <w:color w:val="000000"/>
                            <w:lang w:val="mk-MK"/>
                          </w:rPr>
                          <w:t xml:space="preserve">претседава координаторот на РГ за </w:t>
                        </w:r>
                        <w:r>
                          <w:rPr>
                            <w:rFonts w:ascii="Helvetica Neue" w:eastAsia="Helvetica Neue" w:hAnsi="Helvetica Neue" w:cs="Helvetica Neue"/>
                            <w:b/>
                            <w:color w:val="000000"/>
                          </w:rPr>
                          <w:t>СРДС)</w:t>
                        </w:r>
                      </w:p>
                      <w:p w14:paraId="306612F5" w14:textId="7C9FF8D7" w:rsidR="00E85BA5" w:rsidRPr="00397B50" w:rsidRDefault="00E85BA5" w:rsidP="00F949B9">
                        <w:pPr>
                          <w:spacing w:after="160" w:line="258" w:lineRule="auto"/>
                          <w:jc w:val="center"/>
                          <w:textDirection w:val="btLr"/>
                          <w:rPr>
                            <w:rFonts w:asciiTheme="minorBidi" w:hAnsiTheme="minorBidi" w:cstheme="minorBidi"/>
                            <w:color w:val="000000" w:themeColor="text1"/>
                            <w:szCs w:val="20"/>
                          </w:rPr>
                        </w:pPr>
                        <w:r>
                          <w:rPr>
                            <w:rFonts w:ascii="Helvetica Neue" w:eastAsia="Helvetica Neue" w:hAnsi="Helvetica Neue" w:cs="Helvetica Neue"/>
                            <w:i/>
                            <w:color w:val="000000"/>
                            <w:sz w:val="16"/>
                            <w:lang w:val="mk-MK"/>
                          </w:rPr>
                          <w:t>Координира активности, ја следи имплементацијата и изготвува извештаи.</w:t>
                        </w:r>
                        <w:r>
                          <w:rPr>
                            <w:rFonts w:ascii="Helvetica Neue" w:eastAsia="Helvetica Neue" w:hAnsi="Helvetica Neue" w:cs="Helvetica Neue"/>
                            <w:i/>
                            <w:color w:val="000000"/>
                            <w:sz w:val="16"/>
                          </w:rPr>
                          <w:t xml:space="preserve"> </w:t>
                        </w:r>
                        <w:r>
                          <w:rPr>
                            <w:rFonts w:ascii="Helvetica Neue" w:eastAsia="Helvetica Neue" w:hAnsi="Helvetica Neue" w:cs="Helvetica Neue"/>
                            <w:i/>
                            <w:color w:val="000000"/>
                            <w:sz w:val="16"/>
                            <w:lang w:val="mk-MK"/>
                          </w:rPr>
                          <w:t>Организира редовни состаноци секои три месеци</w:t>
                        </w:r>
                      </w:p>
                    </w:txbxContent>
                  </v:textbox>
                </v:rect>
                <w10:wrap anchorx="margin"/>
              </v:group>
            </w:pict>
          </mc:Fallback>
        </mc:AlternateContent>
      </w:r>
      <w:r w:rsidR="00584465" w:rsidRPr="00C835F7">
        <w:rPr>
          <w:rFonts w:ascii="Arial" w:hAnsi="Arial" w:cs="Arial"/>
          <w:lang w:val="mk-MK"/>
        </w:rPr>
        <w:t>Во процесот исто така ќе бидат вклучени и граѓанск</w:t>
      </w:r>
      <w:r w:rsidR="002773FC">
        <w:rPr>
          <w:rFonts w:ascii="Arial" w:hAnsi="Arial" w:cs="Arial"/>
          <w:lang w:val="mk-MK"/>
        </w:rPr>
        <w:t>и организации и претставници од академските кругови</w:t>
      </w:r>
      <w:r w:rsidR="00584465" w:rsidRPr="00C835F7">
        <w:rPr>
          <w:rFonts w:ascii="Arial" w:hAnsi="Arial" w:cs="Arial"/>
          <w:lang w:val="mk-MK"/>
        </w:rPr>
        <w:t xml:space="preserve">, преку нивно учество во работната група за Стратегијата за реформа на даночниот систем  и во Советот за ПФМ. </w:t>
      </w:r>
    </w:p>
    <w:p w14:paraId="290AE63F" w14:textId="25C6A033" w:rsidR="00221F03" w:rsidRPr="00C835F7" w:rsidRDefault="00221F03" w:rsidP="00397B50">
      <w:pPr>
        <w:spacing w:after="160" w:line="259" w:lineRule="auto"/>
        <w:rPr>
          <w:rFonts w:eastAsia="Helvetica Neue" w:cs="Arial"/>
          <w:b/>
          <w:color w:val="000000"/>
          <w:szCs w:val="20"/>
          <w:lang w:val="mk-MK"/>
        </w:rPr>
      </w:pPr>
      <w:r w:rsidRPr="00C835F7">
        <w:rPr>
          <w:rFonts w:eastAsia="Helvetica Neue" w:cs="Arial"/>
          <w:b/>
          <w:color w:val="000000"/>
          <w:lang w:val="mk-MK"/>
        </w:rPr>
        <w:br w:type="page"/>
      </w:r>
    </w:p>
    <w:p w14:paraId="222FD68E" w14:textId="7696342A" w:rsidR="00397B50" w:rsidRPr="00C835F7" w:rsidRDefault="00B9692B" w:rsidP="008B5B4B">
      <w:pPr>
        <w:pStyle w:val="Heading1"/>
        <w:numPr>
          <w:ilvl w:val="0"/>
          <w:numId w:val="34"/>
        </w:numPr>
        <w:rPr>
          <w:rFonts w:cs="Arial"/>
          <w:lang w:val="mk-MK"/>
        </w:rPr>
      </w:pPr>
      <w:bookmarkStart w:id="122" w:name="_Toc59896316"/>
      <w:r w:rsidRPr="00C835F7">
        <w:rPr>
          <w:rFonts w:cs="Arial"/>
          <w:lang w:val="mk-MK"/>
        </w:rPr>
        <w:t>ФИНАНСИРАЊЕ НА СТРАТЕГИЈАТА</w:t>
      </w:r>
      <w:bookmarkEnd w:id="122"/>
    </w:p>
    <w:p w14:paraId="2046CCFF" w14:textId="63AA7FC4" w:rsidR="00397B50" w:rsidRPr="00C835F7" w:rsidRDefault="005D192C" w:rsidP="00397B50">
      <w:pPr>
        <w:pStyle w:val="Paragraph"/>
        <w:rPr>
          <w:rFonts w:ascii="Arial" w:hAnsi="Arial" w:cs="Arial"/>
          <w:lang w:val="mk-MK"/>
        </w:rPr>
      </w:pPr>
      <w:r w:rsidRPr="00C835F7">
        <w:rPr>
          <w:rFonts w:ascii="Arial" w:hAnsi="Arial" w:cs="Arial"/>
          <w:lang w:val="mk-MK"/>
        </w:rPr>
        <w:t xml:space="preserve">Стратегијата за реформа на даночниот систем ќе </w:t>
      </w:r>
      <w:r w:rsidR="00B977E2">
        <w:rPr>
          <w:rFonts w:ascii="Arial" w:hAnsi="Arial" w:cs="Arial"/>
          <w:lang w:val="mk-MK"/>
        </w:rPr>
        <w:t>се финансира</w:t>
      </w:r>
      <w:r w:rsidRPr="00C835F7">
        <w:rPr>
          <w:rFonts w:ascii="Arial" w:hAnsi="Arial" w:cs="Arial"/>
          <w:lang w:val="mk-MK"/>
        </w:rPr>
        <w:t xml:space="preserve"> </w:t>
      </w:r>
      <w:r w:rsidR="00B977E2">
        <w:rPr>
          <w:rFonts w:ascii="Arial" w:hAnsi="Arial" w:cs="Arial"/>
          <w:lang w:val="mk-MK"/>
        </w:rPr>
        <w:t xml:space="preserve">од </w:t>
      </w:r>
      <w:r w:rsidRPr="00C835F7">
        <w:rPr>
          <w:rFonts w:ascii="Arial" w:hAnsi="Arial" w:cs="Arial"/>
          <w:lang w:val="mk-MK"/>
        </w:rPr>
        <w:t>три извори: национален придонес, грантови од меѓународни донатори и кредити.</w:t>
      </w:r>
    </w:p>
    <w:p w14:paraId="3B537F8F" w14:textId="77777777" w:rsidR="005D192C" w:rsidRPr="00C835F7" w:rsidRDefault="005D192C" w:rsidP="005D192C">
      <w:pPr>
        <w:pStyle w:val="Paragraph"/>
        <w:rPr>
          <w:rFonts w:ascii="Arial" w:hAnsi="Arial" w:cs="Arial"/>
          <w:lang w:val="mk-MK"/>
        </w:rPr>
      </w:pPr>
      <w:r w:rsidRPr="00C835F7">
        <w:rPr>
          <w:rFonts w:ascii="Arial" w:hAnsi="Arial" w:cs="Arial"/>
          <w:lang w:val="mk-MK"/>
        </w:rPr>
        <w:t xml:space="preserve">Средствата од </w:t>
      </w:r>
      <w:r w:rsidRPr="00C835F7">
        <w:rPr>
          <w:rFonts w:ascii="Arial" w:hAnsi="Arial" w:cs="Arial"/>
          <w:b/>
          <w:lang w:val="mk-MK"/>
        </w:rPr>
        <w:t>националниот придонес</w:t>
      </w:r>
      <w:r w:rsidRPr="00C835F7">
        <w:rPr>
          <w:rFonts w:ascii="Arial" w:hAnsi="Arial" w:cs="Arial"/>
          <w:lang w:val="mk-MK"/>
        </w:rPr>
        <w:t xml:space="preserve"> ќе бидат обезбедени од Владата на РС Македонија, преку годишниот Буџет на државата, по соодветна институција и во согласност со планираната динамика за спроведување на активностите. </w:t>
      </w:r>
    </w:p>
    <w:p w14:paraId="689BD418" w14:textId="0D5175A8" w:rsidR="005D192C" w:rsidRPr="00C835F7" w:rsidRDefault="005D192C" w:rsidP="005D192C">
      <w:pPr>
        <w:pStyle w:val="Paragraph"/>
        <w:rPr>
          <w:rFonts w:ascii="Arial" w:hAnsi="Arial" w:cs="Arial"/>
          <w:lang w:val="mk-MK"/>
        </w:rPr>
      </w:pPr>
      <w:r w:rsidRPr="00C835F7">
        <w:rPr>
          <w:rFonts w:ascii="Arial" w:hAnsi="Arial" w:cs="Arial"/>
          <w:b/>
          <w:lang w:val="mk-MK"/>
        </w:rPr>
        <w:t>Грантовите од меѓународни донатори</w:t>
      </w:r>
      <w:r w:rsidRPr="00C835F7">
        <w:rPr>
          <w:rFonts w:ascii="Arial" w:hAnsi="Arial" w:cs="Arial"/>
          <w:lang w:val="mk-MK"/>
        </w:rPr>
        <w:t xml:space="preserve"> првенствено ќе дојдат од проекти за развој на капацитетите или од техничка помош. Ова во најголем дел се однесува на донации од ЕУ во рамките на Инструментот за претпристапна помош. Освен тоа, ЕУ е можно да додели ресурси во рамките на буџетската поддршка на Македонија, со што индиректно ќе придонесе кон оваа активност.</w:t>
      </w:r>
    </w:p>
    <w:p w14:paraId="6D9EAED9" w14:textId="6E4A4DD6" w:rsidR="00397B50" w:rsidRPr="00C835F7" w:rsidRDefault="00555339" w:rsidP="00397B50">
      <w:pPr>
        <w:pStyle w:val="Paragraph"/>
        <w:rPr>
          <w:rFonts w:ascii="Arial" w:hAnsi="Arial" w:cs="Arial"/>
          <w:lang w:val="mk-MK"/>
        </w:rPr>
      </w:pPr>
      <w:r w:rsidRPr="00C835F7">
        <w:rPr>
          <w:rFonts w:ascii="Arial" w:hAnsi="Arial" w:cs="Arial"/>
          <w:lang w:val="mk-MK"/>
        </w:rPr>
        <w:t>Активност</w:t>
      </w:r>
      <w:r w:rsidR="00BE2D4E" w:rsidRPr="00C835F7">
        <w:rPr>
          <w:rFonts w:ascii="Arial" w:hAnsi="Arial" w:cs="Arial"/>
          <w:lang w:val="mk-MK"/>
        </w:rPr>
        <w:t>а</w:t>
      </w:r>
      <w:r w:rsidRPr="00C835F7">
        <w:rPr>
          <w:rFonts w:ascii="Arial" w:hAnsi="Arial" w:cs="Arial"/>
          <w:lang w:val="mk-MK"/>
        </w:rPr>
        <w:t xml:space="preserve"> 4.</w:t>
      </w:r>
      <w:r w:rsidR="00E7785E" w:rsidRPr="00C835F7">
        <w:rPr>
          <w:rFonts w:ascii="Arial" w:hAnsi="Arial" w:cs="Arial"/>
          <w:lang w:val="mk-MK"/>
        </w:rPr>
        <w:t xml:space="preserve">1.4. </w:t>
      </w:r>
      <w:r w:rsidR="00BE2D4E" w:rsidRPr="00C835F7">
        <w:rPr>
          <w:rFonts w:ascii="Arial" w:hAnsi="Arial" w:cs="Arial"/>
          <w:lang w:val="mk-MK"/>
        </w:rPr>
        <w:t>за в</w:t>
      </w:r>
      <w:r w:rsidRPr="00C835F7">
        <w:rPr>
          <w:rFonts w:ascii="Arial" w:hAnsi="Arial" w:cs="Arial"/>
          <w:lang w:val="mk-MK"/>
        </w:rPr>
        <w:t>оведување едношалтерски систем за компаниите на граничните премини</w:t>
      </w:r>
      <w:r w:rsidR="00BE2D4E" w:rsidRPr="00C835F7">
        <w:rPr>
          <w:rFonts w:ascii="Arial" w:hAnsi="Arial" w:cs="Arial"/>
          <w:lang w:val="mk-MK"/>
        </w:rPr>
        <w:t xml:space="preserve"> кој им овозможува на страните вклучени во трговија и транспорт да доставуваат стандардизирани информации, првенствено </w:t>
      </w:r>
      <w:r w:rsidR="0072733F" w:rsidRPr="00C835F7">
        <w:rPr>
          <w:rFonts w:ascii="Arial" w:hAnsi="Arial" w:cs="Arial"/>
          <w:lang w:val="mk-MK"/>
        </w:rPr>
        <w:t>електронски</w:t>
      </w:r>
      <w:r w:rsidR="00BE2D4E" w:rsidRPr="00C835F7">
        <w:rPr>
          <w:rFonts w:ascii="Arial" w:hAnsi="Arial" w:cs="Arial"/>
          <w:lang w:val="mk-MK"/>
        </w:rPr>
        <w:t xml:space="preserve">, ќе биде финансирана со </w:t>
      </w:r>
      <w:r w:rsidR="00BE2D4E" w:rsidRPr="00C835F7">
        <w:rPr>
          <w:rFonts w:ascii="Arial" w:hAnsi="Arial" w:cs="Arial"/>
          <w:b/>
          <w:lang w:val="mk-MK"/>
        </w:rPr>
        <w:t xml:space="preserve">заем </w:t>
      </w:r>
      <w:r w:rsidR="00BE2D4E" w:rsidRPr="00C835F7">
        <w:rPr>
          <w:rFonts w:ascii="Arial" w:hAnsi="Arial" w:cs="Arial"/>
          <w:lang w:val="mk-MK"/>
        </w:rPr>
        <w:t>од Светската банка</w:t>
      </w:r>
      <w:r w:rsidR="00397B50" w:rsidRPr="00C835F7">
        <w:rPr>
          <w:rFonts w:ascii="Arial" w:hAnsi="Arial" w:cs="Arial"/>
          <w:lang w:val="mk-MK"/>
        </w:rPr>
        <w:t xml:space="preserve">. </w:t>
      </w:r>
    </w:p>
    <w:p w14:paraId="1730F876" w14:textId="2A54AAE2" w:rsidR="008704B8" w:rsidRDefault="00BE0DBC" w:rsidP="006931FE">
      <w:pPr>
        <w:pStyle w:val="Paragraph"/>
        <w:rPr>
          <w:rFonts w:ascii="Arial" w:hAnsi="Arial" w:cs="Arial"/>
          <w:lang w:val="mk-MK"/>
        </w:rPr>
      </w:pPr>
      <w:r w:rsidRPr="00C835F7">
        <w:rPr>
          <w:rFonts w:ascii="Arial" w:hAnsi="Arial" w:cs="Arial"/>
          <w:lang w:val="mk-MK"/>
        </w:rPr>
        <w:t xml:space="preserve">Во табелата подолу е дадено резиме на досега познатите проценети трошоци за Стратегијата, во моментот на изготвување на овој документ. Стратегијата се проценува да чини </w:t>
      </w:r>
      <w:r w:rsidR="00B977E2">
        <w:rPr>
          <w:rFonts w:ascii="Arial" w:hAnsi="Arial" w:cs="Arial"/>
          <w:lang w:val="mk-MK"/>
        </w:rPr>
        <w:t>18.985.</w:t>
      </w:r>
      <w:r w:rsidR="008C7DA0">
        <w:rPr>
          <w:rFonts w:ascii="Arial" w:hAnsi="Arial" w:cs="Arial"/>
          <w:lang w:val="mk-MK"/>
        </w:rPr>
        <w:t>420</w:t>
      </w:r>
      <w:r w:rsidR="00B977E2">
        <w:rPr>
          <w:rFonts w:ascii="Arial" w:hAnsi="Arial" w:cs="Arial"/>
          <w:lang w:val="mk-MK"/>
        </w:rPr>
        <w:t xml:space="preserve"> </w:t>
      </w:r>
      <w:r w:rsidRPr="00C835F7">
        <w:rPr>
          <w:rFonts w:ascii="Arial" w:hAnsi="Arial" w:cs="Arial"/>
          <w:lang w:val="mk-MK"/>
        </w:rPr>
        <w:t xml:space="preserve">евра, од кои 10.050.000 евра ќе дојдат како грантови од меѓународни донатори, </w:t>
      </w:r>
      <w:r w:rsidR="008C7DA0">
        <w:rPr>
          <w:rFonts w:ascii="Arial" w:hAnsi="Arial" w:cs="Arial"/>
          <w:lang w:val="mk-MK"/>
        </w:rPr>
        <w:t>7.785.420</w:t>
      </w:r>
      <w:r w:rsidR="00AD45CC">
        <w:rPr>
          <w:rFonts w:ascii="Arial" w:hAnsi="Arial" w:cs="Arial"/>
          <w:lang w:val="mk-MK"/>
        </w:rPr>
        <w:t xml:space="preserve"> </w:t>
      </w:r>
      <w:r w:rsidRPr="00C835F7">
        <w:rPr>
          <w:rFonts w:ascii="Arial" w:hAnsi="Arial" w:cs="Arial"/>
          <w:lang w:val="mk-MK"/>
        </w:rPr>
        <w:t>евра ќе се распределат од државниот Буџет, што вклучува и кредит од 700.000 евра од Светската банка. Во рамките на ИПА 2018 веќе се програмирани значителни средства за поддршка на имплементацијата на Стратегијата.</w:t>
      </w:r>
    </w:p>
    <w:p w14:paraId="3DE2CFBE" w14:textId="77777777" w:rsidR="009756CD" w:rsidRDefault="009756CD" w:rsidP="006931FE">
      <w:pPr>
        <w:pStyle w:val="Paragraph"/>
        <w:rPr>
          <w:rFonts w:ascii="Arial" w:hAnsi="Arial" w:cs="Arial"/>
          <w:lang w:val="mk-MK"/>
        </w:rPr>
      </w:pPr>
    </w:p>
    <w:tbl>
      <w:tblPr>
        <w:tblStyle w:val="TableGrid"/>
        <w:tblW w:w="9350" w:type="dxa"/>
        <w:tblLook w:val="04A0" w:firstRow="1" w:lastRow="0" w:firstColumn="1" w:lastColumn="0" w:noHBand="0" w:noVBand="1"/>
      </w:tblPr>
      <w:tblGrid>
        <w:gridCol w:w="1097"/>
        <w:gridCol w:w="2549"/>
        <w:gridCol w:w="1178"/>
        <w:gridCol w:w="1491"/>
        <w:gridCol w:w="1954"/>
        <w:gridCol w:w="1081"/>
      </w:tblGrid>
      <w:tr w:rsidR="009756CD" w:rsidRPr="00C835F7" w14:paraId="7322347B" w14:textId="77777777" w:rsidTr="009756CD">
        <w:tc>
          <w:tcPr>
            <w:tcW w:w="0" w:type="auto"/>
            <w:gridSpan w:val="6"/>
            <w:tcBorders>
              <w:top w:val="nil"/>
              <w:left w:val="nil"/>
              <w:bottom w:val="nil"/>
              <w:right w:val="nil"/>
            </w:tcBorders>
            <w:shd w:val="clear" w:color="auto" w:fill="C00000"/>
          </w:tcPr>
          <w:p w14:paraId="156F8A88" w14:textId="77777777" w:rsidR="009756CD" w:rsidRPr="006931FE" w:rsidRDefault="009756CD" w:rsidP="009756CD">
            <w:pPr>
              <w:pStyle w:val="Caption"/>
            </w:pPr>
            <w:bookmarkStart w:id="123" w:name="_Toc31561096"/>
            <w:r>
              <w:t xml:space="preserve">Табела </w:t>
            </w:r>
            <w:r>
              <w:rPr>
                <w:noProof/>
              </w:rPr>
              <w:fldChar w:fldCharType="begin"/>
            </w:r>
            <w:r>
              <w:rPr>
                <w:noProof/>
              </w:rPr>
              <w:instrText xml:space="preserve"> STYLEREF 1 \s </w:instrText>
            </w:r>
            <w:r>
              <w:rPr>
                <w:noProof/>
              </w:rPr>
              <w:fldChar w:fldCharType="separate"/>
            </w:r>
            <w:r>
              <w:rPr>
                <w:noProof/>
              </w:rPr>
              <w:t>5</w:t>
            </w:r>
            <w:r>
              <w:rPr>
                <w:noProof/>
              </w:rPr>
              <w:fldChar w:fldCharType="end"/>
            </w:r>
            <w:r>
              <w:t>.</w:t>
            </w:r>
            <w:r>
              <w:rPr>
                <w:noProof/>
              </w:rPr>
              <w:fldChar w:fldCharType="begin"/>
            </w:r>
            <w:r>
              <w:rPr>
                <w:noProof/>
              </w:rPr>
              <w:instrText xml:space="preserve"> SEQ Табела \* ARABIC \s 1 </w:instrText>
            </w:r>
            <w:r>
              <w:rPr>
                <w:noProof/>
              </w:rPr>
              <w:fldChar w:fldCharType="separate"/>
            </w:r>
            <w:r>
              <w:rPr>
                <w:noProof/>
              </w:rPr>
              <w:t>1</w:t>
            </w:r>
            <w:r>
              <w:rPr>
                <w:noProof/>
              </w:rPr>
              <w:fldChar w:fldCharType="end"/>
            </w:r>
            <w:r>
              <w:t xml:space="preserve"> </w:t>
            </w:r>
            <w:r w:rsidRPr="00C553FB">
              <w:rPr>
                <w:lang w:val="mk-MK"/>
              </w:rPr>
              <w:t>Финансирање на стратегијата</w:t>
            </w:r>
            <w:bookmarkEnd w:id="123"/>
          </w:p>
        </w:tc>
      </w:tr>
      <w:tr w:rsidR="009756CD" w:rsidRPr="00C835F7" w14:paraId="21098278" w14:textId="77777777" w:rsidTr="009756CD">
        <w:tc>
          <w:tcPr>
            <w:tcW w:w="0" w:type="auto"/>
            <w:tcBorders>
              <w:top w:val="nil"/>
              <w:left w:val="nil"/>
              <w:bottom w:val="single" w:sz="4" w:space="0" w:color="auto"/>
              <w:right w:val="nil"/>
            </w:tcBorders>
          </w:tcPr>
          <w:p w14:paraId="024451EA" w14:textId="77777777" w:rsidR="009756CD" w:rsidRPr="00C835F7" w:rsidRDefault="009756CD" w:rsidP="009756CD">
            <w:pPr>
              <w:jc w:val="both"/>
              <w:rPr>
                <w:rFonts w:ascii="Calibri" w:eastAsia="Calibri" w:hAnsi="Calibri" w:cs="Calibri"/>
                <w:b/>
                <w:color w:val="000000"/>
                <w:sz w:val="16"/>
                <w:szCs w:val="16"/>
                <w:lang w:val="mk-MK"/>
              </w:rPr>
            </w:pPr>
          </w:p>
        </w:tc>
        <w:tc>
          <w:tcPr>
            <w:tcW w:w="0" w:type="auto"/>
            <w:tcBorders>
              <w:top w:val="nil"/>
              <w:left w:val="nil"/>
              <w:bottom w:val="single" w:sz="4" w:space="0" w:color="auto"/>
              <w:right w:val="nil"/>
            </w:tcBorders>
          </w:tcPr>
          <w:p w14:paraId="120741F9" w14:textId="77777777" w:rsidR="009756CD" w:rsidRPr="00C835F7" w:rsidRDefault="009756CD" w:rsidP="009756CD">
            <w:pPr>
              <w:jc w:val="both"/>
              <w:rPr>
                <w:rFonts w:ascii="Calibri" w:eastAsia="Calibri" w:hAnsi="Calibri" w:cs="Calibri"/>
                <w:b/>
                <w:color w:val="000000"/>
                <w:sz w:val="16"/>
                <w:szCs w:val="16"/>
                <w:lang w:val="mk-MK"/>
              </w:rPr>
            </w:pPr>
          </w:p>
        </w:tc>
        <w:tc>
          <w:tcPr>
            <w:tcW w:w="0" w:type="auto"/>
            <w:tcBorders>
              <w:top w:val="nil"/>
              <w:left w:val="nil"/>
              <w:bottom w:val="single" w:sz="4" w:space="0" w:color="auto"/>
              <w:right w:val="nil"/>
            </w:tcBorders>
          </w:tcPr>
          <w:p w14:paraId="3B7A9745" w14:textId="77777777" w:rsidR="009756CD" w:rsidRPr="00C835F7" w:rsidRDefault="009756CD" w:rsidP="009756CD">
            <w:pPr>
              <w:jc w:val="center"/>
              <w:rPr>
                <w:rFonts w:ascii="Calibri" w:eastAsia="Calibri" w:hAnsi="Calibri" w:cs="Calibri"/>
                <w:b/>
                <w:color w:val="000000"/>
                <w:sz w:val="16"/>
                <w:szCs w:val="16"/>
                <w:lang w:val="mk-MK"/>
              </w:rPr>
            </w:pPr>
          </w:p>
        </w:tc>
        <w:tc>
          <w:tcPr>
            <w:tcW w:w="0" w:type="auto"/>
            <w:tcBorders>
              <w:top w:val="nil"/>
              <w:left w:val="nil"/>
              <w:bottom w:val="single" w:sz="4" w:space="0" w:color="auto"/>
              <w:right w:val="nil"/>
            </w:tcBorders>
          </w:tcPr>
          <w:p w14:paraId="690A0A2E" w14:textId="77777777" w:rsidR="009756CD" w:rsidRPr="00C835F7" w:rsidRDefault="009756CD" w:rsidP="009756CD">
            <w:pPr>
              <w:jc w:val="center"/>
              <w:rPr>
                <w:rFonts w:ascii="Calibri" w:eastAsia="Calibri" w:hAnsi="Calibri" w:cs="Calibri"/>
                <w:b/>
                <w:color w:val="000000"/>
                <w:sz w:val="16"/>
                <w:szCs w:val="16"/>
                <w:lang w:val="mk-MK"/>
              </w:rPr>
            </w:pPr>
          </w:p>
        </w:tc>
        <w:tc>
          <w:tcPr>
            <w:tcW w:w="0" w:type="auto"/>
            <w:tcBorders>
              <w:top w:val="nil"/>
              <w:left w:val="nil"/>
              <w:bottom w:val="single" w:sz="4" w:space="0" w:color="auto"/>
              <w:right w:val="nil"/>
            </w:tcBorders>
          </w:tcPr>
          <w:p w14:paraId="413577EE" w14:textId="77777777" w:rsidR="009756CD" w:rsidRPr="00C835F7" w:rsidRDefault="009756CD" w:rsidP="009756CD">
            <w:pPr>
              <w:jc w:val="center"/>
              <w:rPr>
                <w:rFonts w:ascii="Calibri" w:eastAsia="Calibri" w:hAnsi="Calibri" w:cs="Calibri"/>
                <w:b/>
                <w:color w:val="000000"/>
                <w:sz w:val="16"/>
                <w:szCs w:val="16"/>
                <w:lang w:val="mk-MK"/>
              </w:rPr>
            </w:pPr>
          </w:p>
        </w:tc>
        <w:tc>
          <w:tcPr>
            <w:tcW w:w="0" w:type="auto"/>
            <w:tcBorders>
              <w:top w:val="nil"/>
              <w:left w:val="nil"/>
              <w:bottom w:val="single" w:sz="4" w:space="0" w:color="auto"/>
              <w:right w:val="nil"/>
            </w:tcBorders>
          </w:tcPr>
          <w:p w14:paraId="3B46AA8C" w14:textId="77777777" w:rsidR="009756CD" w:rsidRPr="00C835F7" w:rsidRDefault="009756CD" w:rsidP="009756CD">
            <w:pPr>
              <w:jc w:val="center"/>
              <w:rPr>
                <w:rFonts w:ascii="Calibri" w:eastAsia="Calibri" w:hAnsi="Calibri" w:cs="Calibri"/>
                <w:b/>
                <w:color w:val="000000"/>
                <w:sz w:val="16"/>
                <w:szCs w:val="16"/>
                <w:lang w:val="mk-MK"/>
              </w:rPr>
            </w:pPr>
          </w:p>
        </w:tc>
      </w:tr>
      <w:tr w:rsidR="009756CD" w:rsidRPr="002E5501" w14:paraId="65D0C600" w14:textId="77777777" w:rsidTr="009756CD">
        <w:tc>
          <w:tcPr>
            <w:tcW w:w="0" w:type="auto"/>
            <w:tcBorders>
              <w:top w:val="single" w:sz="4" w:space="0" w:color="auto"/>
              <w:left w:val="single" w:sz="4" w:space="0" w:color="auto"/>
              <w:bottom w:val="single" w:sz="4" w:space="0" w:color="auto"/>
              <w:right w:val="single" w:sz="4" w:space="0" w:color="auto"/>
            </w:tcBorders>
            <w:hideMark/>
          </w:tcPr>
          <w:p w14:paraId="04DF059F" w14:textId="77777777" w:rsidR="009756CD" w:rsidRPr="002E5501" w:rsidRDefault="009756CD" w:rsidP="009756CD">
            <w:pPr>
              <w:jc w:val="both"/>
              <w:rPr>
                <w:rFonts w:eastAsia="Calibri" w:cs="Arial"/>
                <w:b/>
                <w:color w:val="000000"/>
                <w:sz w:val="16"/>
                <w:szCs w:val="16"/>
                <w:lang w:val="mk-MK" w:eastAsia="en-GB"/>
              </w:rPr>
            </w:pPr>
            <w:r w:rsidRPr="002E5501">
              <w:rPr>
                <w:rFonts w:eastAsia="Calibri" w:cs="Arial"/>
                <w:b/>
                <w:color w:val="000000"/>
                <w:sz w:val="16"/>
                <w:szCs w:val="16"/>
                <w:lang w:val="mk-MK"/>
              </w:rPr>
              <w:t>Приоритет</w:t>
            </w:r>
          </w:p>
        </w:tc>
        <w:tc>
          <w:tcPr>
            <w:tcW w:w="0" w:type="auto"/>
            <w:tcBorders>
              <w:top w:val="single" w:sz="4" w:space="0" w:color="auto"/>
              <w:left w:val="single" w:sz="4" w:space="0" w:color="auto"/>
              <w:bottom w:val="single" w:sz="4" w:space="0" w:color="auto"/>
              <w:right w:val="single" w:sz="4" w:space="0" w:color="auto"/>
            </w:tcBorders>
            <w:hideMark/>
          </w:tcPr>
          <w:p w14:paraId="7AE757EF" w14:textId="77777777" w:rsidR="009756CD" w:rsidRPr="002E5501" w:rsidRDefault="009756CD" w:rsidP="009756CD">
            <w:pPr>
              <w:jc w:val="both"/>
              <w:rPr>
                <w:rFonts w:eastAsia="Calibri" w:cs="Arial"/>
                <w:b/>
                <w:color w:val="000000"/>
                <w:sz w:val="16"/>
                <w:szCs w:val="16"/>
                <w:lang w:val="mk-MK"/>
              </w:rPr>
            </w:pPr>
            <w:r w:rsidRPr="002E5501">
              <w:rPr>
                <w:rFonts w:eastAsia="Calibri" w:cs="Arial"/>
                <w:b/>
                <w:color w:val="000000"/>
                <w:sz w:val="16"/>
                <w:szCs w:val="16"/>
                <w:lang w:val="mk-MK"/>
              </w:rPr>
              <w:t>Мерка</w:t>
            </w:r>
          </w:p>
        </w:tc>
        <w:tc>
          <w:tcPr>
            <w:tcW w:w="0" w:type="auto"/>
            <w:tcBorders>
              <w:top w:val="single" w:sz="4" w:space="0" w:color="auto"/>
              <w:left w:val="single" w:sz="4" w:space="0" w:color="auto"/>
              <w:bottom w:val="single" w:sz="4" w:space="0" w:color="auto"/>
              <w:right w:val="single" w:sz="4" w:space="0" w:color="auto"/>
            </w:tcBorders>
            <w:hideMark/>
          </w:tcPr>
          <w:p w14:paraId="18256E5A" w14:textId="77777777" w:rsidR="009756CD" w:rsidRPr="002E5501" w:rsidRDefault="009756CD" w:rsidP="009756CD">
            <w:pPr>
              <w:jc w:val="center"/>
              <w:rPr>
                <w:rFonts w:eastAsia="Calibri" w:cs="Arial"/>
                <w:b/>
                <w:color w:val="000000"/>
                <w:sz w:val="16"/>
                <w:szCs w:val="16"/>
                <w:lang w:val="mk-MK"/>
              </w:rPr>
            </w:pPr>
            <w:r w:rsidRPr="002E5501">
              <w:rPr>
                <w:rFonts w:eastAsia="Calibri" w:cs="Arial"/>
                <w:b/>
                <w:color w:val="000000"/>
                <w:sz w:val="16"/>
                <w:szCs w:val="16"/>
                <w:lang w:val="mk-MK"/>
              </w:rPr>
              <w:t>Вкупни трошоци (евра)</w:t>
            </w:r>
          </w:p>
        </w:tc>
        <w:tc>
          <w:tcPr>
            <w:tcW w:w="0" w:type="auto"/>
            <w:tcBorders>
              <w:top w:val="single" w:sz="4" w:space="0" w:color="auto"/>
              <w:left w:val="single" w:sz="4" w:space="0" w:color="auto"/>
              <w:bottom w:val="single" w:sz="4" w:space="0" w:color="auto"/>
              <w:right w:val="single" w:sz="4" w:space="0" w:color="auto"/>
            </w:tcBorders>
            <w:hideMark/>
          </w:tcPr>
          <w:p w14:paraId="6F07365A" w14:textId="77777777" w:rsidR="009756CD" w:rsidRPr="002E5501" w:rsidRDefault="009756CD" w:rsidP="009756CD">
            <w:pPr>
              <w:jc w:val="center"/>
              <w:rPr>
                <w:rFonts w:eastAsia="Calibri" w:cs="Arial"/>
                <w:b/>
                <w:color w:val="000000"/>
                <w:sz w:val="16"/>
                <w:szCs w:val="16"/>
                <w:lang w:val="mk-MK"/>
              </w:rPr>
            </w:pPr>
            <w:r w:rsidRPr="002E5501">
              <w:rPr>
                <w:rFonts w:eastAsia="Calibri" w:cs="Arial"/>
                <w:b/>
                <w:color w:val="000000"/>
                <w:sz w:val="16"/>
                <w:szCs w:val="16"/>
                <w:lang w:val="mk-MK"/>
              </w:rPr>
              <w:t>Национален придонес (евра)</w:t>
            </w:r>
          </w:p>
        </w:tc>
        <w:tc>
          <w:tcPr>
            <w:tcW w:w="0" w:type="auto"/>
            <w:tcBorders>
              <w:top w:val="single" w:sz="4" w:space="0" w:color="auto"/>
              <w:left w:val="single" w:sz="4" w:space="0" w:color="auto"/>
              <w:bottom w:val="single" w:sz="4" w:space="0" w:color="auto"/>
              <w:right w:val="single" w:sz="4" w:space="0" w:color="auto"/>
            </w:tcBorders>
            <w:hideMark/>
          </w:tcPr>
          <w:p w14:paraId="02BD1BBA" w14:textId="77777777" w:rsidR="009756CD" w:rsidRPr="002E5501" w:rsidRDefault="009756CD" w:rsidP="009756CD">
            <w:pPr>
              <w:jc w:val="center"/>
              <w:rPr>
                <w:rFonts w:eastAsia="Calibri" w:cs="Arial"/>
                <w:b/>
                <w:color w:val="000000"/>
                <w:sz w:val="16"/>
                <w:szCs w:val="16"/>
                <w:lang w:val="mk-MK"/>
              </w:rPr>
            </w:pPr>
            <w:r w:rsidRPr="002E5501">
              <w:rPr>
                <w:rFonts w:eastAsia="Calibri" w:cs="Arial"/>
                <w:b/>
                <w:color w:val="000000"/>
                <w:sz w:val="16"/>
                <w:szCs w:val="16"/>
                <w:lang w:val="mk-MK"/>
              </w:rPr>
              <w:t>Грантови од меѓународни донатори (евра)</w:t>
            </w:r>
          </w:p>
        </w:tc>
        <w:tc>
          <w:tcPr>
            <w:tcW w:w="0" w:type="auto"/>
            <w:tcBorders>
              <w:top w:val="single" w:sz="4" w:space="0" w:color="auto"/>
              <w:left w:val="single" w:sz="4" w:space="0" w:color="auto"/>
              <w:bottom w:val="single" w:sz="4" w:space="0" w:color="auto"/>
              <w:right w:val="single" w:sz="4" w:space="0" w:color="auto"/>
            </w:tcBorders>
            <w:hideMark/>
          </w:tcPr>
          <w:p w14:paraId="2BDD59F5" w14:textId="77777777" w:rsidR="009756CD" w:rsidRPr="002E5501" w:rsidRDefault="009756CD" w:rsidP="009756CD">
            <w:pPr>
              <w:jc w:val="center"/>
              <w:rPr>
                <w:rFonts w:eastAsia="Calibri" w:cs="Arial"/>
                <w:b/>
                <w:color w:val="000000"/>
                <w:sz w:val="16"/>
                <w:szCs w:val="16"/>
                <w:lang w:val="mk-MK"/>
              </w:rPr>
            </w:pPr>
            <w:r w:rsidRPr="002E5501">
              <w:rPr>
                <w:rFonts w:eastAsia="Calibri" w:cs="Arial"/>
                <w:b/>
                <w:color w:val="000000"/>
                <w:sz w:val="16"/>
                <w:szCs w:val="16"/>
                <w:lang w:val="mk-MK"/>
              </w:rPr>
              <w:t>Кредит (евра)-</w:t>
            </w:r>
          </w:p>
        </w:tc>
      </w:tr>
      <w:tr w:rsidR="009756CD" w:rsidRPr="002E5501" w14:paraId="5E6034F9" w14:textId="77777777" w:rsidTr="009756CD">
        <w:tc>
          <w:tcPr>
            <w:tcW w:w="0" w:type="auto"/>
            <w:gridSpan w:val="2"/>
            <w:tcBorders>
              <w:top w:val="single" w:sz="4" w:space="0" w:color="auto"/>
              <w:left w:val="single" w:sz="4" w:space="0" w:color="auto"/>
              <w:bottom w:val="single" w:sz="4" w:space="0" w:color="auto"/>
              <w:right w:val="single" w:sz="4" w:space="0" w:color="auto"/>
            </w:tcBorders>
            <w:hideMark/>
          </w:tcPr>
          <w:p w14:paraId="1548CF1C" w14:textId="77777777" w:rsidR="009756CD" w:rsidRPr="002E5501" w:rsidRDefault="009756CD" w:rsidP="009756CD">
            <w:pPr>
              <w:rPr>
                <w:rFonts w:eastAsia="Calibri" w:cs="Arial"/>
                <w:b/>
                <w:color w:val="000000"/>
                <w:sz w:val="16"/>
                <w:szCs w:val="16"/>
                <w:lang w:val="mk-MK"/>
              </w:rPr>
            </w:pPr>
            <w:r w:rsidRPr="002E5501">
              <w:rPr>
                <w:rFonts w:eastAsia="Calibri" w:cs="Arial"/>
                <w:b/>
                <w:color w:val="000000"/>
                <w:sz w:val="16"/>
                <w:szCs w:val="16"/>
                <w:lang w:val="mk-MK"/>
              </w:rPr>
              <w:t>1. Поголема праведност кај оданочувањето</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53E283C"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E5501">
              <w:rPr>
                <w:rStyle w:val="Bodytext2Arial"/>
                <w:sz w:val="16"/>
                <w:szCs w:val="16"/>
                <w:lang w:val="mk-MK"/>
              </w:rPr>
              <w:t>1,887,900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C9A4F13"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877,900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6D87E78"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1,010,000</w:t>
            </w:r>
          </w:p>
        </w:tc>
        <w:tc>
          <w:tcPr>
            <w:tcW w:w="0" w:type="auto"/>
            <w:tcBorders>
              <w:top w:val="single" w:sz="4" w:space="0" w:color="auto"/>
              <w:left w:val="single" w:sz="4" w:space="0" w:color="auto"/>
              <w:bottom w:val="single" w:sz="4" w:space="0" w:color="auto"/>
              <w:right w:val="single" w:sz="4" w:space="0" w:color="auto"/>
            </w:tcBorders>
            <w:hideMark/>
          </w:tcPr>
          <w:p w14:paraId="5A789104" w14:textId="77777777" w:rsidR="009756CD" w:rsidRPr="002E5501" w:rsidRDefault="009756CD" w:rsidP="009756CD">
            <w:pPr>
              <w:jc w:val="both"/>
              <w:rPr>
                <w:rFonts w:eastAsia="Calibri" w:cs="Arial"/>
                <w:color w:val="000000"/>
                <w:sz w:val="16"/>
                <w:szCs w:val="16"/>
                <w:lang w:val="mk-MK"/>
              </w:rPr>
            </w:pPr>
            <w:r w:rsidRPr="002E5501">
              <w:rPr>
                <w:rFonts w:eastAsia="Calibri" w:cs="Arial"/>
                <w:color w:val="000000"/>
                <w:sz w:val="16"/>
                <w:szCs w:val="16"/>
                <w:lang w:val="mk-MK"/>
              </w:rPr>
              <w:t>-</w:t>
            </w:r>
          </w:p>
        </w:tc>
      </w:tr>
      <w:tr w:rsidR="009756CD" w:rsidRPr="002E5501" w14:paraId="4576D13A" w14:textId="77777777" w:rsidTr="009756CD">
        <w:tc>
          <w:tcPr>
            <w:tcW w:w="0" w:type="auto"/>
            <w:vMerge w:val="restart"/>
            <w:tcBorders>
              <w:top w:val="single" w:sz="4" w:space="0" w:color="auto"/>
              <w:left w:val="single" w:sz="4" w:space="0" w:color="auto"/>
              <w:bottom w:val="single" w:sz="4" w:space="0" w:color="auto"/>
              <w:right w:val="single" w:sz="4" w:space="0" w:color="auto"/>
            </w:tcBorders>
          </w:tcPr>
          <w:p w14:paraId="2BDD0B3A" w14:textId="77777777" w:rsidR="009756CD" w:rsidRPr="002E5501" w:rsidRDefault="009756CD" w:rsidP="009756CD">
            <w:pPr>
              <w:jc w:val="both"/>
              <w:rPr>
                <w:rFonts w:eastAsia="Calibri" w:cs="Arial"/>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5A047095" w14:textId="77777777" w:rsidR="009756CD" w:rsidRPr="002E5501" w:rsidRDefault="009756CD" w:rsidP="009756CD">
            <w:pPr>
              <w:rPr>
                <w:rFonts w:eastAsia="Calibri" w:cs="Arial"/>
                <w:color w:val="000000"/>
                <w:sz w:val="16"/>
                <w:szCs w:val="16"/>
                <w:lang w:val="mk-MK"/>
              </w:rPr>
            </w:pPr>
            <w:r w:rsidRPr="002E5501">
              <w:rPr>
                <w:rFonts w:eastAsia="Calibri" w:cs="Arial"/>
                <w:color w:val="000000"/>
                <w:sz w:val="16"/>
                <w:szCs w:val="16"/>
                <w:lang w:val="mk-MK"/>
              </w:rPr>
              <w:t>1.1. Преглед на постојна</w:t>
            </w:r>
            <w:r>
              <w:rPr>
                <w:rFonts w:eastAsia="Calibri" w:cs="Arial"/>
                <w:color w:val="000000"/>
                <w:sz w:val="16"/>
                <w:szCs w:val="16"/>
                <w:lang w:val="mk-MK"/>
              </w:rPr>
              <w:t>та даночна политика и</w:t>
            </w:r>
            <w:r w:rsidRPr="002E5501">
              <w:rPr>
                <w:rFonts w:eastAsia="Calibri" w:cs="Arial"/>
                <w:color w:val="000000"/>
                <w:sz w:val="16"/>
                <w:szCs w:val="16"/>
                <w:lang w:val="mk-MK"/>
              </w:rPr>
              <w:t xml:space="preserve"> подобрувања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75FED07"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E5501">
              <w:rPr>
                <w:rStyle w:val="Bodytext2Arial"/>
                <w:sz w:val="16"/>
                <w:szCs w:val="16"/>
                <w:lang w:val="mk-MK"/>
              </w:rPr>
              <w:t>21,300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36150AC6"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21200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04B10B0" w14:textId="77777777" w:rsidR="009756CD" w:rsidRPr="002E5501" w:rsidRDefault="009756CD" w:rsidP="009756CD">
            <w:pPr>
              <w:pStyle w:val="Bodytext20"/>
              <w:shd w:val="clear" w:color="auto" w:fill="auto"/>
              <w:spacing w:line="160" w:lineRule="exact"/>
              <w:ind w:left="740"/>
              <w:jc w:val="right"/>
              <w:rPr>
                <w:rFonts w:ascii="Arial" w:hAnsi="Arial"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hideMark/>
          </w:tcPr>
          <w:p w14:paraId="3ACC2A12" w14:textId="77777777" w:rsidR="009756CD" w:rsidRPr="002E5501" w:rsidRDefault="009756CD" w:rsidP="009756CD">
            <w:pPr>
              <w:jc w:val="right"/>
              <w:rPr>
                <w:rFonts w:cs="Arial"/>
                <w:sz w:val="16"/>
                <w:szCs w:val="16"/>
                <w:lang w:val="mk-MK"/>
              </w:rPr>
            </w:pPr>
            <w:r w:rsidRPr="002E5501">
              <w:rPr>
                <w:rFonts w:eastAsia="Calibri" w:cs="Arial"/>
                <w:color w:val="000000"/>
                <w:sz w:val="16"/>
                <w:szCs w:val="16"/>
                <w:lang w:val="mk-MK"/>
              </w:rPr>
              <w:t>-</w:t>
            </w:r>
          </w:p>
        </w:tc>
      </w:tr>
      <w:tr w:rsidR="009756CD" w:rsidRPr="002E5501" w14:paraId="1AD38CD0"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7A456BFE"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544CEBE1"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МФ</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601F347"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E5501">
              <w:rPr>
                <w:rStyle w:val="Bodytext2Arial"/>
                <w:sz w:val="16"/>
                <w:szCs w:val="16"/>
                <w:lang w:val="mk-MK"/>
              </w:rPr>
              <w:t>14,100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3DEAAC8"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14,100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04A9925"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hideMark/>
          </w:tcPr>
          <w:p w14:paraId="48E1D5CA" w14:textId="77777777" w:rsidR="009756CD" w:rsidRPr="002E5501" w:rsidRDefault="009756CD" w:rsidP="009756CD">
            <w:pPr>
              <w:jc w:val="right"/>
              <w:rPr>
                <w:rFonts w:cs="Arial"/>
                <w:sz w:val="16"/>
                <w:szCs w:val="16"/>
                <w:lang w:val="mk-MK"/>
              </w:rPr>
            </w:pPr>
            <w:r w:rsidRPr="002E5501">
              <w:rPr>
                <w:rFonts w:eastAsia="Calibri" w:cs="Arial"/>
                <w:color w:val="000000"/>
                <w:sz w:val="16"/>
                <w:szCs w:val="16"/>
                <w:lang w:val="mk-MK"/>
              </w:rPr>
              <w:t>-</w:t>
            </w:r>
          </w:p>
        </w:tc>
      </w:tr>
      <w:tr w:rsidR="009756CD" w:rsidRPr="002E5501" w14:paraId="213AA190"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40CDD50A"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3372B36E"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УЈП</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25A51C9"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E5501">
              <w:rPr>
                <w:rStyle w:val="Bodytext2Arial"/>
                <w:sz w:val="16"/>
                <w:szCs w:val="16"/>
                <w:lang w:val="mk-MK"/>
              </w:rPr>
              <w:t>7,200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E006927"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7,200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0CEF4E8"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hideMark/>
          </w:tcPr>
          <w:p w14:paraId="3E9625F3" w14:textId="77777777" w:rsidR="009756CD" w:rsidRPr="002E5501" w:rsidRDefault="009756CD" w:rsidP="009756CD">
            <w:pPr>
              <w:jc w:val="right"/>
              <w:rPr>
                <w:rFonts w:cs="Arial"/>
                <w:sz w:val="16"/>
                <w:szCs w:val="16"/>
                <w:lang w:val="mk-MK"/>
              </w:rPr>
            </w:pPr>
            <w:r w:rsidRPr="002E5501">
              <w:rPr>
                <w:rFonts w:eastAsia="Calibri" w:cs="Arial"/>
                <w:color w:val="000000"/>
                <w:sz w:val="16"/>
                <w:szCs w:val="16"/>
                <w:lang w:val="mk-MK"/>
              </w:rPr>
              <w:t>-</w:t>
            </w:r>
          </w:p>
        </w:tc>
      </w:tr>
      <w:tr w:rsidR="009756CD" w:rsidRPr="002E5501" w14:paraId="07A9FDF1"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6154D353"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0E3BF1F8" w14:textId="77777777" w:rsidR="009756CD" w:rsidRPr="002E5501" w:rsidRDefault="009756CD" w:rsidP="009756CD">
            <w:pPr>
              <w:rPr>
                <w:rFonts w:eastAsia="Calibri" w:cs="Arial"/>
                <w:color w:val="000000"/>
                <w:sz w:val="16"/>
                <w:szCs w:val="16"/>
                <w:lang w:val="mk-MK"/>
              </w:rPr>
            </w:pPr>
            <w:r w:rsidRPr="002E5501">
              <w:rPr>
                <w:rFonts w:eastAsia="Calibri" w:cs="Arial"/>
                <w:color w:val="000000"/>
                <w:sz w:val="16"/>
                <w:szCs w:val="16"/>
                <w:lang w:val="mk-MK"/>
              </w:rPr>
              <w:t>1.2. Обезбедување праведна конкуренција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CBE7044"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E5501">
              <w:rPr>
                <w:rStyle w:val="Bodytext2Arial"/>
                <w:sz w:val="16"/>
                <w:szCs w:val="16"/>
                <w:lang w:val="mk-MK"/>
              </w:rPr>
              <w:t>51,600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0E5AAE2"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41,600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5D97333"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10,000</w:t>
            </w:r>
          </w:p>
        </w:tc>
        <w:tc>
          <w:tcPr>
            <w:tcW w:w="0" w:type="auto"/>
            <w:tcBorders>
              <w:top w:val="single" w:sz="4" w:space="0" w:color="auto"/>
              <w:left w:val="single" w:sz="4" w:space="0" w:color="auto"/>
              <w:bottom w:val="single" w:sz="4" w:space="0" w:color="auto"/>
              <w:right w:val="single" w:sz="4" w:space="0" w:color="auto"/>
            </w:tcBorders>
            <w:hideMark/>
          </w:tcPr>
          <w:p w14:paraId="22252FDD" w14:textId="77777777" w:rsidR="009756CD" w:rsidRPr="002E5501" w:rsidRDefault="009756CD" w:rsidP="009756CD">
            <w:pPr>
              <w:jc w:val="right"/>
              <w:rPr>
                <w:rFonts w:cs="Arial"/>
                <w:sz w:val="16"/>
                <w:szCs w:val="16"/>
                <w:lang w:val="mk-MK"/>
              </w:rPr>
            </w:pPr>
            <w:r w:rsidRPr="002E5501">
              <w:rPr>
                <w:rFonts w:eastAsia="Calibri" w:cs="Arial"/>
                <w:color w:val="000000"/>
                <w:sz w:val="16"/>
                <w:szCs w:val="16"/>
                <w:lang w:val="mk-MK"/>
              </w:rPr>
              <w:t>-</w:t>
            </w:r>
          </w:p>
        </w:tc>
      </w:tr>
      <w:tr w:rsidR="009756CD" w:rsidRPr="002E5501" w14:paraId="71A05DD5"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1F7FB30F"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01051C3F"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МФ</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C194F8A"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E5501">
              <w:rPr>
                <w:rStyle w:val="Bodytext2Arial"/>
                <w:sz w:val="16"/>
                <w:szCs w:val="16"/>
                <w:lang w:val="mk-MK"/>
              </w:rPr>
              <w:t>42,960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20D32E2"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32,960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3F65CD8F"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10,000</w:t>
            </w:r>
          </w:p>
        </w:tc>
        <w:tc>
          <w:tcPr>
            <w:tcW w:w="0" w:type="auto"/>
            <w:tcBorders>
              <w:top w:val="single" w:sz="4" w:space="0" w:color="auto"/>
              <w:left w:val="single" w:sz="4" w:space="0" w:color="auto"/>
              <w:bottom w:val="single" w:sz="4" w:space="0" w:color="auto"/>
              <w:right w:val="single" w:sz="4" w:space="0" w:color="auto"/>
            </w:tcBorders>
            <w:hideMark/>
          </w:tcPr>
          <w:p w14:paraId="3F8BCF66" w14:textId="77777777" w:rsidR="009756CD" w:rsidRPr="002E5501" w:rsidRDefault="009756CD" w:rsidP="009756CD">
            <w:pPr>
              <w:jc w:val="right"/>
              <w:rPr>
                <w:rFonts w:cs="Arial"/>
                <w:sz w:val="16"/>
                <w:szCs w:val="16"/>
                <w:lang w:val="mk-MK"/>
              </w:rPr>
            </w:pPr>
            <w:r w:rsidRPr="002E5501">
              <w:rPr>
                <w:rFonts w:eastAsia="Calibri" w:cs="Arial"/>
                <w:color w:val="000000"/>
                <w:sz w:val="16"/>
                <w:szCs w:val="16"/>
                <w:lang w:val="mk-MK"/>
              </w:rPr>
              <w:t>-</w:t>
            </w:r>
          </w:p>
        </w:tc>
      </w:tr>
      <w:tr w:rsidR="009756CD" w:rsidRPr="002E5501" w14:paraId="5A967E0A"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303CB628"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2424E716"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УЈП</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6C20691"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E5501">
              <w:rPr>
                <w:rStyle w:val="Bodytext2Arial"/>
                <w:sz w:val="16"/>
                <w:szCs w:val="16"/>
                <w:lang w:val="mk-MK"/>
              </w:rPr>
              <w:t>8,640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C82BEC5"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8,640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EDD5A17"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hideMark/>
          </w:tcPr>
          <w:p w14:paraId="1CD60BFC" w14:textId="77777777" w:rsidR="009756CD" w:rsidRPr="002E5501" w:rsidRDefault="009756CD" w:rsidP="009756CD">
            <w:pPr>
              <w:jc w:val="right"/>
              <w:rPr>
                <w:rFonts w:cs="Arial"/>
                <w:sz w:val="16"/>
                <w:szCs w:val="16"/>
                <w:lang w:val="mk-MK"/>
              </w:rPr>
            </w:pPr>
            <w:r w:rsidRPr="002E5501">
              <w:rPr>
                <w:rFonts w:eastAsia="Calibri" w:cs="Arial"/>
                <w:color w:val="000000"/>
                <w:sz w:val="16"/>
                <w:szCs w:val="16"/>
                <w:lang w:val="mk-MK"/>
              </w:rPr>
              <w:t>-</w:t>
            </w:r>
          </w:p>
        </w:tc>
      </w:tr>
      <w:tr w:rsidR="009756CD" w:rsidRPr="002E5501" w14:paraId="0F40FCAC"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5A6E2803"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4F01E7E3" w14:textId="77777777" w:rsidR="009756CD" w:rsidRPr="002E5501" w:rsidRDefault="009756CD" w:rsidP="009756CD">
            <w:pPr>
              <w:rPr>
                <w:rFonts w:eastAsia="Calibri" w:cs="Arial"/>
                <w:color w:val="000000"/>
                <w:sz w:val="16"/>
                <w:szCs w:val="16"/>
                <w:lang w:val="mk-MK"/>
              </w:rPr>
            </w:pPr>
            <w:r w:rsidRPr="002E5501">
              <w:rPr>
                <w:rFonts w:eastAsia="Calibri" w:cs="Arial"/>
                <w:color w:val="000000"/>
                <w:sz w:val="16"/>
                <w:szCs w:val="16"/>
                <w:lang w:val="mk-MK"/>
              </w:rPr>
              <w:t>1.3. Усогласување со ЕУ и најдобрите пракси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1729BF6B"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E5501">
              <w:rPr>
                <w:rStyle w:val="Bodytext2Arial"/>
                <w:sz w:val="16"/>
                <w:szCs w:val="16"/>
                <w:lang w:val="mk-MK"/>
              </w:rPr>
              <w:t>1,302,400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37A11814"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302,400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3A25978D"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1,000,000</w:t>
            </w:r>
          </w:p>
        </w:tc>
        <w:tc>
          <w:tcPr>
            <w:tcW w:w="0" w:type="auto"/>
            <w:tcBorders>
              <w:top w:val="single" w:sz="4" w:space="0" w:color="auto"/>
              <w:left w:val="single" w:sz="4" w:space="0" w:color="auto"/>
              <w:bottom w:val="single" w:sz="4" w:space="0" w:color="auto"/>
              <w:right w:val="single" w:sz="4" w:space="0" w:color="auto"/>
            </w:tcBorders>
            <w:hideMark/>
          </w:tcPr>
          <w:p w14:paraId="4F33BF5C" w14:textId="77777777" w:rsidR="009756CD" w:rsidRPr="002E5501" w:rsidRDefault="009756CD" w:rsidP="009756CD">
            <w:pPr>
              <w:jc w:val="right"/>
              <w:rPr>
                <w:rFonts w:cs="Arial"/>
                <w:sz w:val="16"/>
                <w:szCs w:val="16"/>
                <w:lang w:val="mk-MK"/>
              </w:rPr>
            </w:pPr>
            <w:r w:rsidRPr="002E5501">
              <w:rPr>
                <w:rFonts w:eastAsia="Calibri" w:cs="Arial"/>
                <w:color w:val="000000"/>
                <w:sz w:val="16"/>
                <w:szCs w:val="16"/>
                <w:lang w:val="mk-MK"/>
              </w:rPr>
              <w:t>-</w:t>
            </w:r>
          </w:p>
        </w:tc>
      </w:tr>
      <w:tr w:rsidR="009756CD" w:rsidRPr="002E5501" w14:paraId="7FDDE7BE"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4B2A1A91"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2949FC7A"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МФ</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66798F5"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E5501">
              <w:rPr>
                <w:rStyle w:val="Bodytext2Arial"/>
                <w:sz w:val="16"/>
                <w:szCs w:val="16"/>
                <w:lang w:val="mk-MK"/>
              </w:rPr>
              <w:t>1,151200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F63B12B"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151,200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4E908102"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1,000,000</w:t>
            </w:r>
          </w:p>
        </w:tc>
        <w:tc>
          <w:tcPr>
            <w:tcW w:w="0" w:type="auto"/>
            <w:tcBorders>
              <w:top w:val="single" w:sz="4" w:space="0" w:color="auto"/>
              <w:left w:val="single" w:sz="4" w:space="0" w:color="auto"/>
              <w:bottom w:val="single" w:sz="4" w:space="0" w:color="auto"/>
              <w:right w:val="single" w:sz="4" w:space="0" w:color="auto"/>
            </w:tcBorders>
            <w:hideMark/>
          </w:tcPr>
          <w:p w14:paraId="18B20105" w14:textId="77777777" w:rsidR="009756CD" w:rsidRPr="002E5501" w:rsidRDefault="009756CD" w:rsidP="009756CD">
            <w:pPr>
              <w:jc w:val="right"/>
              <w:rPr>
                <w:rFonts w:cs="Arial"/>
                <w:sz w:val="16"/>
                <w:szCs w:val="16"/>
                <w:lang w:val="mk-MK"/>
              </w:rPr>
            </w:pPr>
            <w:r w:rsidRPr="002E5501">
              <w:rPr>
                <w:rFonts w:eastAsia="Calibri" w:cs="Arial"/>
                <w:color w:val="000000"/>
                <w:sz w:val="16"/>
                <w:szCs w:val="16"/>
                <w:lang w:val="mk-MK"/>
              </w:rPr>
              <w:t>-</w:t>
            </w:r>
          </w:p>
        </w:tc>
      </w:tr>
      <w:tr w:rsidR="009756CD" w:rsidRPr="002E5501" w14:paraId="081B06C6"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7F10566F"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30D0EE9D"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Царинска управа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A5ED47A"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E5501">
              <w:rPr>
                <w:rStyle w:val="Bodytext2Arial"/>
                <w:sz w:val="16"/>
                <w:szCs w:val="16"/>
                <w:lang w:val="mk-MK"/>
              </w:rPr>
              <w:t>50,400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30A2530"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50,400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7416640"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hideMark/>
          </w:tcPr>
          <w:p w14:paraId="62FC677D" w14:textId="77777777" w:rsidR="009756CD" w:rsidRPr="002E5501" w:rsidRDefault="009756CD" w:rsidP="009756CD">
            <w:pPr>
              <w:jc w:val="right"/>
              <w:rPr>
                <w:rFonts w:cs="Arial"/>
                <w:sz w:val="16"/>
                <w:szCs w:val="16"/>
                <w:lang w:val="mk-MK"/>
              </w:rPr>
            </w:pPr>
            <w:r w:rsidRPr="002E5501">
              <w:rPr>
                <w:rFonts w:eastAsia="Calibri" w:cs="Arial"/>
                <w:color w:val="000000"/>
                <w:sz w:val="16"/>
                <w:szCs w:val="16"/>
                <w:lang w:val="mk-MK"/>
              </w:rPr>
              <w:t>-</w:t>
            </w:r>
          </w:p>
        </w:tc>
      </w:tr>
      <w:tr w:rsidR="009756CD" w:rsidRPr="002E5501" w14:paraId="3B8EB6F7"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0FDF7DAC"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0BE4FB9D"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УЈП</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6A957E7D"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E5501">
              <w:rPr>
                <w:rStyle w:val="Bodytext2Arial"/>
                <w:sz w:val="16"/>
                <w:szCs w:val="16"/>
                <w:lang w:val="mk-MK"/>
              </w:rPr>
              <w:t>100,800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0422740E"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100,800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8CAED1E"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hideMark/>
          </w:tcPr>
          <w:p w14:paraId="5BF75BEF" w14:textId="77777777" w:rsidR="009756CD" w:rsidRPr="002E5501" w:rsidRDefault="009756CD" w:rsidP="009756CD">
            <w:pPr>
              <w:jc w:val="right"/>
              <w:rPr>
                <w:rFonts w:cs="Arial"/>
                <w:sz w:val="16"/>
                <w:szCs w:val="16"/>
                <w:lang w:val="mk-MK"/>
              </w:rPr>
            </w:pPr>
            <w:r w:rsidRPr="002E5501">
              <w:rPr>
                <w:rFonts w:eastAsia="Calibri" w:cs="Arial"/>
                <w:color w:val="000000"/>
                <w:sz w:val="16"/>
                <w:szCs w:val="16"/>
                <w:lang w:val="mk-MK"/>
              </w:rPr>
              <w:t>-</w:t>
            </w:r>
          </w:p>
        </w:tc>
      </w:tr>
      <w:tr w:rsidR="009756CD" w:rsidRPr="002E5501" w14:paraId="4F5D64A3"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6D0E0515"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tcPr>
          <w:p w14:paraId="4DE5F149" w14:textId="77777777" w:rsidR="009756CD" w:rsidRPr="002E5501" w:rsidRDefault="009756CD" w:rsidP="009756CD">
            <w:pPr>
              <w:jc w:val="both"/>
              <w:rPr>
                <w:rFonts w:eastAsia="Calibri" w:cs="Arial"/>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096664B3"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3831DF13"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6C47B0A5" w14:textId="77777777" w:rsidR="009756CD" w:rsidRPr="002E5501" w:rsidRDefault="009756CD" w:rsidP="009756CD">
            <w:pPr>
              <w:pStyle w:val="Bodytext20"/>
              <w:shd w:val="clear" w:color="auto" w:fill="auto"/>
              <w:spacing w:line="210" w:lineRule="exact"/>
              <w:ind w:left="740"/>
              <w:jc w:val="right"/>
              <w:rPr>
                <w:rFonts w:ascii="Arial" w:hAnsi="Arial" w:cs="Arial"/>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1550947E" w14:textId="77777777" w:rsidR="009756CD" w:rsidRPr="002E5501" w:rsidRDefault="009756CD" w:rsidP="009756CD">
            <w:pPr>
              <w:jc w:val="right"/>
              <w:rPr>
                <w:rFonts w:cs="Arial"/>
                <w:sz w:val="16"/>
                <w:szCs w:val="16"/>
                <w:lang w:val="mk-MK"/>
              </w:rPr>
            </w:pPr>
          </w:p>
        </w:tc>
      </w:tr>
      <w:tr w:rsidR="009756CD" w:rsidRPr="002E5501" w14:paraId="1C71EBF8"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4CEAAA44"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tcPr>
          <w:p w14:paraId="6192BF81" w14:textId="77777777" w:rsidR="009756CD" w:rsidRPr="002E5501" w:rsidRDefault="009756CD" w:rsidP="009756CD">
            <w:pPr>
              <w:jc w:val="right"/>
              <w:rPr>
                <w:rFonts w:eastAsia="Calibri" w:cs="Arial"/>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C998AB"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1F2CC09"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A8A4F09" w14:textId="77777777" w:rsidR="009756CD" w:rsidRPr="002E5501" w:rsidRDefault="009756CD" w:rsidP="009756CD">
            <w:pPr>
              <w:jc w:val="right"/>
              <w:rPr>
                <w:rFonts w:cs="Arial"/>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3706D6F9" w14:textId="77777777" w:rsidR="009756CD" w:rsidRPr="002E5501" w:rsidRDefault="009756CD" w:rsidP="009756CD">
            <w:pPr>
              <w:jc w:val="right"/>
              <w:rPr>
                <w:rFonts w:cs="Arial"/>
                <w:sz w:val="16"/>
                <w:szCs w:val="16"/>
                <w:lang w:val="mk-MK"/>
              </w:rPr>
            </w:pPr>
          </w:p>
        </w:tc>
      </w:tr>
      <w:tr w:rsidR="009756CD" w:rsidRPr="002E5501" w14:paraId="05F7C8E0"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597656F1"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tcPr>
          <w:p w14:paraId="2BF25131" w14:textId="77777777" w:rsidR="009756CD" w:rsidRPr="002E5501" w:rsidRDefault="009756CD" w:rsidP="009756CD">
            <w:pPr>
              <w:jc w:val="right"/>
              <w:rPr>
                <w:rFonts w:eastAsia="Calibri" w:cs="Arial"/>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A217F06"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212C1D3"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4A2A1C7" w14:textId="77777777" w:rsidR="009756CD" w:rsidRPr="002E5501" w:rsidRDefault="009756CD" w:rsidP="009756CD">
            <w:pPr>
              <w:jc w:val="right"/>
              <w:rPr>
                <w:rFonts w:cs="Arial"/>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4E253F3C" w14:textId="77777777" w:rsidR="009756CD" w:rsidRPr="002E5501" w:rsidRDefault="009756CD" w:rsidP="009756CD">
            <w:pPr>
              <w:jc w:val="right"/>
              <w:rPr>
                <w:rFonts w:cs="Arial"/>
                <w:sz w:val="16"/>
                <w:szCs w:val="16"/>
                <w:lang w:val="mk-MK"/>
              </w:rPr>
            </w:pPr>
          </w:p>
        </w:tc>
      </w:tr>
      <w:tr w:rsidR="009756CD" w:rsidRPr="002E5501" w14:paraId="3CBE4F83" w14:textId="77777777" w:rsidTr="009756CD">
        <w:tc>
          <w:tcPr>
            <w:tcW w:w="0" w:type="auto"/>
            <w:gridSpan w:val="2"/>
            <w:tcBorders>
              <w:top w:val="single" w:sz="4" w:space="0" w:color="auto"/>
              <w:left w:val="single" w:sz="4" w:space="0" w:color="auto"/>
              <w:bottom w:val="single" w:sz="4" w:space="0" w:color="auto"/>
              <w:right w:val="single" w:sz="4" w:space="0" w:color="auto"/>
            </w:tcBorders>
            <w:hideMark/>
          </w:tcPr>
          <w:p w14:paraId="0DE1F851" w14:textId="77777777" w:rsidR="009756CD" w:rsidRPr="002E5501" w:rsidRDefault="009756CD" w:rsidP="009756CD">
            <w:pPr>
              <w:jc w:val="both"/>
              <w:rPr>
                <w:rFonts w:eastAsia="Calibri" w:cs="Arial"/>
                <w:b/>
                <w:color w:val="000000"/>
                <w:sz w:val="16"/>
                <w:szCs w:val="16"/>
                <w:lang w:val="mk-MK"/>
              </w:rPr>
            </w:pPr>
            <w:r w:rsidRPr="002E5501">
              <w:rPr>
                <w:rFonts w:eastAsia="Calibri" w:cs="Arial"/>
                <w:b/>
                <w:color w:val="000000"/>
                <w:sz w:val="16"/>
                <w:szCs w:val="16"/>
                <w:lang w:val="mk-MK"/>
              </w:rPr>
              <w:t>2</w:t>
            </w:r>
            <w:r>
              <w:rPr>
                <w:rFonts w:eastAsia="Calibri" w:cs="Arial"/>
                <w:b/>
                <w:color w:val="000000"/>
                <w:sz w:val="16"/>
                <w:szCs w:val="16"/>
                <w:lang w:val="mk-MK"/>
              </w:rPr>
              <w:t>.</w:t>
            </w:r>
            <w:r w:rsidRPr="002E5501">
              <w:rPr>
                <w:rFonts w:cs="Arial"/>
                <w:b/>
                <w:sz w:val="16"/>
                <w:szCs w:val="16"/>
              </w:rPr>
              <w:t xml:space="preserve"> </w:t>
            </w:r>
            <w:r w:rsidRPr="002E5501">
              <w:rPr>
                <w:rFonts w:cs="Arial"/>
                <w:b/>
                <w:sz w:val="16"/>
                <w:szCs w:val="16"/>
                <w:lang w:val="mk-MK"/>
              </w:rPr>
              <w:t>Пог</w:t>
            </w:r>
            <w:r>
              <w:rPr>
                <w:rFonts w:cs="Arial"/>
                <w:b/>
                <w:sz w:val="16"/>
                <w:szCs w:val="16"/>
                <w:lang w:val="mk-MK"/>
              </w:rPr>
              <w:t>олема ефикасност и ефективност</w:t>
            </w:r>
            <w:r w:rsidRPr="002E5501">
              <w:rPr>
                <w:rFonts w:cs="Arial"/>
                <w:b/>
                <w:sz w:val="16"/>
                <w:szCs w:val="16"/>
                <w:lang w:val="mk-MK"/>
              </w:rPr>
              <w:t xml:space="preserve"> на даночниот систем за подобра наплата на приходите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1000515"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E5501">
              <w:rPr>
                <w:rStyle w:val="Bodytext2Arial"/>
                <w:sz w:val="16"/>
                <w:szCs w:val="16"/>
                <w:lang w:val="mk-MK"/>
              </w:rPr>
              <w:t>13,981,440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8CFBF4F"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5,621,440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04EB1AE3"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8260,000</w:t>
            </w:r>
          </w:p>
        </w:tc>
        <w:tc>
          <w:tcPr>
            <w:tcW w:w="0" w:type="auto"/>
            <w:tcBorders>
              <w:top w:val="single" w:sz="4" w:space="0" w:color="auto"/>
              <w:left w:val="single" w:sz="4" w:space="0" w:color="auto"/>
              <w:bottom w:val="single" w:sz="4" w:space="0" w:color="auto"/>
              <w:right w:val="single" w:sz="4" w:space="0" w:color="auto"/>
            </w:tcBorders>
          </w:tcPr>
          <w:p w14:paraId="4A731A21" w14:textId="77777777" w:rsidR="009756CD" w:rsidRPr="002E5501" w:rsidRDefault="009756CD" w:rsidP="009756CD">
            <w:pPr>
              <w:jc w:val="both"/>
              <w:rPr>
                <w:rFonts w:eastAsia="Calibri" w:cs="Arial"/>
                <w:color w:val="000000"/>
                <w:sz w:val="16"/>
                <w:szCs w:val="16"/>
                <w:lang w:val="mk-MK"/>
              </w:rPr>
            </w:pPr>
          </w:p>
        </w:tc>
      </w:tr>
      <w:tr w:rsidR="009756CD" w:rsidRPr="002E5501" w14:paraId="21B3ED05" w14:textId="77777777" w:rsidTr="009756CD">
        <w:tc>
          <w:tcPr>
            <w:tcW w:w="0" w:type="auto"/>
            <w:vMerge w:val="restart"/>
            <w:tcBorders>
              <w:top w:val="single" w:sz="4" w:space="0" w:color="auto"/>
              <w:left w:val="single" w:sz="4" w:space="0" w:color="auto"/>
              <w:bottom w:val="single" w:sz="4" w:space="0" w:color="auto"/>
              <w:right w:val="single" w:sz="4" w:space="0" w:color="auto"/>
            </w:tcBorders>
          </w:tcPr>
          <w:p w14:paraId="6BFD212A" w14:textId="77777777" w:rsidR="009756CD" w:rsidRPr="002E5501" w:rsidRDefault="009756CD" w:rsidP="009756CD">
            <w:pPr>
              <w:jc w:val="both"/>
              <w:rPr>
                <w:rFonts w:eastAsia="Calibri" w:cs="Arial"/>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68EE3A85" w14:textId="77777777" w:rsidR="009756CD" w:rsidRPr="002E5501" w:rsidRDefault="009756CD" w:rsidP="009756CD">
            <w:pPr>
              <w:rPr>
                <w:rFonts w:eastAsia="Calibri" w:cs="Arial"/>
                <w:color w:val="000000"/>
                <w:sz w:val="16"/>
                <w:szCs w:val="16"/>
              </w:rPr>
            </w:pPr>
            <w:r w:rsidRPr="002E5501">
              <w:rPr>
                <w:rFonts w:eastAsia="Calibri" w:cs="Arial"/>
                <w:color w:val="000000"/>
                <w:sz w:val="16"/>
                <w:szCs w:val="16"/>
                <w:lang w:val="mk-MK"/>
              </w:rPr>
              <w:t>2.1. Анализа на даночната основа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64800AC"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E5501">
              <w:rPr>
                <w:rStyle w:val="Bodytext2Arial"/>
                <w:sz w:val="16"/>
                <w:szCs w:val="16"/>
                <w:lang w:val="mk-MK"/>
              </w:rPr>
              <w:t>26,640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34E7FBA"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26,640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586FA14" w14:textId="77777777" w:rsidR="009756CD" w:rsidRPr="002E5501" w:rsidRDefault="009756CD" w:rsidP="009756CD">
            <w:pPr>
              <w:pStyle w:val="Bodytext20"/>
              <w:shd w:val="clear" w:color="auto" w:fill="auto"/>
              <w:spacing w:line="160" w:lineRule="exact"/>
              <w:ind w:left="740"/>
              <w:jc w:val="right"/>
              <w:rPr>
                <w:rFonts w:ascii="Arial" w:hAnsi="Arial"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hideMark/>
          </w:tcPr>
          <w:p w14:paraId="3634C69B" w14:textId="77777777" w:rsidR="009756CD" w:rsidRPr="002E5501" w:rsidRDefault="009756CD" w:rsidP="009756CD">
            <w:pPr>
              <w:pStyle w:val="Bodytext20"/>
              <w:shd w:val="clear" w:color="auto" w:fill="auto"/>
              <w:spacing w:line="160" w:lineRule="exact"/>
              <w:ind w:left="740"/>
              <w:jc w:val="right"/>
              <w:rPr>
                <w:rFonts w:ascii="Arial" w:hAnsi="Arial" w:cs="Arial"/>
                <w:sz w:val="16"/>
                <w:szCs w:val="16"/>
                <w:lang w:val="mk-MK"/>
              </w:rPr>
            </w:pPr>
            <w:r w:rsidRPr="002E5501">
              <w:rPr>
                <w:rStyle w:val="Bodytext2Arial"/>
                <w:sz w:val="16"/>
                <w:szCs w:val="16"/>
                <w:lang w:val="mk-MK"/>
              </w:rPr>
              <w:t>-</w:t>
            </w:r>
          </w:p>
        </w:tc>
      </w:tr>
      <w:tr w:rsidR="009756CD" w:rsidRPr="002E5501" w14:paraId="24199836"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0E98A1F3"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1089A58C"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МФ</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BA09D2A"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E5501">
              <w:rPr>
                <w:rStyle w:val="Bodytext2Arial"/>
                <w:sz w:val="16"/>
                <w:szCs w:val="16"/>
                <w:lang w:val="mk-MK"/>
              </w:rPr>
              <w:t>15,120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BBA1BAB"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15,120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DC42692"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hideMark/>
          </w:tcPr>
          <w:p w14:paraId="09087267"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r>
      <w:tr w:rsidR="009756CD" w:rsidRPr="002E5501" w14:paraId="18426695"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04F10B57"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2E4CB32B"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УЈП</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F8232B1"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E5501">
              <w:rPr>
                <w:rStyle w:val="Bodytext2Arial"/>
                <w:sz w:val="16"/>
                <w:szCs w:val="16"/>
                <w:lang w:val="mk-MK"/>
              </w:rPr>
              <w:t>11,520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0DF815F"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11,520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97307E2" w14:textId="77777777" w:rsidR="009756CD" w:rsidRPr="002E5501" w:rsidRDefault="009756CD" w:rsidP="009756CD">
            <w:pPr>
              <w:pStyle w:val="Bodytext20"/>
              <w:shd w:val="clear" w:color="auto" w:fill="auto"/>
              <w:spacing w:line="160" w:lineRule="exact"/>
              <w:ind w:left="740"/>
              <w:jc w:val="right"/>
              <w:rPr>
                <w:rFonts w:ascii="Arial" w:hAnsi="Arial"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hideMark/>
          </w:tcPr>
          <w:p w14:paraId="3D0231EF" w14:textId="77777777" w:rsidR="009756CD" w:rsidRPr="002E5501" w:rsidRDefault="009756CD" w:rsidP="009756CD">
            <w:pPr>
              <w:pStyle w:val="Bodytext20"/>
              <w:shd w:val="clear" w:color="auto" w:fill="auto"/>
              <w:spacing w:line="160" w:lineRule="exact"/>
              <w:ind w:left="740"/>
              <w:jc w:val="right"/>
              <w:rPr>
                <w:rFonts w:ascii="Arial" w:hAnsi="Arial" w:cs="Arial"/>
                <w:sz w:val="16"/>
                <w:szCs w:val="16"/>
                <w:lang w:val="mk-MK"/>
              </w:rPr>
            </w:pPr>
            <w:r w:rsidRPr="002E5501">
              <w:rPr>
                <w:rStyle w:val="Bodytext2Arial"/>
                <w:sz w:val="16"/>
                <w:szCs w:val="16"/>
                <w:lang w:val="mk-MK"/>
              </w:rPr>
              <w:t>-</w:t>
            </w:r>
          </w:p>
        </w:tc>
      </w:tr>
      <w:tr w:rsidR="009756CD" w:rsidRPr="002E5501" w14:paraId="0F6131A1"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466623EA"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577CB447" w14:textId="77777777" w:rsidR="009756CD" w:rsidRPr="002E5501" w:rsidRDefault="009756CD" w:rsidP="009756CD">
            <w:pPr>
              <w:jc w:val="both"/>
              <w:rPr>
                <w:rFonts w:eastAsia="Calibri" w:cs="Arial"/>
                <w:color w:val="000000"/>
                <w:sz w:val="16"/>
                <w:szCs w:val="16"/>
                <w:lang w:val="mk-MK"/>
              </w:rPr>
            </w:pPr>
            <w:r w:rsidRPr="002E5501">
              <w:rPr>
                <w:rFonts w:eastAsia="Calibri" w:cs="Arial"/>
                <w:color w:val="000000"/>
                <w:sz w:val="16"/>
                <w:szCs w:val="16"/>
                <w:lang w:val="mk-MK"/>
              </w:rPr>
              <w:t>2.</w:t>
            </w:r>
            <w:r>
              <w:rPr>
                <w:rFonts w:eastAsia="Calibri" w:cs="Arial"/>
                <w:color w:val="000000"/>
                <w:sz w:val="16"/>
                <w:szCs w:val="16"/>
                <w:lang w:val="mk-MK"/>
              </w:rPr>
              <w:t>2</w:t>
            </w:r>
            <w:r w:rsidRPr="002E5501">
              <w:rPr>
                <w:rFonts w:eastAsia="Calibri" w:cs="Arial"/>
                <w:color w:val="000000"/>
                <w:sz w:val="16"/>
                <w:szCs w:val="16"/>
                <w:lang w:val="mk-MK"/>
              </w:rPr>
              <w:t>. Намалување на даночната евазија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61CF3B0"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Pr>
                <w:rStyle w:val="Bodytext2Arial"/>
                <w:sz w:val="16"/>
                <w:szCs w:val="16"/>
                <w:lang w:val="mk-MK"/>
              </w:rPr>
              <w:t>526,000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FBD965A" w14:textId="77777777" w:rsidR="009756CD" w:rsidRPr="00283269" w:rsidRDefault="009756CD" w:rsidP="009756CD">
            <w:pPr>
              <w:pStyle w:val="Bodytext20"/>
              <w:shd w:val="clear" w:color="auto" w:fill="auto"/>
              <w:spacing w:line="160" w:lineRule="exact"/>
              <w:jc w:val="right"/>
              <w:rPr>
                <w:rStyle w:val="Bodytext2Arial"/>
                <w:sz w:val="16"/>
                <w:szCs w:val="16"/>
                <w:lang w:val="mk-MK"/>
              </w:rPr>
            </w:pPr>
            <w:r w:rsidRPr="00283269">
              <w:rPr>
                <w:rStyle w:val="Bodytext2Arial"/>
                <w:sz w:val="16"/>
                <w:szCs w:val="16"/>
                <w:lang w:val="mk-MK"/>
              </w:rPr>
              <w:t>166,000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73DFEB9" w14:textId="77777777" w:rsidR="009756CD" w:rsidRPr="002E5501" w:rsidRDefault="009756CD" w:rsidP="009756CD">
            <w:pPr>
              <w:pStyle w:val="Bodytext20"/>
              <w:shd w:val="clear" w:color="auto" w:fill="auto"/>
              <w:spacing w:line="160" w:lineRule="exact"/>
              <w:ind w:left="740"/>
              <w:jc w:val="right"/>
              <w:rPr>
                <w:rFonts w:ascii="Arial" w:hAnsi="Arial" w:cs="Arial"/>
                <w:sz w:val="16"/>
                <w:szCs w:val="16"/>
                <w:lang w:val="mk-MK"/>
              </w:rPr>
            </w:pPr>
            <w:r w:rsidRPr="002E5501">
              <w:rPr>
                <w:rStyle w:val="Bodytext2Arial"/>
                <w:sz w:val="16"/>
                <w:szCs w:val="16"/>
                <w:lang w:val="mk-MK"/>
              </w:rPr>
              <w:t>360,000</w:t>
            </w:r>
          </w:p>
        </w:tc>
        <w:tc>
          <w:tcPr>
            <w:tcW w:w="0" w:type="auto"/>
            <w:tcBorders>
              <w:top w:val="single" w:sz="4" w:space="0" w:color="auto"/>
              <w:left w:val="single" w:sz="4" w:space="0" w:color="auto"/>
              <w:bottom w:val="single" w:sz="4" w:space="0" w:color="auto"/>
              <w:right w:val="single" w:sz="4" w:space="0" w:color="auto"/>
            </w:tcBorders>
            <w:hideMark/>
          </w:tcPr>
          <w:p w14:paraId="1061B4C9" w14:textId="77777777" w:rsidR="009756CD" w:rsidRPr="002E5501" w:rsidRDefault="009756CD" w:rsidP="009756CD">
            <w:pPr>
              <w:pStyle w:val="Bodytext20"/>
              <w:shd w:val="clear" w:color="auto" w:fill="auto"/>
              <w:spacing w:line="160" w:lineRule="exact"/>
              <w:ind w:left="740"/>
              <w:jc w:val="right"/>
              <w:rPr>
                <w:rFonts w:ascii="Arial" w:hAnsi="Arial" w:cs="Arial"/>
                <w:sz w:val="16"/>
                <w:szCs w:val="16"/>
                <w:lang w:val="mk-MK"/>
              </w:rPr>
            </w:pPr>
            <w:r w:rsidRPr="002E5501">
              <w:rPr>
                <w:rStyle w:val="Bodytext2Arial"/>
                <w:sz w:val="16"/>
                <w:szCs w:val="16"/>
                <w:lang w:val="mk-MK"/>
              </w:rPr>
              <w:t>-</w:t>
            </w:r>
          </w:p>
        </w:tc>
      </w:tr>
      <w:tr w:rsidR="009756CD" w:rsidRPr="002E5501" w14:paraId="243FEED3"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1EB9A038"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524436B2"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МФ</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DF326E7"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Pr>
                <w:rStyle w:val="Bodytext2Arial"/>
                <w:sz w:val="16"/>
                <w:szCs w:val="16"/>
                <w:lang w:val="mk-MK"/>
              </w:rPr>
              <w:t>18,000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4283666" w14:textId="77777777" w:rsidR="009756CD" w:rsidRPr="00283269" w:rsidRDefault="009756CD" w:rsidP="009756CD">
            <w:pPr>
              <w:pStyle w:val="Bodytext20"/>
              <w:shd w:val="clear" w:color="auto" w:fill="auto"/>
              <w:spacing w:line="160" w:lineRule="exact"/>
              <w:jc w:val="right"/>
              <w:rPr>
                <w:rStyle w:val="Bodytext2Arial"/>
                <w:sz w:val="16"/>
                <w:szCs w:val="16"/>
                <w:lang w:val="mk-MK"/>
              </w:rPr>
            </w:pPr>
            <w:r w:rsidRPr="00283269">
              <w:rPr>
                <w:rStyle w:val="Bodytext2Arial"/>
                <w:sz w:val="16"/>
                <w:szCs w:val="16"/>
                <w:lang w:val="mk-MK"/>
              </w:rPr>
              <w:t>18,000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5BBAFA9"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hideMark/>
          </w:tcPr>
          <w:p w14:paraId="6C4EC09B"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r>
      <w:tr w:rsidR="009756CD" w:rsidRPr="002E5501" w14:paraId="0B85874E"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43B9D983"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4BDA4DA8"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УЈП</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0E2026C"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Pr>
                <w:rStyle w:val="Bodytext2Arial"/>
                <w:sz w:val="16"/>
                <w:szCs w:val="16"/>
                <w:lang w:val="mk-MK"/>
              </w:rPr>
              <w:t>384,000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9839B49" w14:textId="77777777" w:rsidR="009756CD" w:rsidRPr="00283269" w:rsidRDefault="009756CD" w:rsidP="009756CD">
            <w:pPr>
              <w:pStyle w:val="Bodytext20"/>
              <w:shd w:val="clear" w:color="auto" w:fill="auto"/>
              <w:spacing w:line="160" w:lineRule="exact"/>
              <w:jc w:val="right"/>
              <w:rPr>
                <w:rStyle w:val="Bodytext2Arial"/>
                <w:sz w:val="16"/>
                <w:szCs w:val="16"/>
                <w:lang w:val="mk-MK"/>
              </w:rPr>
            </w:pPr>
            <w:r w:rsidRPr="00283269">
              <w:rPr>
                <w:rStyle w:val="Bodytext2Arial"/>
                <w:sz w:val="16"/>
                <w:szCs w:val="16"/>
                <w:lang w:val="mk-MK"/>
              </w:rPr>
              <w:t>24,000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8E9263F" w14:textId="77777777" w:rsidR="009756CD" w:rsidRPr="002E5501" w:rsidRDefault="009756CD" w:rsidP="009756CD">
            <w:pPr>
              <w:jc w:val="right"/>
              <w:rPr>
                <w:rFonts w:cs="Arial"/>
                <w:sz w:val="16"/>
                <w:szCs w:val="16"/>
                <w:lang w:val="mk-MK"/>
              </w:rPr>
            </w:pPr>
            <w:r w:rsidRPr="002E5501">
              <w:rPr>
                <w:rStyle w:val="Bodytext2Arial"/>
                <w:sz w:val="16"/>
                <w:szCs w:val="16"/>
                <w:lang w:val="mk-MK"/>
              </w:rPr>
              <w:t>380,000</w:t>
            </w:r>
          </w:p>
        </w:tc>
        <w:tc>
          <w:tcPr>
            <w:tcW w:w="0" w:type="auto"/>
            <w:tcBorders>
              <w:top w:val="single" w:sz="4" w:space="0" w:color="auto"/>
              <w:left w:val="single" w:sz="4" w:space="0" w:color="auto"/>
              <w:bottom w:val="single" w:sz="4" w:space="0" w:color="auto"/>
              <w:right w:val="single" w:sz="4" w:space="0" w:color="auto"/>
            </w:tcBorders>
            <w:hideMark/>
          </w:tcPr>
          <w:p w14:paraId="036D19DB"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r>
      <w:tr w:rsidR="009756CD" w:rsidRPr="002E5501" w14:paraId="353E1897"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1CA47D46"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6D66BA46"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Царинска управа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904F316"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Pr>
                <w:rStyle w:val="Bodytext2Arial"/>
                <w:sz w:val="16"/>
                <w:szCs w:val="16"/>
                <w:lang w:val="mk-MK"/>
              </w:rPr>
              <w:t>124,000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DEE5CF2" w14:textId="77777777" w:rsidR="009756CD" w:rsidRPr="00283269" w:rsidRDefault="009756CD" w:rsidP="009756CD">
            <w:pPr>
              <w:pStyle w:val="Bodytext20"/>
              <w:shd w:val="clear" w:color="auto" w:fill="auto"/>
              <w:spacing w:line="160" w:lineRule="exact"/>
              <w:jc w:val="right"/>
              <w:rPr>
                <w:rStyle w:val="Bodytext2Arial"/>
                <w:sz w:val="16"/>
                <w:szCs w:val="16"/>
                <w:lang w:val="mk-MK"/>
              </w:rPr>
            </w:pPr>
            <w:r w:rsidRPr="00283269">
              <w:rPr>
                <w:rStyle w:val="Bodytext2Arial"/>
                <w:sz w:val="16"/>
                <w:szCs w:val="16"/>
                <w:lang w:val="mk-MK"/>
              </w:rPr>
              <w:t>124,000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C709477"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hideMark/>
          </w:tcPr>
          <w:p w14:paraId="35FC9071"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r>
      <w:tr w:rsidR="009756CD" w:rsidRPr="002E5501" w14:paraId="2B77E07E"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2A423505"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48F8C454" w14:textId="77777777" w:rsidR="009756CD" w:rsidRPr="002E5501" w:rsidRDefault="009756CD" w:rsidP="009756CD">
            <w:pPr>
              <w:rPr>
                <w:rFonts w:eastAsia="Calibri" w:cs="Arial"/>
                <w:color w:val="000000"/>
                <w:sz w:val="16"/>
                <w:szCs w:val="16"/>
                <w:lang w:val="mk-MK"/>
              </w:rPr>
            </w:pPr>
            <w:r w:rsidRPr="00283269">
              <w:rPr>
                <w:rFonts w:eastAsia="Calibri" w:cs="Arial"/>
                <w:color w:val="000000"/>
                <w:sz w:val="16"/>
                <w:szCs w:val="16"/>
                <w:lang w:val="mk-MK"/>
              </w:rPr>
              <w:t>2.</w:t>
            </w:r>
            <w:r>
              <w:rPr>
                <w:rFonts w:eastAsia="Calibri" w:cs="Arial"/>
                <w:color w:val="000000"/>
                <w:sz w:val="16"/>
                <w:szCs w:val="16"/>
                <w:lang w:val="mk-MK"/>
              </w:rPr>
              <w:t>3</w:t>
            </w:r>
            <w:r w:rsidRPr="00283269">
              <w:rPr>
                <w:rFonts w:eastAsia="Calibri" w:cs="Arial"/>
                <w:color w:val="000000"/>
                <w:sz w:val="16"/>
                <w:szCs w:val="16"/>
                <w:lang w:val="mk-MK"/>
              </w:rPr>
              <w:t>. Справување со незаконските финансиски текови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A90973F"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83269">
              <w:rPr>
                <w:rStyle w:val="Bodytext2Arial"/>
                <w:sz w:val="16"/>
                <w:szCs w:val="16"/>
                <w:lang w:val="mk-MK"/>
              </w:rPr>
              <w:t>48,000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806FF5C" w14:textId="77777777" w:rsidR="009756CD" w:rsidRPr="00283269" w:rsidRDefault="009756CD" w:rsidP="009756CD">
            <w:pPr>
              <w:pStyle w:val="Bodytext20"/>
              <w:shd w:val="clear" w:color="auto" w:fill="auto"/>
              <w:spacing w:line="160" w:lineRule="exact"/>
              <w:jc w:val="right"/>
              <w:rPr>
                <w:rStyle w:val="Bodytext2Arial"/>
                <w:sz w:val="16"/>
                <w:szCs w:val="16"/>
                <w:lang w:val="mk-MK"/>
              </w:rPr>
            </w:pPr>
            <w:r w:rsidRPr="00283269">
              <w:rPr>
                <w:rStyle w:val="Bodytext2Arial"/>
                <w:sz w:val="16"/>
                <w:szCs w:val="16"/>
                <w:lang w:val="mk-MK"/>
              </w:rPr>
              <w:t>48,000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F7F6474" w14:textId="77777777" w:rsidR="009756CD" w:rsidRPr="00283269" w:rsidRDefault="009756CD" w:rsidP="009756CD">
            <w:pPr>
              <w:pStyle w:val="Bodytext20"/>
              <w:shd w:val="clear" w:color="auto" w:fill="auto"/>
              <w:spacing w:line="160" w:lineRule="exact"/>
              <w:jc w:val="right"/>
              <w:rPr>
                <w:rStyle w:val="Bodytext2Arial"/>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053DB5E6" w14:textId="77777777" w:rsidR="009756CD" w:rsidRPr="002E5501" w:rsidRDefault="009756CD" w:rsidP="009756CD">
            <w:pPr>
              <w:jc w:val="both"/>
              <w:rPr>
                <w:rFonts w:eastAsia="Calibri" w:cs="Arial"/>
                <w:color w:val="000000"/>
                <w:sz w:val="16"/>
                <w:szCs w:val="16"/>
                <w:lang w:val="mk-MK"/>
              </w:rPr>
            </w:pPr>
          </w:p>
        </w:tc>
      </w:tr>
      <w:tr w:rsidR="009756CD" w:rsidRPr="002E5501" w14:paraId="17C79C50"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30EC147F"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6BDB13FE" w14:textId="77777777" w:rsidR="009756CD" w:rsidRPr="002E5501" w:rsidRDefault="009756CD" w:rsidP="001D118B">
            <w:pPr>
              <w:jc w:val="right"/>
              <w:rPr>
                <w:rFonts w:eastAsia="Calibri" w:cs="Arial"/>
                <w:color w:val="000000"/>
                <w:sz w:val="16"/>
                <w:szCs w:val="16"/>
                <w:lang w:val="mk-MK"/>
              </w:rPr>
            </w:pPr>
            <w:r>
              <w:rPr>
                <w:rFonts w:eastAsia="Calibri" w:cs="Arial"/>
                <w:color w:val="000000"/>
                <w:sz w:val="16"/>
                <w:szCs w:val="16"/>
                <w:lang w:val="mk-MK"/>
              </w:rPr>
              <w:t>УФР</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E9AD888"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83269">
              <w:rPr>
                <w:rStyle w:val="Bodytext2Arial"/>
                <w:sz w:val="16"/>
                <w:szCs w:val="16"/>
                <w:lang w:val="mk-MK"/>
              </w:rPr>
              <w:t>48,000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571AA8E" w14:textId="77777777" w:rsidR="009756CD" w:rsidRPr="00283269" w:rsidRDefault="009756CD" w:rsidP="009756CD">
            <w:pPr>
              <w:pStyle w:val="Bodytext20"/>
              <w:shd w:val="clear" w:color="auto" w:fill="auto"/>
              <w:spacing w:line="160" w:lineRule="exact"/>
              <w:jc w:val="right"/>
              <w:rPr>
                <w:rStyle w:val="Bodytext2Arial"/>
                <w:sz w:val="16"/>
                <w:szCs w:val="16"/>
                <w:lang w:val="mk-MK"/>
              </w:rPr>
            </w:pPr>
            <w:r w:rsidRPr="00283269">
              <w:rPr>
                <w:rStyle w:val="Bodytext2Arial"/>
                <w:sz w:val="16"/>
                <w:szCs w:val="16"/>
                <w:lang w:val="mk-MK"/>
              </w:rPr>
              <w:t>48,000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4A8D890" w14:textId="77777777" w:rsidR="009756CD" w:rsidRPr="00283269" w:rsidRDefault="009756CD" w:rsidP="009756CD">
            <w:pPr>
              <w:jc w:val="right"/>
              <w:rPr>
                <w:rStyle w:val="Bodytext2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hideMark/>
          </w:tcPr>
          <w:p w14:paraId="2C88D106" w14:textId="77777777" w:rsidR="009756CD" w:rsidRPr="002E5501" w:rsidRDefault="009756CD" w:rsidP="009756CD">
            <w:pPr>
              <w:pStyle w:val="Bodytext20"/>
              <w:shd w:val="clear" w:color="auto" w:fill="auto"/>
              <w:spacing w:line="160" w:lineRule="exact"/>
              <w:ind w:left="740"/>
              <w:jc w:val="right"/>
              <w:rPr>
                <w:rFonts w:ascii="Arial" w:hAnsi="Arial" w:cs="Arial"/>
                <w:sz w:val="16"/>
                <w:szCs w:val="16"/>
                <w:lang w:val="mk-MK"/>
              </w:rPr>
            </w:pPr>
            <w:r w:rsidRPr="002E5501">
              <w:rPr>
                <w:rStyle w:val="Bodytext2Arial"/>
                <w:sz w:val="16"/>
                <w:szCs w:val="16"/>
                <w:lang w:val="mk-MK"/>
              </w:rPr>
              <w:t>-</w:t>
            </w:r>
          </w:p>
        </w:tc>
      </w:tr>
      <w:tr w:rsidR="009756CD" w:rsidRPr="002E5501" w14:paraId="4F027884"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5FC46754"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0CBCD92F" w14:textId="77777777" w:rsidR="009756CD" w:rsidRDefault="009756CD" w:rsidP="009756CD">
            <w:pPr>
              <w:rPr>
                <w:rFonts w:eastAsia="Calibri" w:cs="Arial"/>
                <w:color w:val="000000"/>
                <w:sz w:val="16"/>
                <w:szCs w:val="16"/>
                <w:lang w:val="mk-MK"/>
              </w:rPr>
            </w:pPr>
            <w:r w:rsidRPr="00283269">
              <w:rPr>
                <w:rFonts w:eastAsia="Calibri" w:cs="Arial"/>
                <w:color w:val="000000"/>
                <w:sz w:val="16"/>
                <w:szCs w:val="16"/>
                <w:lang w:val="mk-MK"/>
              </w:rPr>
              <w:t>2.</w:t>
            </w:r>
            <w:r>
              <w:rPr>
                <w:rFonts w:eastAsia="Calibri" w:cs="Arial"/>
                <w:color w:val="000000"/>
                <w:sz w:val="16"/>
                <w:szCs w:val="16"/>
                <w:lang w:val="mk-MK"/>
              </w:rPr>
              <w:t>4. Намалување на заостанатите д</w:t>
            </w:r>
            <w:r w:rsidRPr="00283269">
              <w:rPr>
                <w:rFonts w:eastAsia="Calibri" w:cs="Arial"/>
                <w:color w:val="000000"/>
                <w:sz w:val="16"/>
                <w:szCs w:val="16"/>
                <w:lang w:val="mk-MK"/>
              </w:rPr>
              <w:t>а</w:t>
            </w:r>
            <w:r>
              <w:rPr>
                <w:rFonts w:eastAsia="Calibri" w:cs="Arial"/>
                <w:color w:val="000000"/>
                <w:sz w:val="16"/>
                <w:szCs w:val="16"/>
                <w:lang w:val="mk-MK"/>
              </w:rPr>
              <w:t>н</w:t>
            </w:r>
            <w:r w:rsidRPr="00283269">
              <w:rPr>
                <w:rFonts w:eastAsia="Calibri" w:cs="Arial"/>
                <w:color w:val="000000"/>
                <w:sz w:val="16"/>
                <w:szCs w:val="16"/>
                <w:lang w:val="mk-MK"/>
              </w:rPr>
              <w:t>очни долгови</w:t>
            </w:r>
          </w:p>
          <w:p w14:paraId="43E4A77B" w14:textId="77777777" w:rsidR="009756CD" w:rsidRDefault="009756CD" w:rsidP="009756CD">
            <w:pPr>
              <w:jc w:val="right"/>
              <w:rPr>
                <w:rFonts w:eastAsia="Calibri" w:cs="Arial"/>
                <w:color w:val="000000"/>
                <w:sz w:val="16"/>
                <w:szCs w:val="16"/>
                <w:lang w:val="mk-MK"/>
              </w:rPr>
            </w:pPr>
          </w:p>
          <w:p w14:paraId="35F9F77F" w14:textId="77777777" w:rsidR="009756CD" w:rsidRDefault="009756CD" w:rsidP="009756CD">
            <w:pPr>
              <w:jc w:val="right"/>
              <w:rPr>
                <w:rFonts w:eastAsia="Calibri" w:cs="Arial"/>
                <w:color w:val="000000"/>
                <w:sz w:val="16"/>
                <w:szCs w:val="16"/>
                <w:lang w:val="mk-MK"/>
              </w:rPr>
            </w:pPr>
          </w:p>
          <w:p w14:paraId="5198867F" w14:textId="77777777" w:rsidR="009756CD" w:rsidRPr="002E5501" w:rsidRDefault="009756CD" w:rsidP="009756CD">
            <w:pPr>
              <w:jc w:val="right"/>
              <w:rPr>
                <w:rFonts w:eastAsia="Calibri" w:cs="Arial"/>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36C9B4A"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Pr>
                <w:rStyle w:val="Bodytext2Arial"/>
                <w:sz w:val="16"/>
                <w:szCs w:val="16"/>
                <w:lang w:val="mk-MK"/>
              </w:rPr>
              <w:t>131,2</w:t>
            </w:r>
            <w:r w:rsidRPr="002E5501">
              <w:rPr>
                <w:rStyle w:val="Bodytext2Arial"/>
                <w:sz w:val="16"/>
                <w:szCs w:val="16"/>
                <w:lang w:val="mk-MK"/>
              </w:rPr>
              <w:t>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88E47F6" w14:textId="77777777" w:rsidR="009756CD" w:rsidRPr="00283269" w:rsidRDefault="009756CD" w:rsidP="009756CD">
            <w:pPr>
              <w:pStyle w:val="Bodytext20"/>
              <w:shd w:val="clear" w:color="auto" w:fill="auto"/>
              <w:spacing w:line="160" w:lineRule="exact"/>
              <w:jc w:val="right"/>
              <w:rPr>
                <w:rStyle w:val="Bodytext2Arial"/>
                <w:sz w:val="16"/>
                <w:szCs w:val="16"/>
                <w:lang w:val="mk-MK"/>
              </w:rPr>
            </w:pPr>
            <w:r w:rsidRPr="00283269">
              <w:rPr>
                <w:rStyle w:val="Bodytext2Arial"/>
                <w:sz w:val="16"/>
                <w:szCs w:val="16"/>
                <w:lang w:val="mk-MK"/>
              </w:rPr>
              <w:t>131,200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56B9FA7" w14:textId="77777777" w:rsidR="009756CD" w:rsidRPr="00283269" w:rsidRDefault="009756CD" w:rsidP="009756CD">
            <w:pPr>
              <w:pStyle w:val="Bodytext20"/>
              <w:shd w:val="clear" w:color="auto" w:fill="auto"/>
              <w:spacing w:line="160" w:lineRule="exact"/>
              <w:jc w:val="right"/>
              <w:rPr>
                <w:rStyle w:val="Bodytext2Arial"/>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6CD8AA19"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r>
      <w:tr w:rsidR="009756CD" w:rsidRPr="002E5501" w14:paraId="1889C7B4" w14:textId="77777777" w:rsidTr="009756CD">
        <w:trPr>
          <w:trHeight w:val="3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64E79"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348D4EBA" w14:textId="77777777" w:rsidR="009756CD" w:rsidRPr="002E5501" w:rsidRDefault="009756CD" w:rsidP="001D118B">
            <w:pPr>
              <w:jc w:val="right"/>
              <w:rPr>
                <w:rFonts w:eastAsia="Calibri" w:cs="Arial"/>
                <w:color w:val="000000"/>
                <w:sz w:val="16"/>
                <w:szCs w:val="16"/>
                <w:lang w:val="mk-MK"/>
              </w:rPr>
            </w:pPr>
            <w:r>
              <w:rPr>
                <w:rFonts w:eastAsia="Calibri" w:cs="Arial"/>
                <w:color w:val="000000"/>
                <w:sz w:val="16"/>
                <w:szCs w:val="16"/>
                <w:lang w:val="mk-MK"/>
              </w:rPr>
              <w:t>МФ</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C11F616"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Pr>
                <w:rStyle w:val="Bodytext2Arial"/>
                <w:sz w:val="16"/>
                <w:szCs w:val="16"/>
                <w:lang w:val="mk-MK"/>
              </w:rPr>
              <w:t>7,2</w:t>
            </w:r>
            <w:r w:rsidRPr="002E5501">
              <w:rPr>
                <w:rStyle w:val="Bodytext2Arial"/>
                <w:sz w:val="16"/>
                <w:szCs w:val="16"/>
                <w:lang w:val="mk-MK"/>
              </w:rPr>
              <w:t>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81A6C87"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83269">
              <w:rPr>
                <w:rStyle w:val="Bodytext2Arial"/>
                <w:sz w:val="16"/>
                <w:szCs w:val="16"/>
                <w:lang w:val="mk-MK"/>
              </w:rPr>
              <w:t>7,200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8C25C46"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hideMark/>
          </w:tcPr>
          <w:p w14:paraId="135AAC1E" w14:textId="77777777" w:rsidR="009756CD" w:rsidRPr="002E5501" w:rsidRDefault="009756CD" w:rsidP="009756CD">
            <w:pPr>
              <w:pStyle w:val="Bodytext20"/>
              <w:shd w:val="clear" w:color="auto" w:fill="auto"/>
              <w:spacing w:line="160" w:lineRule="exact"/>
              <w:ind w:left="740"/>
              <w:jc w:val="right"/>
              <w:rPr>
                <w:rFonts w:ascii="Arial" w:hAnsi="Arial" w:cs="Arial"/>
                <w:sz w:val="16"/>
                <w:szCs w:val="16"/>
                <w:lang w:val="mk-MK"/>
              </w:rPr>
            </w:pPr>
            <w:r w:rsidRPr="002E5501">
              <w:rPr>
                <w:rStyle w:val="Bodytext2Arial"/>
                <w:sz w:val="16"/>
                <w:szCs w:val="16"/>
                <w:lang w:val="mk-MK"/>
              </w:rPr>
              <w:t>-</w:t>
            </w:r>
          </w:p>
        </w:tc>
      </w:tr>
      <w:tr w:rsidR="009756CD" w:rsidRPr="002E5501" w14:paraId="67EB1670"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78BEFED5"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5243254B" w14:textId="77777777" w:rsidR="009756CD" w:rsidRPr="002E5501" w:rsidRDefault="009756CD" w:rsidP="001D118B">
            <w:pPr>
              <w:jc w:val="right"/>
              <w:rPr>
                <w:rFonts w:eastAsia="Calibri" w:cs="Arial"/>
                <w:color w:val="000000"/>
                <w:sz w:val="16"/>
                <w:szCs w:val="16"/>
                <w:lang w:val="mk-MK"/>
              </w:rPr>
            </w:pPr>
            <w:r w:rsidRPr="00283269">
              <w:rPr>
                <w:rFonts w:eastAsia="Calibri" w:cs="Arial"/>
                <w:color w:val="000000"/>
                <w:sz w:val="16"/>
                <w:szCs w:val="16"/>
                <w:lang w:val="mk-MK"/>
              </w:rPr>
              <w:t>УЈП</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4FA8815"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Pr>
                <w:rStyle w:val="Bodytext2Arial"/>
                <w:sz w:val="16"/>
                <w:szCs w:val="16"/>
                <w:lang w:val="mk-MK"/>
              </w:rPr>
              <w:t>114</w:t>
            </w:r>
            <w:r w:rsidRPr="002E5501">
              <w:rPr>
                <w:rStyle w:val="Bodytext2Arial"/>
                <w:sz w:val="16"/>
                <w:szCs w:val="16"/>
                <w:lang w:val="mk-MK"/>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A4385AA"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83269">
              <w:rPr>
                <w:rStyle w:val="Bodytext2Arial"/>
                <w:sz w:val="16"/>
                <w:szCs w:val="16"/>
                <w:lang w:val="mk-MK"/>
              </w:rPr>
              <w:t>114,000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B6BA44D"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hideMark/>
          </w:tcPr>
          <w:p w14:paraId="0B8AD3C6" w14:textId="77777777" w:rsidR="009756CD" w:rsidRPr="002E5501" w:rsidRDefault="009756CD" w:rsidP="009756CD">
            <w:pPr>
              <w:pStyle w:val="Bodytext20"/>
              <w:shd w:val="clear" w:color="auto" w:fill="auto"/>
              <w:spacing w:line="160" w:lineRule="exact"/>
              <w:ind w:left="740"/>
              <w:jc w:val="right"/>
              <w:rPr>
                <w:rFonts w:ascii="Arial" w:hAnsi="Arial" w:cs="Arial"/>
                <w:sz w:val="16"/>
                <w:szCs w:val="16"/>
                <w:lang w:val="mk-MK"/>
              </w:rPr>
            </w:pPr>
            <w:r w:rsidRPr="002E5501">
              <w:rPr>
                <w:rStyle w:val="Bodytext2Arial"/>
                <w:sz w:val="16"/>
                <w:szCs w:val="16"/>
                <w:lang w:val="mk-MK"/>
              </w:rPr>
              <w:t>-</w:t>
            </w:r>
          </w:p>
        </w:tc>
      </w:tr>
      <w:tr w:rsidR="009756CD" w:rsidRPr="002E5501" w14:paraId="08E4F9F7"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40C8B9C7"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6F8BE121" w14:textId="77777777" w:rsidR="009756CD" w:rsidRPr="002E5501" w:rsidRDefault="009756CD" w:rsidP="009756CD">
            <w:pPr>
              <w:jc w:val="right"/>
              <w:rPr>
                <w:rFonts w:eastAsia="Calibri" w:cs="Arial"/>
                <w:color w:val="000000"/>
                <w:sz w:val="16"/>
                <w:szCs w:val="16"/>
                <w:lang w:val="mk-MK"/>
              </w:rPr>
            </w:pPr>
            <w:r w:rsidRPr="00283269">
              <w:rPr>
                <w:rFonts w:eastAsia="Calibri" w:cs="Arial"/>
                <w:color w:val="000000"/>
                <w:sz w:val="16"/>
                <w:szCs w:val="16"/>
                <w:lang w:val="mk-MK"/>
              </w:rPr>
              <w:t>Царинска управа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448A706"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Pr>
                <w:rStyle w:val="Bodytext2Arial"/>
                <w:sz w:val="16"/>
                <w:szCs w:val="16"/>
                <w:lang w:val="mk-MK"/>
              </w:rPr>
              <w:t>9,6</w:t>
            </w:r>
            <w:r w:rsidRPr="002E5501">
              <w:rPr>
                <w:rStyle w:val="Bodytext2Arial"/>
                <w:sz w:val="16"/>
                <w:szCs w:val="16"/>
                <w:lang w:val="mk-MK"/>
              </w:rPr>
              <w:t>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23C6AB8"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83269">
              <w:rPr>
                <w:rStyle w:val="Bodytext2Arial"/>
                <w:sz w:val="16"/>
                <w:szCs w:val="16"/>
                <w:lang w:val="mk-MK"/>
              </w:rPr>
              <w:t>9,600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2D6F101"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hideMark/>
          </w:tcPr>
          <w:p w14:paraId="3AE89D3D"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r>
      <w:tr w:rsidR="009756CD" w:rsidRPr="002E5501" w14:paraId="2B81A1AE"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5356332C"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2CF612E6" w14:textId="77777777" w:rsidR="009756CD" w:rsidRPr="002E5501" w:rsidRDefault="009756CD" w:rsidP="009756CD">
            <w:pPr>
              <w:rPr>
                <w:rFonts w:eastAsia="Calibri" w:cs="Arial"/>
                <w:color w:val="000000"/>
                <w:sz w:val="16"/>
                <w:szCs w:val="16"/>
                <w:lang w:val="mk-MK"/>
              </w:rPr>
            </w:pPr>
            <w:r w:rsidRPr="002E5501">
              <w:rPr>
                <w:rFonts w:eastAsia="Calibri" w:cs="Arial"/>
                <w:color w:val="000000"/>
                <w:sz w:val="16"/>
                <w:szCs w:val="16"/>
                <w:lang w:val="mk-MK"/>
              </w:rPr>
              <w:t>2.5. Подобрување на капацитетите на институциите од даночниот систем</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773FDB51"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E5501">
              <w:rPr>
                <w:rStyle w:val="Bodytext2Arial"/>
                <w:sz w:val="16"/>
                <w:szCs w:val="16"/>
                <w:lang w:val="mk-MK"/>
              </w:rPr>
              <w:t>13,249,600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67CDA37E"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5249,600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5705F65C"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8,000,000</w:t>
            </w:r>
          </w:p>
        </w:tc>
        <w:tc>
          <w:tcPr>
            <w:tcW w:w="0" w:type="auto"/>
            <w:tcBorders>
              <w:top w:val="single" w:sz="4" w:space="0" w:color="auto"/>
              <w:left w:val="single" w:sz="4" w:space="0" w:color="auto"/>
              <w:bottom w:val="single" w:sz="4" w:space="0" w:color="auto"/>
              <w:right w:val="single" w:sz="4" w:space="0" w:color="auto"/>
            </w:tcBorders>
            <w:hideMark/>
          </w:tcPr>
          <w:p w14:paraId="1AC8FC3E"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r>
      <w:tr w:rsidR="009756CD" w:rsidRPr="002E5501" w14:paraId="0C7FF32F"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27244ACF"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36569C53"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УЈП</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3B7EDAD"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E5501">
              <w:rPr>
                <w:rStyle w:val="Bodytext2Arial"/>
                <w:sz w:val="16"/>
                <w:szCs w:val="16"/>
                <w:lang w:val="mk-MK"/>
              </w:rPr>
              <w:t>11,172200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225D14D"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5,172,800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6FDB4D70"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6,000,000</w:t>
            </w:r>
          </w:p>
        </w:tc>
        <w:tc>
          <w:tcPr>
            <w:tcW w:w="0" w:type="auto"/>
            <w:tcBorders>
              <w:top w:val="single" w:sz="4" w:space="0" w:color="auto"/>
              <w:left w:val="single" w:sz="4" w:space="0" w:color="auto"/>
              <w:bottom w:val="single" w:sz="4" w:space="0" w:color="auto"/>
              <w:right w:val="single" w:sz="4" w:space="0" w:color="auto"/>
            </w:tcBorders>
            <w:hideMark/>
          </w:tcPr>
          <w:p w14:paraId="4B36B30E"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r>
      <w:tr w:rsidR="009756CD" w:rsidRPr="002E5501" w14:paraId="6EDD7262"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23A11669"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75E586CB"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Царинска управа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17112FC"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E5501">
              <w:rPr>
                <w:rStyle w:val="Bodytext2Arial"/>
                <w:sz w:val="16"/>
                <w:szCs w:val="16"/>
                <w:lang w:val="mk-MK"/>
              </w:rPr>
              <w:t>2,019,200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9F1FD20"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19200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03889B95"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2,000,000</w:t>
            </w:r>
          </w:p>
        </w:tc>
        <w:tc>
          <w:tcPr>
            <w:tcW w:w="0" w:type="auto"/>
            <w:tcBorders>
              <w:top w:val="single" w:sz="4" w:space="0" w:color="auto"/>
              <w:left w:val="single" w:sz="4" w:space="0" w:color="auto"/>
              <w:bottom w:val="single" w:sz="4" w:space="0" w:color="auto"/>
              <w:right w:val="single" w:sz="4" w:space="0" w:color="auto"/>
            </w:tcBorders>
            <w:hideMark/>
          </w:tcPr>
          <w:p w14:paraId="2AC551BC" w14:textId="77777777" w:rsidR="009756CD" w:rsidRPr="002E5501" w:rsidRDefault="009756CD" w:rsidP="009756CD">
            <w:pPr>
              <w:jc w:val="right"/>
              <w:rPr>
                <w:rFonts w:eastAsia="Calibri" w:cs="Arial"/>
                <w:color w:val="000000"/>
                <w:sz w:val="16"/>
                <w:szCs w:val="16"/>
                <w:lang w:val="mk-MK"/>
              </w:rPr>
            </w:pPr>
            <w:r w:rsidRPr="002E5501">
              <w:rPr>
                <w:rStyle w:val="Bodytext2Arial"/>
                <w:sz w:val="16"/>
                <w:szCs w:val="16"/>
                <w:lang w:val="mk-MK"/>
              </w:rPr>
              <w:t>-</w:t>
            </w:r>
          </w:p>
        </w:tc>
      </w:tr>
      <w:tr w:rsidR="009756CD" w:rsidRPr="002E5501" w14:paraId="74CC14EF"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407A18AE"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2711A773"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МФ</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B51B141"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E5501">
              <w:rPr>
                <w:rStyle w:val="Bodytext2Arial"/>
                <w:sz w:val="16"/>
                <w:szCs w:val="16"/>
                <w:lang w:val="mk-MK"/>
              </w:rPr>
              <w:t>19200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809F995"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19200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1B8A36A" w14:textId="77777777" w:rsidR="009756CD" w:rsidRPr="002E5501" w:rsidRDefault="009756CD" w:rsidP="009756CD">
            <w:pPr>
              <w:pStyle w:val="Bodytext20"/>
              <w:shd w:val="clear" w:color="auto" w:fill="auto"/>
              <w:spacing w:line="160" w:lineRule="exact"/>
              <w:ind w:left="740"/>
              <w:jc w:val="right"/>
              <w:rPr>
                <w:rFonts w:ascii="Arial" w:hAnsi="Arial"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hideMark/>
          </w:tcPr>
          <w:p w14:paraId="536214FD" w14:textId="77777777" w:rsidR="009756CD" w:rsidRPr="002E5501" w:rsidRDefault="009756CD" w:rsidP="009756CD">
            <w:pPr>
              <w:jc w:val="right"/>
              <w:rPr>
                <w:rFonts w:eastAsia="Calibri" w:cs="Arial"/>
                <w:color w:val="000000"/>
                <w:sz w:val="16"/>
                <w:szCs w:val="16"/>
                <w:lang w:val="mk-MK"/>
              </w:rPr>
            </w:pPr>
            <w:r w:rsidRPr="002E5501">
              <w:rPr>
                <w:rStyle w:val="Bodytext2Arial"/>
                <w:sz w:val="16"/>
                <w:szCs w:val="16"/>
                <w:lang w:val="mk-MK"/>
              </w:rPr>
              <w:t>-</w:t>
            </w:r>
          </w:p>
        </w:tc>
      </w:tr>
      <w:tr w:rsidR="009756CD" w:rsidRPr="002E5501" w14:paraId="30A47870"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544C0BA9"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04682F89"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УФР</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BF445C8"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E5501">
              <w:rPr>
                <w:rStyle w:val="Bodytext2Arial"/>
                <w:sz w:val="16"/>
                <w:szCs w:val="16"/>
                <w:lang w:val="mk-MK"/>
              </w:rPr>
              <w:t>19200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525C72C"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19200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556C1B2" w14:textId="77777777" w:rsidR="009756CD" w:rsidRPr="002E5501" w:rsidRDefault="009756CD" w:rsidP="009756CD">
            <w:pPr>
              <w:pStyle w:val="Bodytext20"/>
              <w:shd w:val="clear" w:color="auto" w:fill="auto"/>
              <w:spacing w:line="160" w:lineRule="exact"/>
              <w:ind w:left="740"/>
              <w:jc w:val="right"/>
              <w:rPr>
                <w:rFonts w:ascii="Arial" w:hAnsi="Arial"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hideMark/>
          </w:tcPr>
          <w:p w14:paraId="0C5193EC" w14:textId="77777777" w:rsidR="009756CD" w:rsidRPr="002E5501" w:rsidRDefault="009756CD" w:rsidP="009756CD">
            <w:pPr>
              <w:jc w:val="right"/>
              <w:rPr>
                <w:rFonts w:eastAsia="Calibri" w:cs="Arial"/>
                <w:color w:val="000000"/>
                <w:sz w:val="16"/>
                <w:szCs w:val="16"/>
                <w:lang w:val="mk-MK"/>
              </w:rPr>
            </w:pPr>
            <w:r w:rsidRPr="002E5501">
              <w:rPr>
                <w:rStyle w:val="Bodytext2Arial"/>
                <w:sz w:val="16"/>
                <w:szCs w:val="16"/>
                <w:lang w:val="mk-MK"/>
              </w:rPr>
              <w:t>-</w:t>
            </w:r>
          </w:p>
        </w:tc>
      </w:tr>
      <w:tr w:rsidR="009756CD" w:rsidRPr="002E5501" w14:paraId="2C4874DA"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30AD20E7"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7CD40AF1"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ФП</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DB4B543" w14:textId="77777777" w:rsidR="009756CD" w:rsidRPr="002E5501" w:rsidRDefault="009756CD" w:rsidP="009756CD">
            <w:pPr>
              <w:pStyle w:val="Bodytext20"/>
              <w:shd w:val="clear" w:color="auto" w:fill="auto"/>
              <w:spacing w:line="160" w:lineRule="exact"/>
              <w:jc w:val="right"/>
              <w:rPr>
                <w:rFonts w:ascii="Arial" w:eastAsia="Times New Roman" w:hAnsi="Arial" w:cs="Arial"/>
                <w:sz w:val="16"/>
                <w:szCs w:val="16"/>
                <w:lang w:val="mk-MK"/>
              </w:rPr>
            </w:pPr>
            <w:r w:rsidRPr="002E5501">
              <w:rPr>
                <w:rStyle w:val="Bodytext2Arial"/>
                <w:sz w:val="16"/>
                <w:szCs w:val="16"/>
                <w:lang w:val="mk-MK"/>
              </w:rPr>
              <w:t>19200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89AB2F7" w14:textId="77777777" w:rsidR="009756CD" w:rsidRPr="002E5501" w:rsidRDefault="009756CD" w:rsidP="009756CD">
            <w:pPr>
              <w:pStyle w:val="Bodytext20"/>
              <w:shd w:val="clear" w:color="auto" w:fill="auto"/>
              <w:spacing w:line="160" w:lineRule="exact"/>
              <w:jc w:val="right"/>
              <w:rPr>
                <w:rFonts w:ascii="Arial" w:hAnsi="Arial" w:cs="Arial"/>
                <w:sz w:val="16"/>
                <w:szCs w:val="16"/>
                <w:lang w:val="mk-MK"/>
              </w:rPr>
            </w:pPr>
            <w:r w:rsidRPr="002E5501">
              <w:rPr>
                <w:rStyle w:val="Bodytext2Arial"/>
                <w:sz w:val="16"/>
                <w:szCs w:val="16"/>
                <w:lang w:val="mk-MK"/>
              </w:rPr>
              <w:t>19200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1D08FA9" w14:textId="77777777" w:rsidR="009756CD" w:rsidRPr="002E5501" w:rsidRDefault="009756CD" w:rsidP="009756CD">
            <w:pPr>
              <w:pStyle w:val="Bodytext20"/>
              <w:shd w:val="clear" w:color="auto" w:fill="auto"/>
              <w:spacing w:line="160" w:lineRule="exact"/>
              <w:ind w:left="740"/>
              <w:jc w:val="right"/>
              <w:rPr>
                <w:rFonts w:ascii="Arial" w:hAnsi="Arial"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hideMark/>
          </w:tcPr>
          <w:p w14:paraId="69242FBE" w14:textId="77777777" w:rsidR="009756CD" w:rsidRPr="002E5501" w:rsidRDefault="009756CD" w:rsidP="009756CD">
            <w:pPr>
              <w:jc w:val="right"/>
              <w:rPr>
                <w:rFonts w:eastAsia="Calibri" w:cs="Arial"/>
                <w:color w:val="000000"/>
                <w:sz w:val="16"/>
                <w:szCs w:val="16"/>
                <w:lang w:val="mk-MK"/>
              </w:rPr>
            </w:pPr>
            <w:r w:rsidRPr="002E5501">
              <w:rPr>
                <w:rStyle w:val="Bodytext2Arial"/>
                <w:sz w:val="16"/>
                <w:szCs w:val="16"/>
                <w:lang w:val="mk-MK"/>
              </w:rPr>
              <w:t>-</w:t>
            </w:r>
          </w:p>
        </w:tc>
      </w:tr>
      <w:tr w:rsidR="009756CD" w:rsidRPr="002E5501" w14:paraId="04FBFA00" w14:textId="77777777" w:rsidTr="009756CD">
        <w:tc>
          <w:tcPr>
            <w:tcW w:w="0" w:type="auto"/>
            <w:gridSpan w:val="2"/>
            <w:tcBorders>
              <w:top w:val="single" w:sz="4" w:space="0" w:color="auto"/>
              <w:left w:val="single" w:sz="4" w:space="0" w:color="auto"/>
              <w:bottom w:val="single" w:sz="4" w:space="0" w:color="auto"/>
              <w:right w:val="single" w:sz="4" w:space="0" w:color="auto"/>
            </w:tcBorders>
            <w:hideMark/>
          </w:tcPr>
          <w:p w14:paraId="72B78717" w14:textId="77777777" w:rsidR="009756CD" w:rsidRPr="002E5501" w:rsidRDefault="009756CD" w:rsidP="009756CD">
            <w:pPr>
              <w:rPr>
                <w:rFonts w:eastAsia="Calibri" w:cs="Arial"/>
                <w:color w:val="000000"/>
                <w:sz w:val="16"/>
                <w:szCs w:val="16"/>
                <w:lang w:val="mk-MK"/>
              </w:rPr>
            </w:pPr>
            <w:r w:rsidRPr="002E5501">
              <w:rPr>
                <w:rFonts w:eastAsia="Calibri" w:cs="Arial"/>
                <w:b/>
                <w:color w:val="000000"/>
                <w:sz w:val="16"/>
                <w:szCs w:val="16"/>
                <w:lang w:val="mk-MK"/>
              </w:rPr>
              <w:t>3. Поголема даночна транспарентност</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5C66A88"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619,760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7F1898C"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119,760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83684CA"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500,000</w:t>
            </w:r>
          </w:p>
        </w:tc>
        <w:tc>
          <w:tcPr>
            <w:tcW w:w="0" w:type="auto"/>
            <w:tcBorders>
              <w:top w:val="single" w:sz="4" w:space="0" w:color="auto"/>
              <w:left w:val="single" w:sz="4" w:space="0" w:color="auto"/>
              <w:bottom w:val="single" w:sz="4" w:space="0" w:color="auto"/>
              <w:right w:val="single" w:sz="4" w:space="0" w:color="auto"/>
            </w:tcBorders>
          </w:tcPr>
          <w:p w14:paraId="5E913DC8" w14:textId="77777777" w:rsidR="009756CD" w:rsidRPr="002E5501" w:rsidRDefault="009756CD" w:rsidP="009756CD">
            <w:pPr>
              <w:jc w:val="right"/>
              <w:rPr>
                <w:rStyle w:val="Bodytext2Arial"/>
                <w:sz w:val="16"/>
                <w:szCs w:val="16"/>
                <w:lang w:val="mk-MK"/>
              </w:rPr>
            </w:pPr>
          </w:p>
        </w:tc>
      </w:tr>
      <w:tr w:rsidR="009756CD" w:rsidRPr="002E5501" w14:paraId="3E7E7D5D" w14:textId="77777777" w:rsidTr="009756CD">
        <w:tc>
          <w:tcPr>
            <w:tcW w:w="0" w:type="auto"/>
            <w:vMerge w:val="restart"/>
            <w:tcBorders>
              <w:top w:val="single" w:sz="4" w:space="0" w:color="auto"/>
              <w:left w:val="single" w:sz="4" w:space="0" w:color="auto"/>
              <w:bottom w:val="single" w:sz="4" w:space="0" w:color="auto"/>
              <w:right w:val="single" w:sz="4" w:space="0" w:color="auto"/>
            </w:tcBorders>
          </w:tcPr>
          <w:p w14:paraId="51B28B65" w14:textId="77777777" w:rsidR="009756CD" w:rsidRPr="002E5501" w:rsidRDefault="009756CD" w:rsidP="009756CD">
            <w:pPr>
              <w:rPr>
                <w:rFonts w:eastAsia="Calibri" w:cs="Arial"/>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499A80C6" w14:textId="77777777" w:rsidR="009756CD" w:rsidRPr="002E5501" w:rsidRDefault="009756CD" w:rsidP="009756CD">
            <w:pPr>
              <w:rPr>
                <w:rFonts w:eastAsia="Calibri" w:cs="Arial"/>
                <w:color w:val="000000"/>
                <w:sz w:val="16"/>
                <w:szCs w:val="16"/>
                <w:lang w:val="mk-MK"/>
              </w:rPr>
            </w:pPr>
            <w:r w:rsidRPr="002E5501">
              <w:rPr>
                <w:rFonts w:eastAsia="Calibri" w:cs="Arial"/>
                <w:color w:val="000000"/>
                <w:sz w:val="16"/>
                <w:szCs w:val="16"/>
                <w:lang w:val="mk-MK"/>
              </w:rPr>
              <w:t>3.1. Подобрување на размената на информации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74B1906"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542,240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70BE701"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42,240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EA9D374"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500,000</w:t>
            </w:r>
          </w:p>
        </w:tc>
        <w:tc>
          <w:tcPr>
            <w:tcW w:w="0" w:type="auto"/>
            <w:tcBorders>
              <w:top w:val="single" w:sz="4" w:space="0" w:color="auto"/>
              <w:left w:val="single" w:sz="4" w:space="0" w:color="auto"/>
              <w:bottom w:val="single" w:sz="4" w:space="0" w:color="auto"/>
              <w:right w:val="single" w:sz="4" w:space="0" w:color="auto"/>
            </w:tcBorders>
            <w:hideMark/>
          </w:tcPr>
          <w:p w14:paraId="2421C490"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r>
      <w:tr w:rsidR="009756CD" w:rsidRPr="002E5501" w14:paraId="69CCDA82"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159C2357" w14:textId="77777777" w:rsidR="009756CD" w:rsidRPr="002E5501" w:rsidRDefault="009756CD" w:rsidP="009756CD">
            <w:pPr>
              <w:rPr>
                <w:rFonts w:eastAsia="Calibri" w:cs="Arial"/>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2204902E"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МФ</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41C0ACE"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14,400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2D74F5C"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14,400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90C640B"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hideMark/>
          </w:tcPr>
          <w:p w14:paraId="6B670237"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r>
      <w:tr w:rsidR="009756CD" w:rsidRPr="002E5501" w14:paraId="52EDFB9B"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72E7A808" w14:textId="77777777" w:rsidR="009756CD" w:rsidRPr="002E5501" w:rsidRDefault="009756CD" w:rsidP="009756CD">
            <w:pPr>
              <w:rPr>
                <w:rFonts w:eastAsia="Calibri" w:cs="Arial"/>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3C262FF2"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УЈП</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00A2644"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19,200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06ABFE4"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19200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A5068B7" w14:textId="77777777" w:rsidR="009756CD" w:rsidRPr="002E5501" w:rsidRDefault="009756CD" w:rsidP="009756CD">
            <w:pPr>
              <w:pStyle w:val="Bodytext20"/>
              <w:shd w:val="clear" w:color="auto" w:fill="auto"/>
              <w:spacing w:line="140" w:lineRule="exact"/>
              <w:ind w:left="680"/>
              <w:jc w:val="right"/>
              <w:rPr>
                <w:rFonts w:ascii="Arial" w:hAnsi="Arial"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hideMark/>
          </w:tcPr>
          <w:p w14:paraId="59CE1AFB"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r>
      <w:tr w:rsidR="009756CD" w:rsidRPr="002E5501" w14:paraId="428CA9D4"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0EDA3CC8" w14:textId="77777777" w:rsidR="009756CD" w:rsidRPr="002E5501" w:rsidRDefault="009756CD" w:rsidP="009756CD">
            <w:pPr>
              <w:rPr>
                <w:rFonts w:eastAsia="Calibri" w:cs="Arial"/>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655A8578"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Царинска управа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CBF2B01"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508,640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CE19A1C"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8,640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5E1E85B"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500,000</w:t>
            </w:r>
          </w:p>
        </w:tc>
        <w:tc>
          <w:tcPr>
            <w:tcW w:w="0" w:type="auto"/>
            <w:tcBorders>
              <w:top w:val="single" w:sz="4" w:space="0" w:color="auto"/>
              <w:left w:val="single" w:sz="4" w:space="0" w:color="auto"/>
              <w:bottom w:val="single" w:sz="4" w:space="0" w:color="auto"/>
              <w:right w:val="single" w:sz="4" w:space="0" w:color="auto"/>
            </w:tcBorders>
            <w:hideMark/>
          </w:tcPr>
          <w:p w14:paraId="269BD024"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r>
      <w:tr w:rsidR="009756CD" w:rsidRPr="002E5501" w14:paraId="38884EBF"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295BFF10" w14:textId="77777777" w:rsidR="009756CD" w:rsidRPr="002E5501" w:rsidRDefault="009756CD" w:rsidP="009756CD">
            <w:pPr>
              <w:rPr>
                <w:rFonts w:eastAsia="Calibri" w:cs="Arial"/>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4954C282" w14:textId="77777777" w:rsidR="009756CD" w:rsidRPr="002E5501" w:rsidRDefault="009756CD" w:rsidP="009756CD">
            <w:pPr>
              <w:rPr>
                <w:rFonts w:eastAsia="Calibri" w:cs="Arial"/>
                <w:color w:val="000000"/>
                <w:sz w:val="16"/>
                <w:szCs w:val="16"/>
                <w:lang w:val="mk-MK"/>
              </w:rPr>
            </w:pPr>
            <w:r w:rsidRPr="002E5501">
              <w:rPr>
                <w:rFonts w:eastAsia="Calibri" w:cs="Arial"/>
                <w:color w:val="000000"/>
                <w:sz w:val="16"/>
                <w:szCs w:val="16"/>
                <w:lang w:val="mk-MK"/>
              </w:rPr>
              <w:t>3.2. Поголема достапност и квалитет на  информациите поврзани со даноци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53B6C9D2"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77,520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66959E7"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77,520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32AAB9E0" w14:textId="77777777" w:rsidR="009756CD" w:rsidRPr="002E5501" w:rsidRDefault="009756CD" w:rsidP="009756CD">
            <w:pPr>
              <w:pStyle w:val="Bodytext20"/>
              <w:shd w:val="clear" w:color="auto" w:fill="auto"/>
              <w:spacing w:line="200" w:lineRule="exact"/>
              <w:ind w:left="680"/>
              <w:jc w:val="right"/>
              <w:rPr>
                <w:rFonts w:ascii="Arial" w:hAnsi="Arial"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5AA9A0BD" w14:textId="77777777" w:rsidR="009756CD" w:rsidRPr="002E5501" w:rsidRDefault="009756CD" w:rsidP="009756CD">
            <w:pPr>
              <w:pStyle w:val="Bodytext20"/>
              <w:shd w:val="clear" w:color="auto" w:fill="auto"/>
              <w:spacing w:line="200" w:lineRule="exact"/>
              <w:jc w:val="right"/>
              <w:rPr>
                <w:rFonts w:ascii="Arial" w:hAnsi="Arial" w:cs="Arial"/>
                <w:sz w:val="16"/>
                <w:szCs w:val="16"/>
                <w:lang w:val="mk-MK"/>
              </w:rPr>
            </w:pPr>
            <w:r w:rsidRPr="002E5501">
              <w:rPr>
                <w:rStyle w:val="Bodytext2Arial"/>
                <w:sz w:val="16"/>
                <w:szCs w:val="16"/>
                <w:lang w:val="mk-MK"/>
              </w:rPr>
              <w:t>-</w:t>
            </w:r>
          </w:p>
        </w:tc>
      </w:tr>
      <w:tr w:rsidR="009756CD" w:rsidRPr="002E5501" w14:paraId="1890379A"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6041D84A" w14:textId="77777777" w:rsidR="009756CD" w:rsidRPr="002E5501" w:rsidRDefault="009756CD" w:rsidP="009756CD">
            <w:pPr>
              <w:rPr>
                <w:rFonts w:eastAsia="Calibri" w:cs="Arial"/>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59138618"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МФ</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D0C202F"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22,960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53B8045"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22,960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6B49EB3"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A390562"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r>
      <w:tr w:rsidR="009756CD" w:rsidRPr="002E5501" w14:paraId="40443237"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6FB1CEDB" w14:textId="77777777" w:rsidR="009756CD" w:rsidRPr="002E5501" w:rsidRDefault="009756CD" w:rsidP="009756CD">
            <w:pPr>
              <w:rPr>
                <w:rFonts w:eastAsia="Calibri" w:cs="Arial"/>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1359A571"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УЈП</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12C9985"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27,280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70A695E"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27,280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5792446"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3716533"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r>
      <w:tr w:rsidR="009756CD" w:rsidRPr="002E5501" w14:paraId="0B79BD33"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134735E9" w14:textId="77777777" w:rsidR="009756CD" w:rsidRPr="002E5501" w:rsidRDefault="009756CD" w:rsidP="009756CD">
            <w:pPr>
              <w:rPr>
                <w:rFonts w:eastAsia="Calibri" w:cs="Arial"/>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2DEBDB86"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Царинска управа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C518024"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27,280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DADC476"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27,280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E56C579"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1E28E4C"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r>
      <w:tr w:rsidR="009756CD" w:rsidRPr="002E5501" w14:paraId="7A323099" w14:textId="77777777" w:rsidTr="009756CD">
        <w:tc>
          <w:tcPr>
            <w:tcW w:w="0" w:type="auto"/>
            <w:gridSpan w:val="2"/>
            <w:tcBorders>
              <w:top w:val="single" w:sz="4" w:space="0" w:color="auto"/>
              <w:left w:val="single" w:sz="4" w:space="0" w:color="auto"/>
              <w:bottom w:val="single" w:sz="4" w:space="0" w:color="auto"/>
              <w:right w:val="single" w:sz="4" w:space="0" w:color="auto"/>
            </w:tcBorders>
            <w:hideMark/>
          </w:tcPr>
          <w:p w14:paraId="585BFADC" w14:textId="77777777" w:rsidR="009756CD" w:rsidRPr="002E5501" w:rsidRDefault="009756CD" w:rsidP="009756CD">
            <w:pPr>
              <w:rPr>
                <w:rFonts w:eastAsia="Calibri" w:cs="Arial"/>
                <w:color w:val="000000"/>
                <w:sz w:val="16"/>
                <w:szCs w:val="16"/>
                <w:lang w:val="mk-MK"/>
              </w:rPr>
            </w:pPr>
            <w:r w:rsidRPr="002E5501">
              <w:rPr>
                <w:rFonts w:eastAsia="Calibri" w:cs="Arial"/>
                <w:b/>
                <w:color w:val="000000"/>
                <w:sz w:val="16"/>
                <w:szCs w:val="16"/>
                <w:lang w:val="mk-MK"/>
              </w:rPr>
              <w:t>4. Подобар квалитет на услугите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BB39FA3"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2,968,000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50028A1"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1,638,000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22357FE"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630,000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0F38B41"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700,000</w:t>
            </w:r>
          </w:p>
        </w:tc>
      </w:tr>
      <w:tr w:rsidR="009756CD" w:rsidRPr="002E5501" w14:paraId="465FA95C" w14:textId="77777777" w:rsidTr="009756CD">
        <w:tc>
          <w:tcPr>
            <w:tcW w:w="0" w:type="auto"/>
            <w:vMerge w:val="restart"/>
            <w:tcBorders>
              <w:top w:val="single" w:sz="4" w:space="0" w:color="auto"/>
              <w:left w:val="single" w:sz="4" w:space="0" w:color="auto"/>
              <w:bottom w:val="single" w:sz="4" w:space="0" w:color="auto"/>
              <w:right w:val="single" w:sz="4" w:space="0" w:color="auto"/>
            </w:tcBorders>
          </w:tcPr>
          <w:p w14:paraId="727F64AD" w14:textId="77777777" w:rsidR="009756CD" w:rsidRPr="002E5501" w:rsidRDefault="009756CD" w:rsidP="009756CD">
            <w:pPr>
              <w:rPr>
                <w:rFonts w:eastAsia="Calibri" w:cs="Arial"/>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1C462DDF" w14:textId="77777777" w:rsidR="009756CD" w:rsidRPr="002E5501" w:rsidRDefault="009756CD" w:rsidP="009756CD">
            <w:pPr>
              <w:rPr>
                <w:rFonts w:eastAsia="Calibri" w:cs="Arial"/>
                <w:color w:val="000000"/>
                <w:sz w:val="16"/>
                <w:szCs w:val="16"/>
                <w:lang w:val="mk-MK"/>
              </w:rPr>
            </w:pPr>
            <w:r w:rsidRPr="002E5501">
              <w:rPr>
                <w:rFonts w:eastAsia="Calibri" w:cs="Arial"/>
                <w:color w:val="000000"/>
                <w:sz w:val="16"/>
                <w:szCs w:val="16"/>
                <w:lang w:val="mk-MK"/>
              </w:rPr>
              <w:t>4.1. Подобрување на услугите за граѓаните и компаниите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4B5A8294"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2,319,200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6A5034F1"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1,089,200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20BDED7"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530,000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3C70970D"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700,000</w:t>
            </w:r>
          </w:p>
        </w:tc>
      </w:tr>
      <w:tr w:rsidR="009756CD" w:rsidRPr="002E5501" w14:paraId="05F69261"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5EF10DE1"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60AE5A50"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УЈП</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BCB8648"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549,200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9EB3C1D"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19,200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06E1B13"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530,000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B116905" w14:textId="77777777" w:rsidR="009756CD" w:rsidRPr="002E5501" w:rsidRDefault="009756CD" w:rsidP="009756CD">
            <w:pPr>
              <w:rPr>
                <w:rFonts w:cs="Arial"/>
                <w:sz w:val="16"/>
                <w:szCs w:val="16"/>
                <w:lang w:val="mk-MK"/>
              </w:rPr>
            </w:pPr>
          </w:p>
        </w:tc>
      </w:tr>
      <w:tr w:rsidR="009756CD" w:rsidRPr="002E5501" w14:paraId="38743FBC"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5F5A3CA2"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23D50D8C"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Царинска управа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F758B3A"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1,770,000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B6B01F8"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1,070,000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3374F06" w14:textId="77777777" w:rsidR="009756CD" w:rsidRPr="002E5501" w:rsidRDefault="009756CD" w:rsidP="009756CD">
            <w:pPr>
              <w:rPr>
                <w:rFonts w:cs="Arial"/>
                <w:sz w:val="16"/>
                <w:szCs w:val="16"/>
                <w:lang w:val="mk-MK"/>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BDF8168"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700,000</w:t>
            </w:r>
          </w:p>
        </w:tc>
      </w:tr>
      <w:tr w:rsidR="009756CD" w:rsidRPr="002E5501" w14:paraId="371758AD"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5EBDD7AD"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3407F385" w14:textId="77777777" w:rsidR="009756CD" w:rsidRPr="002E5501" w:rsidRDefault="009756CD" w:rsidP="009756CD">
            <w:pPr>
              <w:rPr>
                <w:rFonts w:eastAsia="Calibri" w:cs="Arial"/>
                <w:color w:val="000000"/>
                <w:sz w:val="16"/>
                <w:szCs w:val="16"/>
                <w:lang w:val="mk-MK"/>
              </w:rPr>
            </w:pPr>
            <w:r w:rsidRPr="002E5501">
              <w:rPr>
                <w:rFonts w:eastAsia="Calibri" w:cs="Arial"/>
                <w:color w:val="000000"/>
                <w:sz w:val="16"/>
                <w:szCs w:val="16"/>
                <w:lang w:val="mk-MK"/>
              </w:rPr>
              <w:t>4.2. Подобрување на контролните механизми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0160FD5"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648,800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96A220A"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548,800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7A8B44C"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100,000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E199934"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w:t>
            </w:r>
          </w:p>
        </w:tc>
      </w:tr>
      <w:tr w:rsidR="009756CD" w:rsidRPr="002E5501" w14:paraId="72729822"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15B1B732"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5DCDC48A"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УЈП</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9F9D7FF"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511,680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0E020C3"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511,680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155AB7C"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EA09B4B"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w:t>
            </w:r>
          </w:p>
        </w:tc>
      </w:tr>
      <w:tr w:rsidR="009756CD" w:rsidRPr="002E5501" w14:paraId="42CE334F"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3143555A"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7F2E210D"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Царинска управа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7B6FB3E"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11,680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31D13564"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11,680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1FA1C30"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31835A1"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w:t>
            </w:r>
          </w:p>
        </w:tc>
      </w:tr>
      <w:tr w:rsidR="009756CD" w:rsidRPr="002E5501" w14:paraId="44DE5F43"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7B934506"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5BCBE386"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МФ</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7E47EB2"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109,760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3DD4589"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9,760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AC16E8F"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100,000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9BB6354"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w:t>
            </w:r>
          </w:p>
        </w:tc>
      </w:tr>
      <w:tr w:rsidR="009756CD" w:rsidRPr="002E5501" w14:paraId="263D3311"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21F96DB3"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78F23621"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ДФР</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F13827A"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7,840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A817124"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7,840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2DE3E6E"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30DDF52"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r>
      <w:tr w:rsidR="009756CD" w:rsidRPr="002E5501" w14:paraId="282888FF"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14DCEAB2" w14:textId="77777777" w:rsidR="009756CD" w:rsidRPr="002E5501" w:rsidRDefault="009756CD" w:rsidP="009756CD">
            <w:pPr>
              <w:rPr>
                <w:rFonts w:eastAsia="Calibri" w:cs="Arial"/>
                <w:color w:val="000000"/>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7A246821"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ФП</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1BBC667"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7,840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BB7468A"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7,840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11A1644"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0D50B8B"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r>
      <w:tr w:rsidR="009756CD" w:rsidRPr="002E5501" w14:paraId="7A46349F" w14:textId="77777777" w:rsidTr="009756CD">
        <w:tc>
          <w:tcPr>
            <w:tcW w:w="0" w:type="auto"/>
            <w:gridSpan w:val="2"/>
            <w:tcBorders>
              <w:top w:val="single" w:sz="4" w:space="0" w:color="auto"/>
              <w:left w:val="single" w:sz="4" w:space="0" w:color="auto"/>
              <w:bottom w:val="single" w:sz="4" w:space="0" w:color="auto"/>
              <w:right w:val="single" w:sz="4" w:space="0" w:color="auto"/>
            </w:tcBorders>
            <w:hideMark/>
          </w:tcPr>
          <w:p w14:paraId="361C6CA3" w14:textId="4C7E2C33" w:rsidR="009756CD" w:rsidRPr="002E5501" w:rsidRDefault="009756CD" w:rsidP="009756CD">
            <w:pPr>
              <w:rPr>
                <w:rFonts w:eastAsia="Calibri" w:cs="Arial"/>
                <w:b/>
                <w:color w:val="000000"/>
                <w:sz w:val="16"/>
                <w:szCs w:val="16"/>
                <w:lang w:val="mk-MK"/>
              </w:rPr>
            </w:pPr>
            <w:r w:rsidRPr="002E5501">
              <w:rPr>
                <w:rFonts w:eastAsia="Calibri" w:cs="Arial"/>
                <w:b/>
                <w:color w:val="000000"/>
                <w:sz w:val="16"/>
                <w:szCs w:val="16"/>
                <w:lang w:val="mk-MK"/>
              </w:rPr>
              <w:t>5. Воведување</w:t>
            </w:r>
            <w:r w:rsidR="00542C9E">
              <w:rPr>
                <w:rFonts w:eastAsia="Calibri" w:cs="Arial"/>
                <w:b/>
                <w:color w:val="000000"/>
                <w:sz w:val="16"/>
                <w:szCs w:val="16"/>
                <w:lang w:val="mk-MK"/>
              </w:rPr>
              <w:t xml:space="preserve"> еколошко (</w:t>
            </w:r>
            <w:r w:rsidRPr="002E5501">
              <w:rPr>
                <w:rFonts w:eastAsia="Calibri" w:cs="Arial"/>
                <w:b/>
                <w:color w:val="000000"/>
                <w:sz w:val="16"/>
                <w:szCs w:val="16"/>
                <w:lang w:val="mk-MK"/>
              </w:rPr>
              <w:t>зелено</w:t>
            </w:r>
            <w:r w:rsidR="00542C9E">
              <w:rPr>
                <w:rFonts w:eastAsia="Calibri" w:cs="Arial"/>
                <w:b/>
                <w:color w:val="000000"/>
                <w:sz w:val="16"/>
                <w:szCs w:val="16"/>
                <w:lang w:val="mk-MK"/>
              </w:rPr>
              <w:t>)</w:t>
            </w:r>
            <w:r w:rsidRPr="002E5501">
              <w:rPr>
                <w:rFonts w:eastAsia="Calibri" w:cs="Arial"/>
                <w:b/>
                <w:color w:val="000000"/>
                <w:sz w:val="16"/>
                <w:szCs w:val="16"/>
                <w:lang w:val="mk-MK"/>
              </w:rPr>
              <w:t xml:space="preserve"> оданочување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B80866C" w14:textId="77777777" w:rsidR="009756CD" w:rsidRPr="002E5501" w:rsidRDefault="009756CD" w:rsidP="009756CD">
            <w:pPr>
              <w:pStyle w:val="Bodytext20"/>
              <w:shd w:val="clear" w:color="auto" w:fill="auto"/>
              <w:spacing w:line="160" w:lineRule="exact"/>
              <w:jc w:val="right"/>
              <w:rPr>
                <w:rStyle w:val="Bodytext2Arial"/>
                <w:sz w:val="16"/>
                <w:szCs w:val="16"/>
                <w:lang w:val="mk-MK"/>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CB1DBF1" w14:textId="77777777" w:rsidR="009756CD" w:rsidRPr="002E5501" w:rsidRDefault="009756CD" w:rsidP="009756CD">
            <w:pPr>
              <w:pStyle w:val="Bodytext20"/>
              <w:shd w:val="clear" w:color="auto" w:fill="auto"/>
              <w:spacing w:line="160" w:lineRule="exact"/>
              <w:jc w:val="right"/>
              <w:rPr>
                <w:rStyle w:val="Bodytext2Arial"/>
                <w:sz w:val="16"/>
                <w:szCs w:val="16"/>
                <w:lang w:val="mk-MK"/>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E4F6606" w14:textId="77777777" w:rsidR="009756CD" w:rsidRPr="002E5501" w:rsidRDefault="009756CD" w:rsidP="009756CD">
            <w:pPr>
              <w:pStyle w:val="Bodytext20"/>
              <w:shd w:val="clear" w:color="auto" w:fill="auto"/>
              <w:spacing w:line="160" w:lineRule="exact"/>
              <w:ind w:left="740"/>
              <w:jc w:val="right"/>
              <w:rPr>
                <w:rStyle w:val="Bodytext2Arial"/>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6709B3DE" w14:textId="77777777" w:rsidR="009756CD" w:rsidRPr="002E5501" w:rsidRDefault="009756CD" w:rsidP="009756CD">
            <w:pPr>
              <w:jc w:val="right"/>
              <w:rPr>
                <w:rStyle w:val="Bodytext2Arial"/>
                <w:sz w:val="16"/>
                <w:szCs w:val="16"/>
                <w:lang w:val="mk-MK"/>
              </w:rPr>
            </w:pPr>
          </w:p>
        </w:tc>
      </w:tr>
      <w:tr w:rsidR="009756CD" w:rsidRPr="002E5501" w14:paraId="0BC21D80" w14:textId="77777777" w:rsidTr="009756CD">
        <w:tc>
          <w:tcPr>
            <w:tcW w:w="0" w:type="auto"/>
            <w:vMerge w:val="restart"/>
            <w:tcBorders>
              <w:top w:val="single" w:sz="4" w:space="0" w:color="auto"/>
              <w:left w:val="single" w:sz="4" w:space="0" w:color="auto"/>
              <w:bottom w:val="single" w:sz="4" w:space="0" w:color="auto"/>
              <w:right w:val="single" w:sz="4" w:space="0" w:color="auto"/>
            </w:tcBorders>
          </w:tcPr>
          <w:p w14:paraId="725DA3F5" w14:textId="77777777" w:rsidR="009756CD" w:rsidRPr="002E5501" w:rsidRDefault="009756CD" w:rsidP="009756CD">
            <w:pPr>
              <w:rPr>
                <w:rFonts w:eastAsia="Calibri" w:cs="Arial"/>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0D67D2F0" w14:textId="77777777" w:rsidR="009756CD" w:rsidRPr="002E5501" w:rsidRDefault="009756CD" w:rsidP="009756CD">
            <w:pPr>
              <w:rPr>
                <w:rFonts w:eastAsia="Calibri" w:cs="Arial"/>
                <w:color w:val="000000"/>
                <w:sz w:val="16"/>
                <w:szCs w:val="16"/>
                <w:lang w:val="mk-MK"/>
              </w:rPr>
            </w:pPr>
            <w:r w:rsidRPr="002E5501">
              <w:rPr>
                <w:rFonts w:eastAsia="Calibri" w:cs="Arial"/>
                <w:color w:val="000000"/>
                <w:sz w:val="16"/>
                <w:szCs w:val="16"/>
                <w:lang w:val="mk-MK"/>
              </w:rPr>
              <w:t>5.1. Воведување стимуланси за еколошка одговорност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6313E813"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16,320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0DBB0529"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16,320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5AC1AAB8" w14:textId="77777777" w:rsidR="009756CD" w:rsidRPr="002E5501" w:rsidRDefault="009756CD" w:rsidP="009756CD">
            <w:pPr>
              <w:pStyle w:val="Bodytext20"/>
              <w:shd w:val="clear" w:color="auto" w:fill="auto"/>
              <w:spacing w:line="200" w:lineRule="exact"/>
              <w:jc w:val="right"/>
              <w:rPr>
                <w:rFonts w:ascii="Arial" w:hAnsi="Arial"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52BF30DB" w14:textId="77777777" w:rsidR="009756CD" w:rsidRPr="002E5501" w:rsidRDefault="009756CD" w:rsidP="009756CD">
            <w:pPr>
              <w:pStyle w:val="Bodytext20"/>
              <w:shd w:val="clear" w:color="auto" w:fill="auto"/>
              <w:spacing w:line="200" w:lineRule="exact"/>
              <w:jc w:val="right"/>
              <w:rPr>
                <w:rFonts w:ascii="Arial" w:hAnsi="Arial" w:cs="Arial"/>
                <w:sz w:val="16"/>
                <w:szCs w:val="16"/>
                <w:lang w:val="mk-MK"/>
              </w:rPr>
            </w:pPr>
            <w:r w:rsidRPr="002E5501">
              <w:rPr>
                <w:rStyle w:val="Bodytext2Arial"/>
                <w:sz w:val="16"/>
                <w:szCs w:val="16"/>
                <w:lang w:val="mk-MK"/>
              </w:rPr>
              <w:t>-</w:t>
            </w:r>
          </w:p>
        </w:tc>
      </w:tr>
      <w:tr w:rsidR="009756CD" w:rsidRPr="002E5501" w14:paraId="644E3A82"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30F2661B" w14:textId="77777777" w:rsidR="009756CD" w:rsidRPr="002E5501" w:rsidRDefault="009756CD" w:rsidP="009756CD">
            <w:pPr>
              <w:rPr>
                <w:rFonts w:eastAsia="Calibri" w:cs="Arial"/>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5E43F2E6"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МФ</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FCA3A44"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8,640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C2A454E"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8,640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B18BE4" w14:textId="77777777" w:rsidR="009756CD" w:rsidRPr="002E5501" w:rsidRDefault="009756CD" w:rsidP="009756CD">
            <w:pPr>
              <w:jc w:val="right"/>
              <w:rPr>
                <w:rFonts w:cs="Arial"/>
                <w:sz w:val="16"/>
                <w:szCs w:val="16"/>
                <w:lang w:val="mk-MK"/>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2507968" w14:textId="77777777" w:rsidR="009756CD" w:rsidRPr="002E5501" w:rsidRDefault="009756CD" w:rsidP="009756CD">
            <w:pPr>
              <w:jc w:val="right"/>
              <w:rPr>
                <w:rFonts w:cs="Arial"/>
                <w:sz w:val="16"/>
                <w:szCs w:val="16"/>
                <w:lang w:val="mk-MK"/>
              </w:rPr>
            </w:pPr>
          </w:p>
        </w:tc>
      </w:tr>
      <w:tr w:rsidR="009756CD" w:rsidRPr="002E5501" w14:paraId="16241CF2"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2827821E" w14:textId="77777777" w:rsidR="009756CD" w:rsidRPr="002E5501" w:rsidRDefault="009756CD" w:rsidP="009756CD">
            <w:pPr>
              <w:rPr>
                <w:rFonts w:eastAsia="Calibri" w:cs="Arial"/>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0EB7912B"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Царинска управа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348D10D"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7,680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B889C91"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7,680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2EB2D09"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32B7B3F"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r>
      <w:tr w:rsidR="009756CD" w:rsidRPr="002E5501" w14:paraId="2F3FB7C6"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02772977" w14:textId="77777777" w:rsidR="009756CD" w:rsidRPr="002E5501" w:rsidRDefault="009756CD" w:rsidP="009756CD">
            <w:pPr>
              <w:rPr>
                <w:rFonts w:eastAsia="Calibri" w:cs="Arial"/>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307E5A87" w14:textId="77777777" w:rsidR="009756CD" w:rsidRPr="002E5501" w:rsidRDefault="009756CD" w:rsidP="009756CD">
            <w:pPr>
              <w:rPr>
                <w:rFonts w:eastAsia="Calibri" w:cs="Arial"/>
                <w:color w:val="000000"/>
                <w:sz w:val="16"/>
                <w:szCs w:val="16"/>
                <w:lang w:val="mk-MK"/>
              </w:rPr>
            </w:pPr>
            <w:r w:rsidRPr="002E5501">
              <w:rPr>
                <w:rFonts w:eastAsia="Calibri" w:cs="Arial"/>
                <w:color w:val="000000"/>
                <w:sz w:val="16"/>
                <w:szCs w:val="16"/>
                <w:lang w:val="mk-MK"/>
              </w:rPr>
              <w:t>5.2. Воведување рамка за еколошко оданочување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A63AB88"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24,600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CB883FB"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24,600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DAC0C87"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C695070"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w:t>
            </w:r>
          </w:p>
        </w:tc>
      </w:tr>
      <w:tr w:rsidR="009756CD" w:rsidRPr="002E5501" w14:paraId="51A36481" w14:textId="77777777" w:rsidTr="009756CD">
        <w:tc>
          <w:tcPr>
            <w:tcW w:w="0" w:type="auto"/>
            <w:vMerge/>
            <w:tcBorders>
              <w:top w:val="single" w:sz="4" w:space="0" w:color="auto"/>
              <w:left w:val="single" w:sz="4" w:space="0" w:color="auto"/>
              <w:bottom w:val="single" w:sz="4" w:space="0" w:color="auto"/>
              <w:right w:val="single" w:sz="4" w:space="0" w:color="auto"/>
            </w:tcBorders>
            <w:vAlign w:val="center"/>
            <w:hideMark/>
          </w:tcPr>
          <w:p w14:paraId="3A79EDAA" w14:textId="77777777" w:rsidR="009756CD" w:rsidRPr="002E5501" w:rsidRDefault="009756CD" w:rsidP="009756CD">
            <w:pPr>
              <w:rPr>
                <w:rFonts w:eastAsia="Calibri" w:cs="Arial"/>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729F5837"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МФ</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66081E6E"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12,600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608443E4"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12600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D2D6B2D"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2758605"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r>
      <w:tr w:rsidR="009756CD" w:rsidRPr="002E5501" w14:paraId="0E07D575" w14:textId="77777777" w:rsidTr="009756CD">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5377EB" w14:textId="77777777" w:rsidR="009756CD" w:rsidRPr="002E5501" w:rsidRDefault="009756CD" w:rsidP="009756CD">
            <w:pPr>
              <w:rPr>
                <w:rFonts w:eastAsia="Calibri" w:cs="Arial"/>
                <w:sz w:val="16"/>
                <w:szCs w:val="16"/>
                <w:lang w:val="mk-MK" w:eastAsia="en-GB"/>
              </w:rPr>
            </w:pPr>
          </w:p>
        </w:tc>
        <w:tc>
          <w:tcPr>
            <w:tcW w:w="0" w:type="auto"/>
            <w:tcBorders>
              <w:top w:val="single" w:sz="4" w:space="0" w:color="auto"/>
              <w:left w:val="single" w:sz="4" w:space="0" w:color="auto"/>
              <w:bottom w:val="single" w:sz="4" w:space="0" w:color="auto"/>
              <w:right w:val="single" w:sz="4" w:space="0" w:color="auto"/>
            </w:tcBorders>
            <w:hideMark/>
          </w:tcPr>
          <w:p w14:paraId="112C17B0" w14:textId="77777777" w:rsidR="009756CD" w:rsidRPr="002E5501" w:rsidRDefault="009756CD" w:rsidP="009756CD">
            <w:pPr>
              <w:jc w:val="right"/>
              <w:rPr>
                <w:rFonts w:eastAsia="Calibri" w:cs="Arial"/>
                <w:color w:val="000000"/>
                <w:sz w:val="16"/>
                <w:szCs w:val="16"/>
                <w:lang w:val="mk-MK"/>
              </w:rPr>
            </w:pPr>
            <w:r w:rsidRPr="002E5501">
              <w:rPr>
                <w:rFonts w:eastAsia="Calibri" w:cs="Arial"/>
                <w:color w:val="000000"/>
                <w:sz w:val="16"/>
                <w:szCs w:val="16"/>
                <w:lang w:val="mk-MK"/>
              </w:rPr>
              <w:t>Царинска управа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3957FF2"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12,000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95A4BEA"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12000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81F4A85"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37A8332" w14:textId="77777777" w:rsidR="009756CD" w:rsidRPr="002E5501" w:rsidRDefault="009756CD" w:rsidP="009756CD">
            <w:pPr>
              <w:jc w:val="right"/>
              <w:rPr>
                <w:rFonts w:cs="Arial"/>
                <w:sz w:val="16"/>
                <w:szCs w:val="16"/>
                <w:lang w:val="mk-MK"/>
              </w:rPr>
            </w:pPr>
            <w:r w:rsidRPr="002E5501">
              <w:rPr>
                <w:rStyle w:val="Bodytext2Arial"/>
                <w:sz w:val="16"/>
                <w:szCs w:val="16"/>
                <w:lang w:val="mk-MK"/>
              </w:rPr>
              <w:t>-</w:t>
            </w:r>
          </w:p>
        </w:tc>
      </w:tr>
      <w:tr w:rsidR="009756CD" w:rsidRPr="002E5501" w14:paraId="7D8394A3" w14:textId="77777777" w:rsidTr="009756CD">
        <w:trPr>
          <w:trHeight w:val="246"/>
        </w:trPr>
        <w:tc>
          <w:tcPr>
            <w:tcW w:w="0" w:type="auto"/>
            <w:tcBorders>
              <w:top w:val="single" w:sz="4" w:space="0" w:color="auto"/>
              <w:left w:val="single" w:sz="4" w:space="0" w:color="auto"/>
              <w:bottom w:val="single" w:sz="4" w:space="0" w:color="auto"/>
              <w:right w:val="single" w:sz="4" w:space="0" w:color="auto"/>
            </w:tcBorders>
            <w:hideMark/>
          </w:tcPr>
          <w:p w14:paraId="5D949722" w14:textId="77777777" w:rsidR="009756CD" w:rsidRPr="002E5501" w:rsidRDefault="009756CD" w:rsidP="009756CD">
            <w:pPr>
              <w:rPr>
                <w:rFonts w:eastAsia="Calibri" w:cs="Arial"/>
                <w:b/>
                <w:color w:val="000000"/>
                <w:sz w:val="16"/>
                <w:szCs w:val="16"/>
                <w:lang w:val="mk-MK"/>
              </w:rPr>
            </w:pPr>
            <w:r w:rsidRPr="002E5501">
              <w:rPr>
                <w:rFonts w:eastAsia="Calibri" w:cs="Arial"/>
                <w:b/>
                <w:color w:val="000000"/>
                <w:sz w:val="16"/>
                <w:szCs w:val="16"/>
                <w:lang w:val="mk-MK"/>
              </w:rPr>
              <w:t>Вкупно</w:t>
            </w:r>
          </w:p>
        </w:tc>
        <w:tc>
          <w:tcPr>
            <w:tcW w:w="0" w:type="auto"/>
            <w:tcBorders>
              <w:top w:val="single" w:sz="4" w:space="0" w:color="auto"/>
              <w:left w:val="single" w:sz="4" w:space="0" w:color="auto"/>
              <w:bottom w:val="single" w:sz="4" w:space="0" w:color="auto"/>
              <w:right w:val="single" w:sz="4" w:space="0" w:color="auto"/>
            </w:tcBorders>
          </w:tcPr>
          <w:p w14:paraId="2876E4F2" w14:textId="77777777" w:rsidR="009756CD" w:rsidRPr="002E5501" w:rsidRDefault="009756CD" w:rsidP="009756CD">
            <w:pPr>
              <w:jc w:val="right"/>
              <w:rPr>
                <w:rFonts w:eastAsia="Calibri" w:cs="Arial"/>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439D979" w14:textId="77777777" w:rsidR="009756CD" w:rsidRPr="002E5501" w:rsidRDefault="009756CD" w:rsidP="009756CD">
            <w:pPr>
              <w:pStyle w:val="Bodytext20"/>
              <w:shd w:val="clear" w:color="auto" w:fill="auto"/>
              <w:spacing w:line="140" w:lineRule="exact"/>
              <w:jc w:val="right"/>
              <w:rPr>
                <w:rFonts w:ascii="Arial" w:eastAsia="Times New Roman" w:hAnsi="Arial" w:cs="Arial"/>
                <w:sz w:val="16"/>
                <w:szCs w:val="16"/>
                <w:lang w:val="mk-MK"/>
              </w:rPr>
            </w:pPr>
            <w:r w:rsidRPr="002E5501">
              <w:rPr>
                <w:rStyle w:val="Bodytext2Arial"/>
                <w:sz w:val="16"/>
                <w:szCs w:val="16"/>
                <w:lang w:val="mk-MK"/>
              </w:rPr>
              <w:t>18.985.420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A58F4AF"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7.785.420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1AFD5FB"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10,500,000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1B0FA6B" w14:textId="77777777" w:rsidR="009756CD" w:rsidRPr="002E5501" w:rsidRDefault="009756CD" w:rsidP="009756CD">
            <w:pPr>
              <w:pStyle w:val="Bodytext20"/>
              <w:shd w:val="clear" w:color="auto" w:fill="auto"/>
              <w:spacing w:line="140" w:lineRule="exact"/>
              <w:jc w:val="right"/>
              <w:rPr>
                <w:rFonts w:ascii="Arial" w:hAnsi="Arial" w:cs="Arial"/>
                <w:sz w:val="16"/>
                <w:szCs w:val="16"/>
                <w:lang w:val="mk-MK"/>
              </w:rPr>
            </w:pPr>
            <w:r w:rsidRPr="002E5501">
              <w:rPr>
                <w:rStyle w:val="Bodytext2Arial"/>
                <w:sz w:val="16"/>
                <w:szCs w:val="16"/>
                <w:lang w:val="mk-MK"/>
              </w:rPr>
              <w:t>700,000</w:t>
            </w:r>
          </w:p>
        </w:tc>
      </w:tr>
    </w:tbl>
    <w:p w14:paraId="4CB883DC" w14:textId="4B95380E" w:rsidR="008704B8" w:rsidRPr="002E5501" w:rsidRDefault="002E0C1D">
      <w:pPr>
        <w:spacing w:after="160" w:line="259" w:lineRule="auto"/>
        <w:rPr>
          <w:rFonts w:eastAsia="Calibri" w:cs="Arial"/>
          <w:color w:val="000000" w:themeColor="text1"/>
          <w:sz w:val="16"/>
          <w:szCs w:val="16"/>
          <w:lang w:val="mk-MK"/>
        </w:rPr>
      </w:pPr>
      <w:r w:rsidRPr="002E5501">
        <w:rPr>
          <w:rFonts w:cs="Arial"/>
          <w:sz w:val="16"/>
          <w:szCs w:val="16"/>
          <w:lang w:val="mk-MK"/>
        </w:rPr>
        <w:t xml:space="preserve"> </w:t>
      </w:r>
      <w:r w:rsidR="00021759" w:rsidRPr="002E5501">
        <w:rPr>
          <w:rFonts w:eastAsia="Calibri" w:cs="Arial"/>
          <w:b/>
          <w:color w:val="000000"/>
          <w:sz w:val="16"/>
          <w:szCs w:val="16"/>
          <w:lang w:val="mk-MK"/>
        </w:rPr>
        <w:t xml:space="preserve">* </w:t>
      </w:r>
      <w:r w:rsidR="00021759" w:rsidRPr="002E5501">
        <w:rPr>
          <w:rFonts w:eastAsia="Calibri" w:cs="Arial"/>
          <w:b/>
          <w:i/>
          <w:color w:val="000000"/>
          <w:sz w:val="16"/>
          <w:szCs w:val="16"/>
          <w:lang w:val="mk-MK"/>
        </w:rPr>
        <w:t>Донацијата во мерк</w:t>
      </w:r>
      <w:r w:rsidR="00C47443">
        <w:rPr>
          <w:rFonts w:eastAsia="Calibri" w:cs="Arial"/>
          <w:b/>
          <w:i/>
          <w:color w:val="000000"/>
          <w:sz w:val="16"/>
          <w:szCs w:val="16"/>
          <w:lang w:val="mk-MK"/>
        </w:rPr>
        <w:t>ата 2.3 е во софтвер, не во парични средства</w:t>
      </w:r>
      <w:r w:rsidR="00021759" w:rsidRPr="002E5501">
        <w:rPr>
          <w:rFonts w:eastAsia="Calibri" w:cs="Arial"/>
          <w:b/>
          <w:i/>
          <w:color w:val="000000"/>
          <w:sz w:val="16"/>
          <w:szCs w:val="16"/>
          <w:lang w:val="mk-MK"/>
        </w:rPr>
        <w:t>.</w:t>
      </w:r>
      <w:r w:rsidR="00021759" w:rsidRPr="002E5501">
        <w:rPr>
          <w:rFonts w:cs="Arial"/>
          <w:sz w:val="16"/>
          <w:szCs w:val="16"/>
          <w:lang w:val="mk-MK"/>
        </w:rPr>
        <w:t xml:space="preserve"> </w:t>
      </w:r>
      <w:r w:rsidR="008704B8" w:rsidRPr="002E5501">
        <w:rPr>
          <w:rFonts w:cs="Arial"/>
          <w:sz w:val="16"/>
          <w:szCs w:val="16"/>
          <w:lang w:val="mk-MK"/>
        </w:rPr>
        <w:br w:type="page"/>
      </w:r>
    </w:p>
    <w:p w14:paraId="5DA76337" w14:textId="6EBDB9F5" w:rsidR="008704B8" w:rsidRPr="00C835F7" w:rsidRDefault="00D879AF" w:rsidP="008B5B4B">
      <w:pPr>
        <w:pStyle w:val="Heading1"/>
        <w:numPr>
          <w:ilvl w:val="0"/>
          <w:numId w:val="34"/>
        </w:numPr>
        <w:rPr>
          <w:rFonts w:cs="Arial"/>
          <w:lang w:val="mk-MK"/>
        </w:rPr>
      </w:pPr>
      <w:r>
        <w:rPr>
          <w:rFonts w:cs="Arial"/>
          <w:lang w:val="mk-MK"/>
        </w:rPr>
        <w:t xml:space="preserve"> </w:t>
      </w:r>
      <w:bookmarkStart w:id="124" w:name="_Toc59896317"/>
      <w:r w:rsidR="004119FB" w:rsidRPr="00C835F7">
        <w:rPr>
          <w:rFonts w:cs="Arial"/>
          <w:lang w:val="mk-MK"/>
        </w:rPr>
        <w:t>РАМКА ЗА ОЦЕНУВАЊЕ НА УЧИНОКОТ НА СТРАТЕГИЈАТА</w:t>
      </w:r>
      <w:bookmarkEnd w:id="124"/>
    </w:p>
    <w:p w14:paraId="79961C14" w14:textId="3D221E7D" w:rsidR="00EF557E" w:rsidRDefault="005B0BE2" w:rsidP="008704B8">
      <w:pPr>
        <w:pStyle w:val="Paragraph"/>
        <w:rPr>
          <w:rFonts w:ascii="Arial" w:hAnsi="Arial" w:cs="Arial"/>
          <w:lang w:val="mk-MK"/>
        </w:rPr>
      </w:pPr>
      <w:r>
        <w:rPr>
          <w:rFonts w:ascii="Arial" w:hAnsi="Arial" w:cs="Arial"/>
          <w:lang w:val="mk-MK"/>
        </w:rPr>
        <w:t>Во продолжение</w:t>
      </w:r>
      <w:r w:rsidR="004119FB" w:rsidRPr="00C835F7">
        <w:rPr>
          <w:rFonts w:ascii="Arial" w:hAnsi="Arial" w:cs="Arial"/>
          <w:lang w:val="mk-MK"/>
        </w:rPr>
        <w:t xml:space="preserve"> е прикажана</w:t>
      </w:r>
      <w:r>
        <w:rPr>
          <w:rFonts w:ascii="Arial" w:hAnsi="Arial" w:cs="Arial"/>
          <w:lang w:val="mk-MK"/>
        </w:rPr>
        <w:t xml:space="preserve"> </w:t>
      </w:r>
      <w:r w:rsidR="002631CD">
        <w:rPr>
          <w:rFonts w:ascii="Arial" w:hAnsi="Arial" w:cs="Arial"/>
          <w:lang w:val="mk-MK"/>
        </w:rPr>
        <w:t>Р</w:t>
      </w:r>
      <w:r w:rsidR="004119FB" w:rsidRPr="00C835F7">
        <w:rPr>
          <w:rFonts w:ascii="Arial" w:hAnsi="Arial" w:cs="Arial"/>
          <w:lang w:val="mk-MK"/>
        </w:rPr>
        <w:t>амка за оценување на учинокот (</w:t>
      </w:r>
      <w:r>
        <w:rPr>
          <w:rFonts w:ascii="Arial" w:hAnsi="Arial" w:cs="Arial"/>
        </w:rPr>
        <w:t>Performance Assessment Framework, PAF</w:t>
      </w:r>
      <w:r w:rsidR="004119FB" w:rsidRPr="00C835F7">
        <w:rPr>
          <w:rFonts w:ascii="Arial" w:hAnsi="Arial" w:cs="Arial"/>
          <w:lang w:val="mk-MK"/>
        </w:rPr>
        <w:t>)</w:t>
      </w:r>
      <w:r>
        <w:rPr>
          <w:rFonts w:ascii="Arial" w:hAnsi="Arial" w:cs="Arial"/>
          <w:lang w:val="mk-MK"/>
        </w:rPr>
        <w:t>,</w:t>
      </w:r>
      <w:r w:rsidR="004119FB" w:rsidRPr="00C835F7">
        <w:rPr>
          <w:rFonts w:ascii="Arial" w:hAnsi="Arial" w:cs="Arial"/>
          <w:lang w:val="mk-MK"/>
        </w:rPr>
        <w:t xml:space="preserve"> која </w:t>
      </w:r>
      <w:r w:rsidR="002631CD">
        <w:rPr>
          <w:rFonts w:ascii="Arial" w:hAnsi="Arial" w:cs="Arial"/>
          <w:lang w:val="mk-MK"/>
        </w:rPr>
        <w:t>содржи</w:t>
      </w:r>
      <w:r w:rsidR="004119FB" w:rsidRPr="00C835F7">
        <w:rPr>
          <w:rFonts w:ascii="Arial" w:hAnsi="Arial" w:cs="Arial"/>
          <w:lang w:val="mk-MK"/>
        </w:rPr>
        <w:t xml:space="preserve"> </w:t>
      </w:r>
      <w:r>
        <w:rPr>
          <w:rFonts w:ascii="Arial" w:hAnsi="Arial" w:cs="Arial"/>
          <w:lang w:val="mk-MK"/>
        </w:rPr>
        <w:t>индикативни таргети</w:t>
      </w:r>
      <w:r w:rsidR="004119FB" w:rsidRPr="00C835F7">
        <w:rPr>
          <w:rFonts w:ascii="Arial" w:hAnsi="Arial" w:cs="Arial"/>
          <w:lang w:val="mk-MK"/>
        </w:rPr>
        <w:t xml:space="preserve"> за </w:t>
      </w:r>
      <w:r w:rsidR="00DB5278">
        <w:rPr>
          <w:rFonts w:ascii="Arial" w:hAnsi="Arial" w:cs="Arial"/>
          <w:lang w:val="mk-MK"/>
        </w:rPr>
        <w:t>следење</w:t>
      </w:r>
      <w:r w:rsidR="004119FB" w:rsidRPr="00C835F7">
        <w:rPr>
          <w:rFonts w:ascii="Arial" w:hAnsi="Arial" w:cs="Arial"/>
          <w:lang w:val="mk-MK"/>
        </w:rPr>
        <w:t xml:space="preserve"> на имплементацијата на Стратегијата. За секој од индикаторите наведен погоре во Стратегијата, Рамката дава појдовни в</w:t>
      </w:r>
      <w:r w:rsidR="00BD7EFA">
        <w:rPr>
          <w:rFonts w:ascii="Arial" w:hAnsi="Arial" w:cs="Arial"/>
          <w:lang w:val="mk-MK"/>
        </w:rPr>
        <w:t>редности од 201</w:t>
      </w:r>
      <w:r>
        <w:rPr>
          <w:rFonts w:ascii="Arial" w:hAnsi="Arial" w:cs="Arial"/>
        </w:rPr>
        <w:t>9</w:t>
      </w:r>
      <w:r w:rsidR="004119FB" w:rsidRPr="00C835F7">
        <w:rPr>
          <w:rFonts w:ascii="Arial" w:hAnsi="Arial" w:cs="Arial"/>
          <w:lang w:val="mk-MK"/>
        </w:rPr>
        <w:t xml:space="preserve"> </w:t>
      </w:r>
      <w:r w:rsidR="00BD7EFA">
        <w:rPr>
          <w:rFonts w:ascii="Arial" w:hAnsi="Arial" w:cs="Arial"/>
          <w:lang w:val="mk-MK"/>
        </w:rPr>
        <w:t>година</w:t>
      </w:r>
      <w:r w:rsidR="00DB5278">
        <w:rPr>
          <w:rFonts w:ascii="Arial" w:hAnsi="Arial" w:cs="Arial"/>
          <w:lang w:val="mk-MK"/>
        </w:rPr>
        <w:t xml:space="preserve"> </w:t>
      </w:r>
      <w:r w:rsidR="00BD7EFA">
        <w:rPr>
          <w:rFonts w:ascii="Arial" w:hAnsi="Arial" w:cs="Arial"/>
          <w:lang w:val="mk-MK"/>
        </w:rPr>
        <w:t>и целни вредности за 202</w:t>
      </w:r>
      <w:r>
        <w:rPr>
          <w:rFonts w:ascii="Arial" w:hAnsi="Arial" w:cs="Arial"/>
          <w:lang w:val="mk-MK"/>
        </w:rPr>
        <w:t>2</w:t>
      </w:r>
      <w:r w:rsidR="00BD7EFA">
        <w:rPr>
          <w:rFonts w:ascii="Arial" w:hAnsi="Arial" w:cs="Arial"/>
          <w:lang w:val="mk-MK"/>
        </w:rPr>
        <w:t xml:space="preserve"> и 202</w:t>
      </w:r>
      <w:r>
        <w:rPr>
          <w:rFonts w:ascii="Arial" w:hAnsi="Arial" w:cs="Arial"/>
          <w:lang w:val="mk-MK"/>
        </w:rPr>
        <w:t>5</w:t>
      </w:r>
      <w:r w:rsidR="004119FB" w:rsidRPr="00C835F7">
        <w:rPr>
          <w:rFonts w:ascii="Arial" w:hAnsi="Arial" w:cs="Arial"/>
          <w:lang w:val="mk-MK"/>
        </w:rPr>
        <w:t xml:space="preserve"> година. </w:t>
      </w:r>
      <w:r w:rsidR="00121100">
        <w:rPr>
          <w:rFonts w:ascii="Arial" w:hAnsi="Arial" w:cs="Arial"/>
          <w:lang w:val="mk-MK"/>
        </w:rPr>
        <w:t>И</w:t>
      </w:r>
      <w:r w:rsidR="004119FB" w:rsidRPr="00C835F7">
        <w:rPr>
          <w:rFonts w:ascii="Arial" w:hAnsi="Arial" w:cs="Arial"/>
          <w:lang w:val="mk-MK"/>
        </w:rPr>
        <w:t>сто така</w:t>
      </w:r>
      <w:r w:rsidR="00121100">
        <w:rPr>
          <w:rFonts w:ascii="Arial" w:hAnsi="Arial" w:cs="Arial"/>
          <w:lang w:val="mk-MK"/>
        </w:rPr>
        <w:t>, Рамката</w:t>
      </w:r>
      <w:r w:rsidR="004119FB" w:rsidRPr="00C835F7">
        <w:rPr>
          <w:rFonts w:ascii="Arial" w:hAnsi="Arial" w:cs="Arial"/>
          <w:lang w:val="mk-MK"/>
        </w:rPr>
        <w:t xml:space="preserve"> содржи </w:t>
      </w:r>
      <w:r w:rsidR="002631CD">
        <w:rPr>
          <w:rFonts w:ascii="Arial" w:hAnsi="Arial" w:cs="Arial"/>
          <w:lang w:val="mk-MK"/>
        </w:rPr>
        <w:t xml:space="preserve">и официјални </w:t>
      </w:r>
      <w:r w:rsidR="004119FB" w:rsidRPr="00C835F7">
        <w:rPr>
          <w:rFonts w:ascii="Arial" w:hAnsi="Arial" w:cs="Arial"/>
          <w:lang w:val="mk-MK"/>
        </w:rPr>
        <w:t>извори на податоци за мерење</w:t>
      </w:r>
      <w:r w:rsidR="002631CD">
        <w:rPr>
          <w:rFonts w:ascii="Arial" w:hAnsi="Arial" w:cs="Arial"/>
          <w:lang w:val="mk-MK"/>
        </w:rPr>
        <w:t xml:space="preserve"> и следење</w:t>
      </w:r>
      <w:r w:rsidR="004119FB" w:rsidRPr="00C835F7">
        <w:rPr>
          <w:rFonts w:ascii="Arial" w:hAnsi="Arial" w:cs="Arial"/>
          <w:lang w:val="mk-MK"/>
        </w:rPr>
        <w:t xml:space="preserve"> на индикаторите</w:t>
      </w:r>
      <w:r w:rsidR="008704B8" w:rsidRPr="00C835F7">
        <w:rPr>
          <w:rFonts w:ascii="Arial" w:hAnsi="Arial" w:cs="Arial"/>
          <w:lang w:val="mk-MK"/>
        </w:rPr>
        <w:t xml:space="preserve">. </w:t>
      </w:r>
      <w:r w:rsidR="00DB5278">
        <w:rPr>
          <w:rFonts w:ascii="Arial" w:hAnsi="Arial" w:cs="Arial"/>
          <w:lang w:val="mk-MK"/>
        </w:rPr>
        <w:t>И</w:t>
      </w:r>
      <w:r w:rsidR="00DB5278" w:rsidRPr="00DB5278">
        <w:rPr>
          <w:rFonts w:ascii="Arial" w:hAnsi="Arial" w:cs="Arial"/>
          <w:lang w:val="mk-MK"/>
        </w:rPr>
        <w:t>ндикативнит</w:t>
      </w:r>
      <w:r w:rsidR="00DB5278">
        <w:rPr>
          <w:rFonts w:ascii="Arial" w:hAnsi="Arial" w:cs="Arial"/>
          <w:lang w:val="mk-MK"/>
        </w:rPr>
        <w:t>е</w:t>
      </w:r>
      <w:r w:rsidR="00DB5278" w:rsidRPr="00DB5278">
        <w:rPr>
          <w:rFonts w:ascii="Arial" w:hAnsi="Arial" w:cs="Arial"/>
          <w:lang w:val="mk-MK"/>
        </w:rPr>
        <w:t xml:space="preserve"> таргет</w:t>
      </w:r>
      <w:r w:rsidR="00DB5278">
        <w:rPr>
          <w:rFonts w:ascii="Arial" w:hAnsi="Arial" w:cs="Arial"/>
          <w:lang w:val="mk-MK"/>
        </w:rPr>
        <w:t xml:space="preserve">и се </w:t>
      </w:r>
      <w:r w:rsidR="00DB5278" w:rsidRPr="00DB5278">
        <w:rPr>
          <w:rFonts w:ascii="Arial" w:hAnsi="Arial" w:cs="Arial"/>
          <w:lang w:val="mk-MK"/>
        </w:rPr>
        <w:t>во целост усогласен</w:t>
      </w:r>
      <w:r w:rsidR="00DB5278">
        <w:rPr>
          <w:rFonts w:ascii="Arial" w:hAnsi="Arial" w:cs="Arial"/>
          <w:lang w:val="mk-MK"/>
        </w:rPr>
        <w:t>и</w:t>
      </w:r>
      <w:r w:rsidR="00DB5278" w:rsidRPr="00DB5278">
        <w:rPr>
          <w:rFonts w:ascii="Arial" w:hAnsi="Arial" w:cs="Arial"/>
          <w:lang w:val="mk-MK"/>
        </w:rPr>
        <w:t xml:space="preserve"> со Ревидираната Фискална стратегија на Република Северна Македонија за 2021-2025 година</w:t>
      </w:r>
      <w:r w:rsidR="00DB5278">
        <w:rPr>
          <w:rFonts w:ascii="Arial" w:hAnsi="Arial" w:cs="Arial"/>
          <w:lang w:val="mk-MK"/>
        </w:rPr>
        <w:t xml:space="preserve"> и другите стратешки документи на Министерството за финансии.</w:t>
      </w:r>
    </w:p>
    <w:p w14:paraId="60F8800B" w14:textId="77777777" w:rsidR="00580592" w:rsidRDefault="00580592" w:rsidP="008704B8">
      <w:pPr>
        <w:pStyle w:val="Paragraph"/>
        <w:rPr>
          <w:rFonts w:ascii="Arial" w:hAnsi="Arial" w:cs="Arial"/>
          <w:lang w:val="mk-MK"/>
        </w:rPr>
      </w:pPr>
    </w:p>
    <w:p w14:paraId="7C29B340" w14:textId="2505EBFF" w:rsidR="00C553FB" w:rsidRPr="006931FE" w:rsidRDefault="002853EA" w:rsidP="006931FE">
      <w:pPr>
        <w:pStyle w:val="Heading2"/>
        <w:rPr>
          <w:rFonts w:cs="Arial"/>
          <w:lang w:val="mk-MK"/>
        </w:rPr>
      </w:pPr>
      <w:bookmarkStart w:id="125" w:name="_Toc27512663"/>
      <w:bookmarkStart w:id="126" w:name="_Toc59896318"/>
      <w:r>
        <w:rPr>
          <w:rFonts w:cs="Arial"/>
        </w:rPr>
        <w:t>6.1</w:t>
      </w:r>
      <w:r w:rsidR="00D52AF6">
        <w:rPr>
          <w:rFonts w:cs="Arial"/>
        </w:rPr>
        <w:t xml:space="preserve"> </w:t>
      </w:r>
      <w:r w:rsidR="003060B6" w:rsidRPr="00C835F7">
        <w:rPr>
          <w:rFonts w:cs="Arial"/>
          <w:lang w:val="mk-MK"/>
        </w:rPr>
        <w:t>Приоритет</w:t>
      </w:r>
      <w:r w:rsidR="008704B8" w:rsidRPr="00C835F7">
        <w:rPr>
          <w:rFonts w:cs="Arial"/>
          <w:lang w:val="mk-MK"/>
        </w:rPr>
        <w:t xml:space="preserve"> 1</w:t>
      </w:r>
      <w:r w:rsidR="00A536AC" w:rsidRPr="00C835F7">
        <w:rPr>
          <w:rFonts w:cs="Arial"/>
          <w:lang w:val="mk-MK"/>
        </w:rPr>
        <w:t>:</w:t>
      </w:r>
      <w:r w:rsidR="002E386E" w:rsidRPr="00C835F7">
        <w:rPr>
          <w:rFonts w:cs="Arial"/>
          <w:lang w:val="mk-MK"/>
        </w:rPr>
        <w:t xml:space="preserve"> </w:t>
      </w:r>
      <w:r w:rsidR="000B15E8">
        <w:rPr>
          <w:rFonts w:cs="Arial"/>
          <w:lang w:val="mk-MK"/>
        </w:rPr>
        <w:t>Поголема праведно</w:t>
      </w:r>
      <w:r w:rsidR="002413C7" w:rsidRPr="00C835F7">
        <w:rPr>
          <w:rFonts w:cs="Arial"/>
          <w:lang w:val="mk-MK"/>
        </w:rPr>
        <w:t xml:space="preserve">ст </w:t>
      </w:r>
      <w:r w:rsidR="002631CD">
        <w:rPr>
          <w:rFonts w:cs="Arial"/>
          <w:lang w:val="mk-MK"/>
        </w:rPr>
        <w:t>во</w:t>
      </w:r>
      <w:r w:rsidR="002413C7" w:rsidRPr="00C835F7">
        <w:rPr>
          <w:rFonts w:cs="Arial"/>
          <w:lang w:val="mk-MK"/>
        </w:rPr>
        <w:t xml:space="preserve"> оданочувањето</w:t>
      </w:r>
      <w:bookmarkEnd w:id="125"/>
      <w:bookmarkEnd w:id="126"/>
    </w:p>
    <w:tbl>
      <w:tblPr>
        <w:tblStyle w:val="TableGrid"/>
        <w:tblW w:w="9366" w:type="dxa"/>
        <w:jc w:val="center"/>
        <w:shd w:val="clear" w:color="auto" w:fill="C00000"/>
        <w:tblLook w:val="04A0" w:firstRow="1" w:lastRow="0" w:firstColumn="1" w:lastColumn="0" w:noHBand="0" w:noVBand="1"/>
      </w:tblPr>
      <w:tblGrid>
        <w:gridCol w:w="9366"/>
      </w:tblGrid>
      <w:tr w:rsidR="008B5B4B" w:rsidRPr="00C835F7" w14:paraId="1298CA93" w14:textId="77777777" w:rsidTr="008B5B4B">
        <w:trPr>
          <w:trHeight w:val="454"/>
          <w:jc w:val="center"/>
        </w:trPr>
        <w:tc>
          <w:tcPr>
            <w:tcW w:w="9366" w:type="dxa"/>
            <w:tcBorders>
              <w:top w:val="nil"/>
              <w:left w:val="nil"/>
              <w:bottom w:val="nil"/>
              <w:right w:val="nil"/>
            </w:tcBorders>
            <w:shd w:val="clear" w:color="auto" w:fill="C00000"/>
            <w:vAlign w:val="center"/>
          </w:tcPr>
          <w:p w14:paraId="22578512" w14:textId="0EA98E29" w:rsidR="008B5B4B" w:rsidRPr="006931FE" w:rsidRDefault="006931FE" w:rsidP="008B5B4B">
            <w:pPr>
              <w:pStyle w:val="Caption"/>
            </w:pPr>
            <w:bookmarkStart w:id="127" w:name="_Toc59613627"/>
            <w:r>
              <w:t xml:space="preserve">Табела </w:t>
            </w:r>
            <w:r w:rsidR="00D513D7">
              <w:rPr>
                <w:noProof/>
              </w:rPr>
              <w:fldChar w:fldCharType="begin"/>
            </w:r>
            <w:r w:rsidR="00D513D7">
              <w:rPr>
                <w:noProof/>
              </w:rPr>
              <w:instrText xml:space="preserve"> STYLEREF 1 \s </w:instrText>
            </w:r>
            <w:r w:rsidR="00D513D7">
              <w:rPr>
                <w:noProof/>
              </w:rPr>
              <w:fldChar w:fldCharType="separate"/>
            </w:r>
            <w:r w:rsidR="006E3539">
              <w:rPr>
                <w:noProof/>
              </w:rPr>
              <w:t>6</w:t>
            </w:r>
            <w:r w:rsidR="00D513D7">
              <w:rPr>
                <w:noProof/>
              </w:rPr>
              <w:fldChar w:fldCharType="end"/>
            </w:r>
            <w:r w:rsidR="00632A7B">
              <w:t>.</w:t>
            </w:r>
            <w:r w:rsidR="00D513D7">
              <w:rPr>
                <w:noProof/>
              </w:rPr>
              <w:fldChar w:fldCharType="begin"/>
            </w:r>
            <w:r w:rsidR="00D513D7">
              <w:rPr>
                <w:noProof/>
              </w:rPr>
              <w:instrText xml:space="preserve"> SEQ Табела \* ARABIC \s 1 </w:instrText>
            </w:r>
            <w:r w:rsidR="00D513D7">
              <w:rPr>
                <w:noProof/>
              </w:rPr>
              <w:fldChar w:fldCharType="separate"/>
            </w:r>
            <w:r w:rsidR="006E3539">
              <w:rPr>
                <w:noProof/>
              </w:rPr>
              <w:t>1</w:t>
            </w:r>
            <w:r w:rsidR="00D513D7">
              <w:rPr>
                <w:noProof/>
              </w:rPr>
              <w:fldChar w:fldCharType="end"/>
            </w:r>
            <w:r w:rsidR="000438A6">
              <w:rPr>
                <w:noProof/>
                <w:lang w:val="mk-MK"/>
              </w:rPr>
              <w:t>.</w:t>
            </w:r>
            <w:r>
              <w:t xml:space="preserve"> </w:t>
            </w:r>
            <w:r w:rsidR="008B5B4B" w:rsidRPr="005A0FA2">
              <w:rPr>
                <w:lang w:val="mk-MK"/>
              </w:rPr>
              <w:t xml:space="preserve">Поголема праведност </w:t>
            </w:r>
            <w:r w:rsidR="002631CD">
              <w:rPr>
                <w:lang w:val="mk-MK"/>
              </w:rPr>
              <w:t>во</w:t>
            </w:r>
            <w:r w:rsidR="008B5B4B" w:rsidRPr="005A0FA2">
              <w:rPr>
                <w:lang w:val="mk-MK"/>
              </w:rPr>
              <w:t xml:space="preserve"> оданочувањето</w:t>
            </w:r>
            <w:bookmarkEnd w:id="127"/>
          </w:p>
        </w:tc>
      </w:tr>
    </w:tbl>
    <w:p w14:paraId="0EDF29E9" w14:textId="77777777" w:rsidR="008B5B4B" w:rsidRPr="00AB4DFF" w:rsidRDefault="008B5B4B" w:rsidP="00AB4DFF"/>
    <w:tbl>
      <w:tblPr>
        <w:tblW w:w="5000" w:type="pct"/>
        <w:tblLook w:val="0000" w:firstRow="0" w:lastRow="0" w:firstColumn="0" w:lastColumn="0" w:noHBand="0" w:noVBand="0"/>
      </w:tblPr>
      <w:tblGrid>
        <w:gridCol w:w="2755"/>
        <w:gridCol w:w="1651"/>
        <w:gridCol w:w="1650"/>
        <w:gridCol w:w="1650"/>
        <w:gridCol w:w="1650"/>
      </w:tblGrid>
      <w:tr w:rsidR="008704B8" w:rsidRPr="00C835F7" w14:paraId="61A7A555" w14:textId="77777777" w:rsidTr="00057B76">
        <w:trPr>
          <w:trHeight w:val="220"/>
        </w:trPr>
        <w:tc>
          <w:tcPr>
            <w:tcW w:w="1472" w:type="pct"/>
            <w:tcBorders>
              <w:top w:val="single" w:sz="8" w:space="0" w:color="BFBFBF" w:themeColor="background1" w:themeShade="BF"/>
              <w:bottom w:val="single" w:sz="8" w:space="0" w:color="BFBFBF" w:themeColor="background1" w:themeShade="BF"/>
            </w:tcBorders>
            <w:shd w:val="clear" w:color="auto" w:fill="E7E6E6" w:themeFill="background2"/>
            <w:tcMar>
              <w:top w:w="80" w:type="dxa"/>
              <w:left w:w="80" w:type="dxa"/>
              <w:bottom w:w="80" w:type="dxa"/>
              <w:right w:w="80" w:type="dxa"/>
            </w:tcMar>
            <w:vAlign w:val="center"/>
          </w:tcPr>
          <w:p w14:paraId="7CF4707A" w14:textId="3AA111CB" w:rsidR="008704B8" w:rsidRPr="00C835F7" w:rsidRDefault="00977612" w:rsidP="00B96FC9">
            <w:pPr>
              <w:pBdr>
                <w:top w:val="nil"/>
                <w:left w:val="nil"/>
                <w:bottom w:val="nil"/>
                <w:right w:val="nil"/>
                <w:between w:val="nil"/>
              </w:pBdr>
              <w:spacing w:line="259" w:lineRule="auto"/>
              <w:rPr>
                <w:rFonts w:eastAsia="Calibri" w:cs="Arial"/>
                <w:color w:val="000000"/>
                <w:sz w:val="18"/>
                <w:szCs w:val="18"/>
                <w:lang w:val="mk-MK"/>
              </w:rPr>
            </w:pPr>
            <w:r w:rsidRPr="00C835F7">
              <w:rPr>
                <w:rFonts w:eastAsia="Helvetica Neue" w:cs="Arial"/>
                <w:b/>
                <w:color w:val="000000"/>
                <w:sz w:val="18"/>
                <w:szCs w:val="18"/>
                <w:lang w:val="mk-MK"/>
              </w:rPr>
              <w:t>Индикатори</w:t>
            </w:r>
          </w:p>
        </w:tc>
        <w:tc>
          <w:tcPr>
            <w:tcW w:w="882" w:type="pct"/>
            <w:tcBorders>
              <w:top w:val="single" w:sz="8" w:space="0" w:color="BFBFBF" w:themeColor="background1" w:themeShade="BF"/>
              <w:bottom w:val="single" w:sz="8" w:space="0" w:color="BFBFBF" w:themeColor="background1" w:themeShade="BF"/>
            </w:tcBorders>
            <w:shd w:val="clear" w:color="auto" w:fill="E7E6E6" w:themeFill="background2"/>
            <w:tcMar>
              <w:top w:w="80" w:type="dxa"/>
              <w:left w:w="80" w:type="dxa"/>
              <w:bottom w:w="80" w:type="dxa"/>
              <w:right w:w="80" w:type="dxa"/>
            </w:tcMar>
            <w:vAlign w:val="center"/>
          </w:tcPr>
          <w:p w14:paraId="488BE976" w14:textId="03E1B278" w:rsidR="008704B8" w:rsidRPr="00C835F7" w:rsidRDefault="00FB024D" w:rsidP="008704B8">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Helvetica Neue" w:cs="Arial"/>
                <w:b/>
                <w:color w:val="000000"/>
                <w:sz w:val="18"/>
                <w:szCs w:val="18"/>
                <w:lang w:val="mk-MK"/>
              </w:rPr>
              <w:t>Извори на податоци</w:t>
            </w:r>
          </w:p>
        </w:tc>
        <w:tc>
          <w:tcPr>
            <w:tcW w:w="882" w:type="pct"/>
            <w:tcBorders>
              <w:top w:val="single" w:sz="8" w:space="0" w:color="BFBFBF" w:themeColor="background1" w:themeShade="BF"/>
              <w:bottom w:val="single" w:sz="8" w:space="0" w:color="BFBFBF" w:themeColor="background1" w:themeShade="BF"/>
            </w:tcBorders>
            <w:shd w:val="clear" w:color="auto" w:fill="E7E6E6" w:themeFill="background2"/>
            <w:tcMar>
              <w:top w:w="80" w:type="dxa"/>
              <w:left w:w="80" w:type="dxa"/>
              <w:bottom w:w="80" w:type="dxa"/>
              <w:right w:w="80" w:type="dxa"/>
            </w:tcMar>
            <w:vAlign w:val="center"/>
          </w:tcPr>
          <w:p w14:paraId="3A88387F" w14:textId="4E1B7D1A" w:rsidR="008704B8" w:rsidRPr="00C835F7" w:rsidRDefault="00FB024D" w:rsidP="008704B8">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Helvetica Neue" w:cs="Arial"/>
                <w:b/>
                <w:color w:val="000000"/>
                <w:sz w:val="18"/>
                <w:szCs w:val="18"/>
                <w:lang w:val="mk-MK"/>
              </w:rPr>
              <w:t>Појдовна основа</w:t>
            </w:r>
            <w:r w:rsidR="008704B8" w:rsidRPr="00C835F7">
              <w:rPr>
                <w:rFonts w:eastAsia="Helvetica Neue" w:cs="Arial"/>
                <w:b/>
                <w:color w:val="000000"/>
                <w:sz w:val="18"/>
                <w:szCs w:val="18"/>
                <w:lang w:val="mk-MK"/>
              </w:rPr>
              <w:t xml:space="preserve"> (201</w:t>
            </w:r>
            <w:r w:rsidR="00EF1E5C">
              <w:rPr>
                <w:rFonts w:eastAsia="Helvetica Neue" w:cs="Arial"/>
                <w:b/>
                <w:sz w:val="18"/>
                <w:szCs w:val="18"/>
              </w:rPr>
              <w:t>9</w:t>
            </w:r>
            <w:r w:rsidR="008704B8" w:rsidRPr="00C835F7">
              <w:rPr>
                <w:rFonts w:eastAsia="Helvetica Neue" w:cs="Arial"/>
                <w:b/>
                <w:color w:val="000000"/>
                <w:sz w:val="18"/>
                <w:szCs w:val="18"/>
                <w:lang w:val="mk-MK"/>
              </w:rPr>
              <w:t>)</w:t>
            </w:r>
          </w:p>
        </w:tc>
        <w:tc>
          <w:tcPr>
            <w:tcW w:w="882" w:type="pct"/>
            <w:tcBorders>
              <w:top w:val="single" w:sz="8" w:space="0" w:color="BFBFBF" w:themeColor="background1" w:themeShade="BF"/>
              <w:bottom w:val="single" w:sz="8" w:space="0" w:color="BFBFBF" w:themeColor="background1" w:themeShade="BF"/>
            </w:tcBorders>
            <w:shd w:val="clear" w:color="auto" w:fill="E7E6E6" w:themeFill="background2"/>
            <w:tcMar>
              <w:top w:w="80" w:type="dxa"/>
              <w:left w:w="80" w:type="dxa"/>
              <w:bottom w:w="80" w:type="dxa"/>
              <w:right w:w="80" w:type="dxa"/>
            </w:tcMar>
            <w:vAlign w:val="center"/>
          </w:tcPr>
          <w:p w14:paraId="16EC37CE" w14:textId="0F9B2FDB" w:rsidR="008704B8" w:rsidRPr="00C835F7" w:rsidRDefault="00FB024D" w:rsidP="00FB024D">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Helvetica Neue" w:cs="Arial"/>
                <w:b/>
                <w:color w:val="000000"/>
                <w:sz w:val="18"/>
                <w:szCs w:val="18"/>
                <w:lang w:val="mk-MK"/>
              </w:rPr>
              <w:t>Среден рок</w:t>
            </w:r>
            <w:r w:rsidR="008704B8" w:rsidRPr="00C835F7">
              <w:rPr>
                <w:rFonts w:eastAsia="Helvetica Neue" w:cs="Arial"/>
                <w:b/>
                <w:color w:val="000000"/>
                <w:sz w:val="18"/>
                <w:szCs w:val="18"/>
                <w:lang w:val="mk-MK"/>
              </w:rPr>
              <w:t xml:space="preserve"> (20</w:t>
            </w:r>
            <w:r w:rsidR="008704B8" w:rsidRPr="00C835F7">
              <w:rPr>
                <w:rFonts w:eastAsia="Helvetica Neue" w:cs="Arial"/>
                <w:b/>
                <w:sz w:val="18"/>
                <w:szCs w:val="18"/>
                <w:lang w:val="mk-MK"/>
              </w:rPr>
              <w:t>2</w:t>
            </w:r>
            <w:r w:rsidR="00FA68DA">
              <w:rPr>
                <w:rFonts w:eastAsia="Helvetica Neue" w:cs="Arial"/>
                <w:b/>
                <w:sz w:val="18"/>
                <w:szCs w:val="18"/>
                <w:lang w:val="mk-MK"/>
              </w:rPr>
              <w:t>2</w:t>
            </w:r>
            <w:r w:rsidR="008704B8" w:rsidRPr="00C835F7">
              <w:rPr>
                <w:rFonts w:eastAsia="Helvetica Neue" w:cs="Arial"/>
                <w:b/>
                <w:color w:val="000000"/>
                <w:sz w:val="18"/>
                <w:szCs w:val="18"/>
                <w:lang w:val="mk-MK"/>
              </w:rPr>
              <w:t>)</w:t>
            </w:r>
          </w:p>
        </w:tc>
        <w:tc>
          <w:tcPr>
            <w:tcW w:w="882" w:type="pct"/>
            <w:tcBorders>
              <w:top w:val="single" w:sz="8" w:space="0" w:color="BFBFBF" w:themeColor="background1" w:themeShade="BF"/>
              <w:bottom w:val="single" w:sz="8" w:space="0" w:color="BFBFBF" w:themeColor="background1" w:themeShade="BF"/>
            </w:tcBorders>
            <w:shd w:val="clear" w:color="auto" w:fill="E7E6E6" w:themeFill="background2"/>
            <w:tcMar>
              <w:top w:w="80" w:type="dxa"/>
              <w:left w:w="80" w:type="dxa"/>
              <w:bottom w:w="80" w:type="dxa"/>
              <w:right w:w="80" w:type="dxa"/>
            </w:tcMar>
            <w:vAlign w:val="center"/>
          </w:tcPr>
          <w:p w14:paraId="7F25A13D" w14:textId="7726499E" w:rsidR="008704B8" w:rsidRPr="00C835F7" w:rsidRDefault="00FB024D" w:rsidP="008704B8">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Helvetica Neue" w:cs="Arial"/>
                <w:b/>
                <w:color w:val="000000"/>
                <w:sz w:val="18"/>
                <w:szCs w:val="18"/>
                <w:lang w:val="mk-MK"/>
              </w:rPr>
              <w:t>Цел</w:t>
            </w:r>
            <w:r w:rsidR="008704B8" w:rsidRPr="00C835F7">
              <w:rPr>
                <w:rFonts w:eastAsia="Helvetica Neue" w:cs="Arial"/>
                <w:b/>
                <w:color w:val="000000"/>
                <w:sz w:val="18"/>
                <w:szCs w:val="18"/>
                <w:lang w:val="mk-MK"/>
              </w:rPr>
              <w:t xml:space="preserve"> (202</w:t>
            </w:r>
            <w:r w:rsidR="00EA3711">
              <w:rPr>
                <w:rFonts w:eastAsia="Helvetica Neue" w:cs="Arial"/>
                <w:b/>
                <w:sz w:val="18"/>
                <w:szCs w:val="18"/>
                <w:lang w:val="mk-MK"/>
              </w:rPr>
              <w:t>5</w:t>
            </w:r>
            <w:r w:rsidR="008704B8" w:rsidRPr="00C835F7">
              <w:rPr>
                <w:rFonts w:eastAsia="Helvetica Neue" w:cs="Arial"/>
                <w:b/>
                <w:color w:val="000000"/>
                <w:sz w:val="18"/>
                <w:szCs w:val="18"/>
                <w:lang w:val="mk-MK"/>
              </w:rPr>
              <w:t>)</w:t>
            </w:r>
          </w:p>
        </w:tc>
      </w:tr>
      <w:tr w:rsidR="008704B8" w:rsidRPr="00C835F7" w14:paraId="5B82C2EB" w14:textId="77777777" w:rsidTr="000C3EE9">
        <w:trPr>
          <w:trHeight w:val="447"/>
        </w:trPr>
        <w:tc>
          <w:tcPr>
            <w:tcW w:w="1472" w:type="pct"/>
            <w:tcBorders>
              <w:top w:val="single" w:sz="8" w:space="0" w:color="BFBFBF" w:themeColor="background1" w:themeShade="BF"/>
            </w:tcBorders>
            <w:shd w:val="clear" w:color="auto" w:fill="auto"/>
            <w:tcMar>
              <w:top w:w="80" w:type="dxa"/>
              <w:left w:w="80" w:type="dxa"/>
              <w:bottom w:w="80" w:type="dxa"/>
              <w:right w:w="80" w:type="dxa"/>
            </w:tcMar>
            <w:vAlign w:val="center"/>
          </w:tcPr>
          <w:p w14:paraId="777E979A" w14:textId="7C9BCE0B" w:rsidR="008704B8" w:rsidRPr="00C835F7" w:rsidRDefault="00977612" w:rsidP="00B96FC9">
            <w:pPr>
              <w:pBdr>
                <w:top w:val="nil"/>
                <w:left w:val="nil"/>
                <w:bottom w:val="nil"/>
                <w:right w:val="nil"/>
                <w:between w:val="nil"/>
              </w:pBdr>
              <w:rPr>
                <w:rFonts w:eastAsia="Calibri" w:cs="Arial"/>
                <w:sz w:val="18"/>
                <w:szCs w:val="18"/>
                <w:lang w:val="mk-MK"/>
              </w:rPr>
            </w:pPr>
            <w:r w:rsidRPr="00C835F7">
              <w:rPr>
                <w:rFonts w:eastAsia="Calibri" w:cs="Arial"/>
                <w:color w:val="000000"/>
                <w:sz w:val="18"/>
                <w:szCs w:val="18"/>
                <w:lang w:val="mk-MK"/>
              </w:rPr>
              <w:t xml:space="preserve">Намалена нееднаквост во распределбата на </w:t>
            </w:r>
            <w:r w:rsidR="00D879AF">
              <w:rPr>
                <w:rFonts w:eastAsia="Calibri" w:cs="Arial"/>
                <w:color w:val="000000"/>
                <w:sz w:val="18"/>
                <w:szCs w:val="18"/>
                <w:lang w:val="mk-MK"/>
              </w:rPr>
              <w:t>доходот (</w:t>
            </w:r>
            <w:r w:rsidR="001D35A7">
              <w:rPr>
                <w:rFonts w:eastAsia="Calibri" w:cs="Arial"/>
                <w:sz w:val="18"/>
                <w:szCs w:val="18"/>
                <w:lang w:val="mk-MK"/>
              </w:rPr>
              <w:t>S80/S20</w:t>
            </w:r>
            <w:r w:rsidR="008704B8" w:rsidRPr="00C835F7">
              <w:rPr>
                <w:rFonts w:eastAsia="Calibri" w:cs="Arial"/>
                <w:sz w:val="18"/>
                <w:szCs w:val="18"/>
                <w:lang w:val="mk-MK"/>
              </w:rPr>
              <w:t>%</w:t>
            </w:r>
            <w:r w:rsidR="00D879AF">
              <w:rPr>
                <w:rFonts w:eastAsia="Calibri" w:cs="Arial"/>
                <w:sz w:val="18"/>
                <w:szCs w:val="18"/>
                <w:lang w:val="mk-MK"/>
              </w:rPr>
              <w:t>)</w:t>
            </w:r>
          </w:p>
        </w:tc>
        <w:tc>
          <w:tcPr>
            <w:tcW w:w="882" w:type="pct"/>
            <w:tcBorders>
              <w:top w:val="single" w:sz="8" w:space="0" w:color="BFBFBF" w:themeColor="background1" w:themeShade="BF"/>
            </w:tcBorders>
            <w:shd w:val="clear" w:color="auto" w:fill="auto"/>
            <w:tcMar>
              <w:top w:w="80" w:type="dxa"/>
              <w:left w:w="80" w:type="dxa"/>
              <w:bottom w:w="80" w:type="dxa"/>
              <w:right w:w="80" w:type="dxa"/>
            </w:tcMar>
            <w:vAlign w:val="center"/>
          </w:tcPr>
          <w:p w14:paraId="4E8AD419" w14:textId="706AA4F2" w:rsidR="008704B8" w:rsidRPr="00C835F7" w:rsidRDefault="00E96375" w:rsidP="008704B8">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МФ</w:t>
            </w:r>
          </w:p>
        </w:tc>
        <w:tc>
          <w:tcPr>
            <w:tcW w:w="882" w:type="pct"/>
            <w:tcBorders>
              <w:top w:val="single" w:sz="8" w:space="0" w:color="BFBFBF" w:themeColor="background1" w:themeShade="BF"/>
            </w:tcBorders>
            <w:shd w:val="clear" w:color="auto" w:fill="auto"/>
            <w:tcMar>
              <w:top w:w="80" w:type="dxa"/>
              <w:left w:w="80" w:type="dxa"/>
              <w:bottom w:w="80" w:type="dxa"/>
              <w:right w:w="80" w:type="dxa"/>
            </w:tcMar>
            <w:vAlign w:val="center"/>
          </w:tcPr>
          <w:p w14:paraId="7876B013" w14:textId="73A26BA2" w:rsidR="005B0BE2" w:rsidRDefault="00FE08D2" w:rsidP="008704B8">
            <w:pPr>
              <w:pBdr>
                <w:top w:val="nil"/>
                <w:left w:val="nil"/>
                <w:bottom w:val="nil"/>
                <w:right w:val="nil"/>
                <w:between w:val="nil"/>
              </w:pBdr>
              <w:spacing w:line="259" w:lineRule="auto"/>
              <w:jc w:val="center"/>
              <w:rPr>
                <w:rFonts w:eastAsia="Calibri" w:cs="Arial"/>
                <w:color w:val="000000"/>
                <w:sz w:val="18"/>
                <w:szCs w:val="18"/>
                <w:lang w:val="mk-MK"/>
              </w:rPr>
            </w:pPr>
            <w:r>
              <w:rPr>
                <w:rFonts w:eastAsia="Calibri" w:cs="Arial"/>
                <w:sz w:val="18"/>
                <w:szCs w:val="18"/>
              </w:rPr>
              <w:t>5</w:t>
            </w:r>
            <w:r w:rsidR="008704B8" w:rsidRPr="00C835F7">
              <w:rPr>
                <w:rFonts w:eastAsia="Calibri" w:cs="Arial"/>
                <w:sz w:val="18"/>
                <w:szCs w:val="18"/>
                <w:lang w:val="mk-MK"/>
              </w:rPr>
              <w:t>.</w:t>
            </w:r>
            <w:r>
              <w:rPr>
                <w:rFonts w:eastAsia="Calibri" w:cs="Arial"/>
                <w:color w:val="000000"/>
                <w:sz w:val="18"/>
                <w:szCs w:val="18"/>
              </w:rPr>
              <w:t>6</w:t>
            </w:r>
            <w:r w:rsidR="008704B8" w:rsidRPr="00C835F7">
              <w:rPr>
                <w:rFonts w:eastAsia="Calibri" w:cs="Arial"/>
                <w:color w:val="000000"/>
                <w:sz w:val="18"/>
                <w:szCs w:val="18"/>
                <w:lang w:val="mk-MK"/>
              </w:rPr>
              <w:t xml:space="preserve"> </w:t>
            </w:r>
            <w:r w:rsidR="00AC4BA0">
              <w:rPr>
                <w:rFonts w:eastAsia="Calibri" w:cs="Arial"/>
                <w:color w:val="000000"/>
                <w:sz w:val="18"/>
                <w:szCs w:val="18"/>
                <w:lang w:val="mk-MK"/>
              </w:rPr>
              <w:t>пати</w:t>
            </w:r>
          </w:p>
          <w:p w14:paraId="3EF7A550" w14:textId="3F4922FD" w:rsidR="008704B8" w:rsidRPr="00C835F7" w:rsidRDefault="005B0BE2" w:rsidP="008704B8">
            <w:pPr>
              <w:pBdr>
                <w:top w:val="nil"/>
                <w:left w:val="nil"/>
                <w:bottom w:val="nil"/>
                <w:right w:val="nil"/>
                <w:between w:val="nil"/>
              </w:pBdr>
              <w:spacing w:line="259" w:lineRule="auto"/>
              <w:jc w:val="center"/>
              <w:rPr>
                <w:rFonts w:eastAsia="Calibri" w:cs="Arial"/>
                <w:color w:val="000000"/>
                <w:sz w:val="18"/>
                <w:szCs w:val="18"/>
                <w:lang w:val="mk-MK"/>
              </w:rPr>
            </w:pPr>
            <w:r>
              <w:rPr>
                <w:rFonts w:eastAsia="Calibri" w:cs="Arial"/>
                <w:color w:val="000000"/>
                <w:sz w:val="18"/>
                <w:szCs w:val="18"/>
                <w:lang w:val="mk-MK"/>
              </w:rPr>
              <w:t>(пресметан на</w:t>
            </w:r>
            <w:r w:rsidR="00E96375" w:rsidRPr="00C835F7">
              <w:rPr>
                <w:rFonts w:eastAsia="Calibri" w:cs="Arial"/>
                <w:color w:val="000000"/>
                <w:sz w:val="18"/>
                <w:szCs w:val="18"/>
                <w:lang w:val="mk-MK"/>
              </w:rPr>
              <w:t xml:space="preserve"> вкупните </w:t>
            </w:r>
            <w:r>
              <w:rPr>
                <w:rFonts w:eastAsia="Calibri" w:cs="Arial"/>
                <w:color w:val="000000"/>
                <w:sz w:val="18"/>
                <w:szCs w:val="18"/>
                <w:lang w:val="mk-MK"/>
              </w:rPr>
              <w:t>доходи</w:t>
            </w:r>
            <w:r w:rsidR="00E96375" w:rsidRPr="00C835F7">
              <w:rPr>
                <w:rFonts w:eastAsia="Calibri" w:cs="Arial"/>
                <w:color w:val="000000"/>
                <w:sz w:val="18"/>
                <w:szCs w:val="18"/>
                <w:lang w:val="mk-MK"/>
              </w:rPr>
              <w:t xml:space="preserve"> на физички</w:t>
            </w:r>
            <w:r>
              <w:rPr>
                <w:rFonts w:eastAsia="Calibri" w:cs="Arial"/>
                <w:color w:val="000000"/>
                <w:sz w:val="18"/>
                <w:szCs w:val="18"/>
                <w:lang w:val="mk-MK"/>
              </w:rPr>
              <w:t>те</w:t>
            </w:r>
            <w:r w:rsidR="00E96375" w:rsidRPr="00C835F7">
              <w:rPr>
                <w:rFonts w:eastAsia="Calibri" w:cs="Arial"/>
                <w:color w:val="000000"/>
                <w:sz w:val="18"/>
                <w:szCs w:val="18"/>
                <w:lang w:val="mk-MK"/>
              </w:rPr>
              <w:t xml:space="preserve"> лица по оданочување</w:t>
            </w:r>
            <w:r>
              <w:rPr>
                <w:rFonts w:eastAsia="Calibri" w:cs="Arial"/>
                <w:color w:val="000000"/>
                <w:sz w:val="18"/>
                <w:szCs w:val="18"/>
                <w:lang w:val="mk-MK"/>
              </w:rPr>
              <w:t>)</w:t>
            </w:r>
          </w:p>
        </w:tc>
        <w:tc>
          <w:tcPr>
            <w:tcW w:w="882" w:type="pct"/>
            <w:tcBorders>
              <w:top w:val="single" w:sz="8" w:space="0" w:color="BFBFBF" w:themeColor="background1" w:themeShade="BF"/>
            </w:tcBorders>
            <w:shd w:val="clear" w:color="auto" w:fill="auto"/>
            <w:tcMar>
              <w:top w:w="80" w:type="dxa"/>
              <w:left w:w="80" w:type="dxa"/>
              <w:bottom w:w="80" w:type="dxa"/>
              <w:right w:w="80" w:type="dxa"/>
            </w:tcMar>
            <w:vAlign w:val="center"/>
          </w:tcPr>
          <w:p w14:paraId="58E598AA" w14:textId="792EAA43" w:rsidR="005B0BE2" w:rsidRDefault="005B0BE2" w:rsidP="005B0BE2">
            <w:pPr>
              <w:pBdr>
                <w:top w:val="nil"/>
                <w:left w:val="nil"/>
                <w:bottom w:val="nil"/>
                <w:right w:val="nil"/>
                <w:between w:val="nil"/>
              </w:pBdr>
              <w:spacing w:line="259" w:lineRule="auto"/>
              <w:jc w:val="center"/>
              <w:rPr>
                <w:rFonts w:eastAsia="Calibri" w:cs="Arial"/>
                <w:color w:val="000000"/>
                <w:sz w:val="18"/>
                <w:szCs w:val="18"/>
                <w:lang w:val="mk-MK"/>
              </w:rPr>
            </w:pPr>
            <w:r>
              <w:rPr>
                <w:rFonts w:eastAsia="Calibri" w:cs="Arial"/>
                <w:sz w:val="18"/>
                <w:szCs w:val="18"/>
              </w:rPr>
              <w:t>5</w:t>
            </w:r>
            <w:r w:rsidRPr="00C835F7">
              <w:rPr>
                <w:rFonts w:eastAsia="Calibri" w:cs="Arial"/>
                <w:sz w:val="18"/>
                <w:szCs w:val="18"/>
                <w:lang w:val="mk-MK"/>
              </w:rPr>
              <w:t>.</w:t>
            </w:r>
            <w:r>
              <w:rPr>
                <w:rFonts w:eastAsia="Calibri" w:cs="Arial"/>
                <w:sz w:val="18"/>
                <w:szCs w:val="18"/>
                <w:lang w:val="mk-MK"/>
              </w:rPr>
              <w:t>5</w:t>
            </w:r>
            <w:r w:rsidR="00AC4BA0">
              <w:rPr>
                <w:rFonts w:eastAsia="Calibri" w:cs="Arial"/>
                <w:sz w:val="18"/>
                <w:szCs w:val="18"/>
                <w:lang w:val="mk-MK"/>
              </w:rPr>
              <w:t xml:space="preserve"> пати</w:t>
            </w:r>
          </w:p>
          <w:p w14:paraId="3D8DCCEC" w14:textId="7B1E9E07" w:rsidR="008704B8" w:rsidRPr="00C835F7" w:rsidRDefault="005B0BE2" w:rsidP="005B0BE2">
            <w:pPr>
              <w:pBdr>
                <w:top w:val="nil"/>
                <w:left w:val="nil"/>
                <w:bottom w:val="nil"/>
                <w:right w:val="nil"/>
                <w:between w:val="nil"/>
              </w:pBdr>
              <w:spacing w:line="259" w:lineRule="auto"/>
              <w:jc w:val="center"/>
              <w:rPr>
                <w:rFonts w:eastAsia="Calibri" w:cs="Arial"/>
                <w:color w:val="000000"/>
                <w:sz w:val="18"/>
                <w:szCs w:val="18"/>
                <w:lang w:val="mk-MK"/>
              </w:rPr>
            </w:pPr>
            <w:r>
              <w:rPr>
                <w:rFonts w:eastAsia="Calibri" w:cs="Arial"/>
                <w:color w:val="000000"/>
                <w:sz w:val="18"/>
                <w:szCs w:val="18"/>
                <w:lang w:val="mk-MK"/>
              </w:rPr>
              <w:t>(пресметан на</w:t>
            </w:r>
            <w:r w:rsidRPr="00C835F7">
              <w:rPr>
                <w:rFonts w:eastAsia="Calibri" w:cs="Arial"/>
                <w:color w:val="000000"/>
                <w:sz w:val="18"/>
                <w:szCs w:val="18"/>
                <w:lang w:val="mk-MK"/>
              </w:rPr>
              <w:t xml:space="preserve"> вкупните </w:t>
            </w:r>
            <w:r>
              <w:rPr>
                <w:rFonts w:eastAsia="Calibri" w:cs="Arial"/>
                <w:color w:val="000000"/>
                <w:sz w:val="18"/>
                <w:szCs w:val="18"/>
                <w:lang w:val="mk-MK"/>
              </w:rPr>
              <w:t>доходи</w:t>
            </w:r>
            <w:r w:rsidRPr="00C835F7">
              <w:rPr>
                <w:rFonts w:eastAsia="Calibri" w:cs="Arial"/>
                <w:color w:val="000000"/>
                <w:sz w:val="18"/>
                <w:szCs w:val="18"/>
                <w:lang w:val="mk-MK"/>
              </w:rPr>
              <w:t xml:space="preserve"> на физички</w:t>
            </w:r>
            <w:r>
              <w:rPr>
                <w:rFonts w:eastAsia="Calibri" w:cs="Arial"/>
                <w:color w:val="000000"/>
                <w:sz w:val="18"/>
                <w:szCs w:val="18"/>
                <w:lang w:val="mk-MK"/>
              </w:rPr>
              <w:t>те</w:t>
            </w:r>
            <w:r w:rsidRPr="00C835F7">
              <w:rPr>
                <w:rFonts w:eastAsia="Calibri" w:cs="Arial"/>
                <w:color w:val="000000"/>
                <w:sz w:val="18"/>
                <w:szCs w:val="18"/>
                <w:lang w:val="mk-MK"/>
              </w:rPr>
              <w:t xml:space="preserve"> лица по оданочување</w:t>
            </w:r>
            <w:r>
              <w:rPr>
                <w:rFonts w:eastAsia="Calibri" w:cs="Arial"/>
                <w:color w:val="000000"/>
                <w:sz w:val="18"/>
                <w:szCs w:val="18"/>
                <w:lang w:val="mk-MK"/>
              </w:rPr>
              <w:t>)</w:t>
            </w:r>
          </w:p>
        </w:tc>
        <w:tc>
          <w:tcPr>
            <w:tcW w:w="882" w:type="pct"/>
            <w:tcBorders>
              <w:top w:val="single" w:sz="8" w:space="0" w:color="BFBFBF" w:themeColor="background1" w:themeShade="BF"/>
            </w:tcBorders>
            <w:shd w:val="clear" w:color="auto" w:fill="auto"/>
            <w:tcMar>
              <w:top w:w="80" w:type="dxa"/>
              <w:left w:w="80" w:type="dxa"/>
              <w:bottom w:w="80" w:type="dxa"/>
              <w:right w:w="80" w:type="dxa"/>
            </w:tcMar>
            <w:vAlign w:val="center"/>
          </w:tcPr>
          <w:p w14:paraId="645234E7" w14:textId="3719A94B" w:rsidR="005B0BE2" w:rsidRDefault="005B0BE2" w:rsidP="005B0BE2">
            <w:pPr>
              <w:pBdr>
                <w:top w:val="nil"/>
                <w:left w:val="nil"/>
                <w:bottom w:val="nil"/>
                <w:right w:val="nil"/>
                <w:between w:val="nil"/>
              </w:pBdr>
              <w:spacing w:line="259" w:lineRule="auto"/>
              <w:jc w:val="center"/>
              <w:rPr>
                <w:rFonts w:eastAsia="Calibri" w:cs="Arial"/>
                <w:color w:val="000000"/>
                <w:sz w:val="18"/>
                <w:szCs w:val="18"/>
                <w:lang w:val="mk-MK"/>
              </w:rPr>
            </w:pPr>
            <w:r>
              <w:rPr>
                <w:rFonts w:eastAsia="Calibri" w:cs="Arial"/>
                <w:sz w:val="18"/>
                <w:szCs w:val="18"/>
              </w:rPr>
              <w:t>5</w:t>
            </w:r>
            <w:r w:rsidRPr="00C835F7">
              <w:rPr>
                <w:rFonts w:eastAsia="Calibri" w:cs="Arial"/>
                <w:sz w:val="18"/>
                <w:szCs w:val="18"/>
                <w:lang w:val="mk-MK"/>
              </w:rPr>
              <w:t>.</w:t>
            </w:r>
            <w:r w:rsidR="00DE1092">
              <w:rPr>
                <w:rFonts w:eastAsia="Calibri" w:cs="Arial"/>
                <w:sz w:val="18"/>
                <w:szCs w:val="18"/>
                <w:lang w:val="mk-MK"/>
              </w:rPr>
              <w:t>2</w:t>
            </w:r>
            <w:r w:rsidR="00AC4BA0">
              <w:rPr>
                <w:rFonts w:eastAsia="Calibri" w:cs="Arial"/>
                <w:sz w:val="18"/>
                <w:szCs w:val="18"/>
                <w:lang w:val="mk-MK"/>
              </w:rPr>
              <w:t xml:space="preserve"> пати</w:t>
            </w:r>
          </w:p>
          <w:p w14:paraId="03FB51EE" w14:textId="40C46CD8" w:rsidR="008704B8" w:rsidRPr="00C835F7" w:rsidRDefault="005B0BE2" w:rsidP="005B0BE2">
            <w:pPr>
              <w:pBdr>
                <w:top w:val="nil"/>
                <w:left w:val="nil"/>
                <w:bottom w:val="nil"/>
                <w:right w:val="nil"/>
                <w:between w:val="nil"/>
              </w:pBdr>
              <w:spacing w:line="259" w:lineRule="auto"/>
              <w:jc w:val="center"/>
              <w:rPr>
                <w:rFonts w:eastAsia="Calibri" w:cs="Arial"/>
                <w:color w:val="000000"/>
                <w:sz w:val="18"/>
                <w:szCs w:val="18"/>
                <w:lang w:val="mk-MK"/>
              </w:rPr>
            </w:pPr>
            <w:r>
              <w:rPr>
                <w:rFonts w:eastAsia="Calibri" w:cs="Arial"/>
                <w:color w:val="000000"/>
                <w:sz w:val="18"/>
                <w:szCs w:val="18"/>
                <w:lang w:val="mk-MK"/>
              </w:rPr>
              <w:t>(пресметан на</w:t>
            </w:r>
            <w:r w:rsidRPr="00C835F7">
              <w:rPr>
                <w:rFonts w:eastAsia="Calibri" w:cs="Arial"/>
                <w:color w:val="000000"/>
                <w:sz w:val="18"/>
                <w:szCs w:val="18"/>
                <w:lang w:val="mk-MK"/>
              </w:rPr>
              <w:t xml:space="preserve"> вкупните </w:t>
            </w:r>
            <w:r>
              <w:rPr>
                <w:rFonts w:eastAsia="Calibri" w:cs="Arial"/>
                <w:color w:val="000000"/>
                <w:sz w:val="18"/>
                <w:szCs w:val="18"/>
                <w:lang w:val="mk-MK"/>
              </w:rPr>
              <w:t>доходи</w:t>
            </w:r>
            <w:r w:rsidRPr="00C835F7">
              <w:rPr>
                <w:rFonts w:eastAsia="Calibri" w:cs="Arial"/>
                <w:color w:val="000000"/>
                <w:sz w:val="18"/>
                <w:szCs w:val="18"/>
                <w:lang w:val="mk-MK"/>
              </w:rPr>
              <w:t xml:space="preserve"> на физички</w:t>
            </w:r>
            <w:r>
              <w:rPr>
                <w:rFonts w:eastAsia="Calibri" w:cs="Arial"/>
                <w:color w:val="000000"/>
                <w:sz w:val="18"/>
                <w:szCs w:val="18"/>
                <w:lang w:val="mk-MK"/>
              </w:rPr>
              <w:t>те</w:t>
            </w:r>
            <w:r w:rsidRPr="00C835F7">
              <w:rPr>
                <w:rFonts w:eastAsia="Calibri" w:cs="Arial"/>
                <w:color w:val="000000"/>
                <w:sz w:val="18"/>
                <w:szCs w:val="18"/>
                <w:lang w:val="mk-MK"/>
              </w:rPr>
              <w:t xml:space="preserve"> лица по оданочување</w:t>
            </w:r>
            <w:r>
              <w:rPr>
                <w:rFonts w:eastAsia="Calibri" w:cs="Arial"/>
                <w:color w:val="000000"/>
                <w:sz w:val="18"/>
                <w:szCs w:val="18"/>
                <w:lang w:val="mk-MK"/>
              </w:rPr>
              <w:t>)</w:t>
            </w:r>
          </w:p>
        </w:tc>
      </w:tr>
      <w:tr w:rsidR="000C3EE9" w:rsidRPr="00C835F7" w14:paraId="1D7F8929" w14:textId="77777777" w:rsidTr="00057B76">
        <w:trPr>
          <w:trHeight w:val="447"/>
        </w:trPr>
        <w:tc>
          <w:tcPr>
            <w:tcW w:w="1472" w:type="pct"/>
            <w:shd w:val="clear" w:color="auto" w:fill="E7E6E6" w:themeFill="background2"/>
            <w:tcMar>
              <w:top w:w="80" w:type="dxa"/>
              <w:left w:w="80" w:type="dxa"/>
              <w:bottom w:w="80" w:type="dxa"/>
              <w:right w:w="80" w:type="dxa"/>
            </w:tcMar>
            <w:vAlign w:val="center"/>
          </w:tcPr>
          <w:p w14:paraId="427C98B3" w14:textId="44309A0C" w:rsidR="000C3EE9" w:rsidRPr="00C835F7" w:rsidRDefault="000C3EE9" w:rsidP="000C3EE9">
            <w:pPr>
              <w:pBdr>
                <w:top w:val="nil"/>
                <w:left w:val="nil"/>
                <w:bottom w:val="nil"/>
                <w:right w:val="nil"/>
                <w:between w:val="nil"/>
              </w:pBdr>
              <w:spacing w:line="259" w:lineRule="auto"/>
              <w:rPr>
                <w:rFonts w:eastAsia="Calibri" w:cs="Arial"/>
                <w:color w:val="000000"/>
                <w:sz w:val="18"/>
                <w:szCs w:val="18"/>
                <w:lang w:val="mk-MK"/>
              </w:rPr>
            </w:pPr>
            <w:r w:rsidRPr="000C3EE9">
              <w:rPr>
                <w:rFonts w:eastAsia="Calibri" w:cs="Arial"/>
                <w:color w:val="000000"/>
                <w:sz w:val="18"/>
                <w:szCs w:val="18"/>
                <w:lang w:val="mk-MK"/>
              </w:rPr>
              <w:t>Поголема ефикасност на ДЛД</w:t>
            </w:r>
          </w:p>
        </w:tc>
        <w:tc>
          <w:tcPr>
            <w:tcW w:w="882" w:type="pct"/>
            <w:shd w:val="clear" w:color="auto" w:fill="E7E6E6" w:themeFill="background2"/>
            <w:tcMar>
              <w:top w:w="80" w:type="dxa"/>
              <w:left w:w="80" w:type="dxa"/>
              <w:bottom w:w="80" w:type="dxa"/>
              <w:right w:w="80" w:type="dxa"/>
            </w:tcMar>
            <w:vAlign w:val="center"/>
          </w:tcPr>
          <w:p w14:paraId="40FAD103" w14:textId="70B7D917" w:rsidR="000C3EE9" w:rsidRPr="00C835F7" w:rsidRDefault="000C3EE9" w:rsidP="000C3EE9">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МФ</w:t>
            </w:r>
          </w:p>
        </w:tc>
        <w:tc>
          <w:tcPr>
            <w:tcW w:w="882" w:type="pct"/>
            <w:tcBorders>
              <w:top w:val="single" w:sz="8" w:space="0" w:color="BFBFBF" w:themeColor="background1" w:themeShade="BF"/>
            </w:tcBorders>
            <w:shd w:val="clear" w:color="auto" w:fill="E7E6E6" w:themeFill="background2"/>
            <w:tcMar>
              <w:top w:w="80" w:type="dxa"/>
              <w:left w:w="80" w:type="dxa"/>
              <w:bottom w:w="80" w:type="dxa"/>
              <w:right w:w="80" w:type="dxa"/>
            </w:tcMar>
            <w:vAlign w:val="center"/>
          </w:tcPr>
          <w:p w14:paraId="71312C97" w14:textId="448DEFE3" w:rsidR="000C3EE9" w:rsidRPr="005207DE" w:rsidRDefault="000C3EE9" w:rsidP="000C3EE9">
            <w:pPr>
              <w:pBdr>
                <w:top w:val="nil"/>
                <w:left w:val="nil"/>
                <w:bottom w:val="nil"/>
                <w:right w:val="nil"/>
                <w:between w:val="nil"/>
              </w:pBdr>
              <w:spacing w:line="259" w:lineRule="auto"/>
              <w:jc w:val="center"/>
              <w:rPr>
                <w:rFonts w:eastAsia="Calibri" w:cs="Arial"/>
                <w:color w:val="000000"/>
                <w:sz w:val="18"/>
                <w:szCs w:val="18"/>
              </w:rPr>
            </w:pPr>
            <w:r w:rsidRPr="00C835F7">
              <w:rPr>
                <w:rFonts w:eastAsia="Calibri" w:cs="Arial"/>
                <w:color w:val="000000"/>
                <w:sz w:val="18"/>
                <w:szCs w:val="18"/>
                <w:lang w:val="mk-MK"/>
              </w:rPr>
              <w:t xml:space="preserve">Ефикасност на </w:t>
            </w:r>
            <w:r>
              <w:rPr>
                <w:rFonts w:eastAsia="Calibri" w:cs="Arial"/>
                <w:color w:val="000000"/>
                <w:sz w:val="18"/>
                <w:szCs w:val="18"/>
                <w:lang w:val="mk-MK"/>
              </w:rPr>
              <w:t>ДЛД</w:t>
            </w:r>
            <w:r w:rsidRPr="00C835F7">
              <w:rPr>
                <w:rFonts w:eastAsia="Calibri" w:cs="Arial"/>
                <w:color w:val="000000"/>
                <w:sz w:val="18"/>
                <w:szCs w:val="18"/>
                <w:lang w:val="mk-MK"/>
              </w:rPr>
              <w:t xml:space="preserve"> 0.2</w:t>
            </w:r>
            <w:r w:rsidRPr="00C835F7">
              <w:rPr>
                <w:rFonts w:eastAsia="Calibri" w:cs="Arial"/>
                <w:sz w:val="18"/>
                <w:szCs w:val="18"/>
                <w:lang w:val="mk-MK"/>
              </w:rPr>
              <w:t>7</w:t>
            </w:r>
          </w:p>
        </w:tc>
        <w:tc>
          <w:tcPr>
            <w:tcW w:w="882" w:type="pct"/>
            <w:tcBorders>
              <w:top w:val="single" w:sz="8" w:space="0" w:color="BFBFBF" w:themeColor="background1" w:themeShade="BF"/>
            </w:tcBorders>
            <w:shd w:val="clear" w:color="auto" w:fill="E7E6E6" w:themeFill="background2"/>
            <w:tcMar>
              <w:top w:w="80" w:type="dxa"/>
              <w:left w:w="80" w:type="dxa"/>
              <w:bottom w:w="80" w:type="dxa"/>
              <w:right w:w="80" w:type="dxa"/>
            </w:tcMar>
            <w:vAlign w:val="center"/>
          </w:tcPr>
          <w:p w14:paraId="06888828" w14:textId="5EE56446" w:rsidR="000C3EE9" w:rsidRPr="00C835F7" w:rsidRDefault="000C3EE9" w:rsidP="000C3EE9">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 xml:space="preserve">Ефикасност на </w:t>
            </w:r>
            <w:r w:rsidRPr="00BB6AC9">
              <w:rPr>
                <w:rFonts w:eastAsia="Calibri" w:cs="Arial"/>
                <w:color w:val="000000"/>
                <w:sz w:val="18"/>
                <w:szCs w:val="18"/>
                <w:lang w:val="mk-MK"/>
              </w:rPr>
              <w:t>ДЛД</w:t>
            </w:r>
            <w:r>
              <w:rPr>
                <w:rFonts w:eastAsia="Calibri" w:cs="Arial"/>
                <w:color w:val="000000"/>
                <w:sz w:val="18"/>
                <w:szCs w:val="18"/>
                <w:lang w:val="mk-MK"/>
              </w:rPr>
              <w:t xml:space="preserve"> </w:t>
            </w:r>
            <w:r w:rsidRPr="00C835F7">
              <w:rPr>
                <w:rFonts w:eastAsia="Calibri" w:cs="Arial"/>
                <w:color w:val="000000"/>
                <w:sz w:val="18"/>
                <w:szCs w:val="18"/>
                <w:lang w:val="mk-MK"/>
              </w:rPr>
              <w:t>0.2</w:t>
            </w:r>
            <w:r w:rsidRPr="00C835F7">
              <w:rPr>
                <w:rFonts w:eastAsia="Calibri" w:cs="Arial"/>
                <w:sz w:val="18"/>
                <w:szCs w:val="18"/>
                <w:lang w:val="mk-MK"/>
              </w:rPr>
              <w:t>8</w:t>
            </w:r>
          </w:p>
        </w:tc>
        <w:tc>
          <w:tcPr>
            <w:tcW w:w="882" w:type="pct"/>
            <w:tcBorders>
              <w:top w:val="single" w:sz="8" w:space="0" w:color="BFBFBF" w:themeColor="background1" w:themeShade="BF"/>
            </w:tcBorders>
            <w:shd w:val="clear" w:color="auto" w:fill="E7E6E6" w:themeFill="background2"/>
            <w:tcMar>
              <w:top w:w="80" w:type="dxa"/>
              <w:left w:w="80" w:type="dxa"/>
              <w:bottom w:w="80" w:type="dxa"/>
              <w:right w:w="80" w:type="dxa"/>
            </w:tcMar>
            <w:vAlign w:val="center"/>
          </w:tcPr>
          <w:p w14:paraId="3EDC1E34" w14:textId="324F3CE6" w:rsidR="000C3EE9" w:rsidRPr="00C835F7" w:rsidRDefault="000C3EE9" w:rsidP="000C3EE9">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 xml:space="preserve">Ефикасност на </w:t>
            </w:r>
            <w:r>
              <w:rPr>
                <w:rFonts w:eastAsia="Calibri" w:cs="Arial"/>
                <w:color w:val="000000"/>
                <w:sz w:val="18"/>
                <w:szCs w:val="18"/>
                <w:lang w:val="mk-MK"/>
              </w:rPr>
              <w:t>ДЛД</w:t>
            </w:r>
            <w:r w:rsidRPr="00C835F7">
              <w:rPr>
                <w:rFonts w:eastAsia="Calibri" w:cs="Arial"/>
                <w:color w:val="000000"/>
                <w:sz w:val="18"/>
                <w:szCs w:val="18"/>
                <w:lang w:val="mk-MK"/>
              </w:rPr>
              <w:t xml:space="preserve"> 0.2</w:t>
            </w:r>
            <w:r w:rsidRPr="00C835F7">
              <w:rPr>
                <w:rFonts w:eastAsia="Calibri" w:cs="Arial"/>
                <w:sz w:val="18"/>
                <w:szCs w:val="18"/>
                <w:lang w:val="mk-MK"/>
              </w:rPr>
              <w:t>9</w:t>
            </w:r>
          </w:p>
        </w:tc>
      </w:tr>
      <w:tr w:rsidR="000C3EE9" w:rsidRPr="00C835F7" w14:paraId="2C72C144" w14:textId="77777777" w:rsidTr="00057B76">
        <w:trPr>
          <w:trHeight w:val="447"/>
        </w:trPr>
        <w:tc>
          <w:tcPr>
            <w:tcW w:w="1472" w:type="pct"/>
            <w:shd w:val="clear" w:color="auto" w:fill="FFFFFF" w:themeFill="background1"/>
            <w:tcMar>
              <w:top w:w="80" w:type="dxa"/>
              <w:left w:w="80" w:type="dxa"/>
              <w:bottom w:w="80" w:type="dxa"/>
              <w:right w:w="80" w:type="dxa"/>
            </w:tcMar>
            <w:vAlign w:val="center"/>
          </w:tcPr>
          <w:p w14:paraId="40BD9C52" w14:textId="6FB16E6E" w:rsidR="000C3EE9" w:rsidRPr="00C835F7" w:rsidRDefault="000C3EE9" w:rsidP="000C3EE9">
            <w:pPr>
              <w:pBdr>
                <w:top w:val="nil"/>
                <w:left w:val="nil"/>
                <w:bottom w:val="nil"/>
                <w:right w:val="nil"/>
                <w:between w:val="nil"/>
              </w:pBdr>
              <w:spacing w:line="259" w:lineRule="auto"/>
              <w:rPr>
                <w:rFonts w:eastAsia="Calibri" w:cs="Arial"/>
                <w:color w:val="000000"/>
                <w:sz w:val="18"/>
                <w:szCs w:val="18"/>
                <w:lang w:val="mk-MK"/>
              </w:rPr>
            </w:pPr>
            <w:r>
              <w:rPr>
                <w:rFonts w:eastAsia="Calibri" w:cs="Arial"/>
                <w:color w:val="000000"/>
                <w:sz w:val="18"/>
                <w:szCs w:val="18"/>
                <w:lang w:val="mk-MK"/>
              </w:rPr>
              <w:t>Поголема</w:t>
            </w:r>
            <w:r w:rsidRPr="00C835F7">
              <w:rPr>
                <w:rFonts w:eastAsia="Calibri" w:cs="Arial"/>
                <w:color w:val="000000"/>
                <w:sz w:val="18"/>
                <w:szCs w:val="18"/>
                <w:lang w:val="mk-MK"/>
              </w:rPr>
              <w:t xml:space="preserve"> ефикасност на ДД</w:t>
            </w:r>
          </w:p>
        </w:tc>
        <w:tc>
          <w:tcPr>
            <w:tcW w:w="882" w:type="pct"/>
            <w:shd w:val="clear" w:color="auto" w:fill="FFFFFF" w:themeFill="background1"/>
            <w:tcMar>
              <w:top w:w="80" w:type="dxa"/>
              <w:left w:w="80" w:type="dxa"/>
              <w:bottom w:w="80" w:type="dxa"/>
              <w:right w:w="80" w:type="dxa"/>
            </w:tcMar>
            <w:vAlign w:val="center"/>
          </w:tcPr>
          <w:p w14:paraId="4522D8FE" w14:textId="1401F1AF" w:rsidR="000C3EE9" w:rsidRPr="00C835F7" w:rsidRDefault="000C3EE9" w:rsidP="000C3EE9">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МФ</w:t>
            </w:r>
          </w:p>
        </w:tc>
        <w:tc>
          <w:tcPr>
            <w:tcW w:w="882" w:type="pct"/>
            <w:shd w:val="clear" w:color="auto" w:fill="FFFFFF" w:themeFill="background1"/>
            <w:tcMar>
              <w:top w:w="80" w:type="dxa"/>
              <w:left w:w="80" w:type="dxa"/>
              <w:bottom w:w="80" w:type="dxa"/>
              <w:right w:w="80" w:type="dxa"/>
            </w:tcMar>
            <w:vAlign w:val="center"/>
          </w:tcPr>
          <w:p w14:paraId="64EB74FE" w14:textId="3C8C4223" w:rsidR="000C3EE9" w:rsidRPr="00C835F7" w:rsidRDefault="000C3EE9" w:rsidP="000C3EE9">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Ефикасност на ДД</w:t>
            </w:r>
            <w:r>
              <w:rPr>
                <w:rFonts w:eastAsia="Calibri" w:cs="Arial"/>
                <w:color w:val="000000"/>
                <w:sz w:val="18"/>
                <w:szCs w:val="18"/>
                <w:lang w:val="mk-MK"/>
              </w:rPr>
              <w:t xml:space="preserve"> </w:t>
            </w:r>
            <w:r w:rsidRPr="00C835F7">
              <w:rPr>
                <w:rFonts w:eastAsia="Calibri" w:cs="Arial"/>
                <w:color w:val="000000"/>
                <w:sz w:val="18"/>
                <w:szCs w:val="18"/>
                <w:lang w:val="mk-MK"/>
              </w:rPr>
              <w:t>0.1</w:t>
            </w:r>
            <w:r w:rsidR="00D875E2">
              <w:rPr>
                <w:rFonts w:eastAsia="Calibri" w:cs="Arial"/>
                <w:sz w:val="18"/>
                <w:szCs w:val="18"/>
              </w:rPr>
              <w:t>7</w:t>
            </w:r>
          </w:p>
        </w:tc>
        <w:tc>
          <w:tcPr>
            <w:tcW w:w="882" w:type="pct"/>
            <w:shd w:val="clear" w:color="auto" w:fill="FFFFFF" w:themeFill="background1"/>
            <w:tcMar>
              <w:top w:w="80" w:type="dxa"/>
              <w:left w:w="80" w:type="dxa"/>
              <w:bottom w:w="80" w:type="dxa"/>
              <w:right w:w="80" w:type="dxa"/>
            </w:tcMar>
            <w:vAlign w:val="center"/>
          </w:tcPr>
          <w:p w14:paraId="37F4239E" w14:textId="17E51622" w:rsidR="000C3EE9" w:rsidRPr="00C835F7" w:rsidRDefault="000C3EE9" w:rsidP="000C3EE9">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Ефикасност на ДД 0.1</w:t>
            </w:r>
            <w:r w:rsidRPr="00C835F7">
              <w:rPr>
                <w:rFonts w:eastAsia="Calibri" w:cs="Arial"/>
                <w:sz w:val="18"/>
                <w:szCs w:val="18"/>
                <w:lang w:val="mk-MK"/>
              </w:rPr>
              <w:t>9</w:t>
            </w:r>
          </w:p>
        </w:tc>
        <w:tc>
          <w:tcPr>
            <w:tcW w:w="882" w:type="pct"/>
            <w:shd w:val="clear" w:color="auto" w:fill="FFFFFF" w:themeFill="background1"/>
            <w:tcMar>
              <w:top w:w="80" w:type="dxa"/>
              <w:left w:w="80" w:type="dxa"/>
              <w:bottom w:w="80" w:type="dxa"/>
              <w:right w:w="80" w:type="dxa"/>
            </w:tcMar>
            <w:vAlign w:val="center"/>
          </w:tcPr>
          <w:p w14:paraId="2C073B18" w14:textId="65F25861" w:rsidR="000C3EE9" w:rsidRPr="00C835F7" w:rsidRDefault="000C3EE9" w:rsidP="000C3EE9">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Ефикасност на ДД</w:t>
            </w:r>
            <w:r>
              <w:rPr>
                <w:rFonts w:eastAsia="Calibri" w:cs="Arial"/>
                <w:color w:val="000000"/>
                <w:sz w:val="18"/>
                <w:szCs w:val="18"/>
                <w:lang w:val="mk-MK"/>
              </w:rPr>
              <w:t xml:space="preserve"> </w:t>
            </w:r>
            <w:r w:rsidRPr="00C835F7">
              <w:rPr>
                <w:rFonts w:eastAsia="Calibri" w:cs="Arial"/>
                <w:color w:val="000000"/>
                <w:sz w:val="18"/>
                <w:szCs w:val="18"/>
                <w:lang w:val="mk-MK"/>
              </w:rPr>
              <w:t>0.</w:t>
            </w:r>
            <w:r w:rsidRPr="00C835F7">
              <w:rPr>
                <w:rFonts w:eastAsia="Calibri" w:cs="Arial"/>
                <w:sz w:val="18"/>
                <w:szCs w:val="18"/>
                <w:lang w:val="mk-MK"/>
              </w:rPr>
              <w:t>2</w:t>
            </w:r>
          </w:p>
        </w:tc>
      </w:tr>
      <w:tr w:rsidR="000C3EE9" w:rsidRPr="00C835F7" w14:paraId="33F12688" w14:textId="77777777" w:rsidTr="00057B76">
        <w:trPr>
          <w:trHeight w:val="447"/>
        </w:trPr>
        <w:tc>
          <w:tcPr>
            <w:tcW w:w="1472" w:type="pct"/>
            <w:shd w:val="clear" w:color="auto" w:fill="E7E6E6" w:themeFill="background2"/>
            <w:tcMar>
              <w:top w:w="80" w:type="dxa"/>
              <w:left w:w="80" w:type="dxa"/>
              <w:bottom w:w="80" w:type="dxa"/>
              <w:right w:w="80" w:type="dxa"/>
            </w:tcMar>
            <w:vAlign w:val="center"/>
          </w:tcPr>
          <w:p w14:paraId="496D145C" w14:textId="358E2999" w:rsidR="000C3EE9" w:rsidRPr="00C835F7" w:rsidRDefault="000C3EE9" w:rsidP="000C3EE9">
            <w:pPr>
              <w:pBdr>
                <w:top w:val="nil"/>
                <w:left w:val="nil"/>
                <w:bottom w:val="nil"/>
                <w:right w:val="nil"/>
                <w:between w:val="nil"/>
              </w:pBdr>
              <w:spacing w:line="259" w:lineRule="auto"/>
              <w:rPr>
                <w:rFonts w:eastAsia="Calibri" w:cs="Arial"/>
                <w:color w:val="000000"/>
                <w:sz w:val="18"/>
                <w:szCs w:val="18"/>
                <w:lang w:val="mk-MK"/>
              </w:rPr>
            </w:pPr>
            <w:r>
              <w:rPr>
                <w:rFonts w:eastAsia="Calibri" w:cs="Arial"/>
                <w:color w:val="000000"/>
                <w:sz w:val="18"/>
                <w:szCs w:val="18"/>
                <w:lang w:val="mk-MK"/>
              </w:rPr>
              <w:t>Поголема</w:t>
            </w:r>
            <w:r w:rsidRPr="00C835F7">
              <w:rPr>
                <w:rFonts w:eastAsia="Calibri" w:cs="Arial"/>
                <w:color w:val="000000"/>
                <w:sz w:val="18"/>
                <w:szCs w:val="18"/>
                <w:lang w:val="mk-MK"/>
              </w:rPr>
              <w:t xml:space="preserve"> ефикасност на ДДВ</w:t>
            </w:r>
          </w:p>
        </w:tc>
        <w:tc>
          <w:tcPr>
            <w:tcW w:w="882" w:type="pct"/>
            <w:shd w:val="clear" w:color="auto" w:fill="E7E6E6" w:themeFill="background2"/>
            <w:tcMar>
              <w:top w:w="80" w:type="dxa"/>
              <w:left w:w="80" w:type="dxa"/>
              <w:bottom w:w="80" w:type="dxa"/>
              <w:right w:w="80" w:type="dxa"/>
            </w:tcMar>
            <w:vAlign w:val="center"/>
          </w:tcPr>
          <w:p w14:paraId="78B2F246" w14:textId="5BAF5DC1" w:rsidR="000C3EE9" w:rsidRPr="00C835F7" w:rsidRDefault="000C3EE9" w:rsidP="000C3EE9">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МФ</w:t>
            </w:r>
          </w:p>
        </w:tc>
        <w:tc>
          <w:tcPr>
            <w:tcW w:w="882" w:type="pct"/>
            <w:shd w:val="clear" w:color="auto" w:fill="E7E6E6" w:themeFill="background2"/>
            <w:tcMar>
              <w:top w:w="80" w:type="dxa"/>
              <w:left w:w="80" w:type="dxa"/>
              <w:bottom w:w="80" w:type="dxa"/>
              <w:right w:w="80" w:type="dxa"/>
            </w:tcMar>
            <w:vAlign w:val="center"/>
          </w:tcPr>
          <w:p w14:paraId="04055401" w14:textId="6BD2170C" w:rsidR="000C3EE9" w:rsidRPr="00C835F7" w:rsidRDefault="000C3EE9" w:rsidP="000C3EE9">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Ефикасност на ДДВ 0.5</w:t>
            </w:r>
            <w:r w:rsidR="00F1033B">
              <w:rPr>
                <w:rFonts w:eastAsia="Calibri" w:cs="Arial"/>
                <w:color w:val="000000"/>
                <w:sz w:val="18"/>
                <w:szCs w:val="18"/>
              </w:rPr>
              <w:t>3</w:t>
            </w:r>
          </w:p>
        </w:tc>
        <w:tc>
          <w:tcPr>
            <w:tcW w:w="882" w:type="pct"/>
            <w:shd w:val="clear" w:color="auto" w:fill="E7E6E6" w:themeFill="background2"/>
            <w:tcMar>
              <w:top w:w="80" w:type="dxa"/>
              <w:left w:w="80" w:type="dxa"/>
              <w:bottom w:w="80" w:type="dxa"/>
              <w:right w:w="80" w:type="dxa"/>
            </w:tcMar>
            <w:vAlign w:val="center"/>
          </w:tcPr>
          <w:p w14:paraId="5B74657B" w14:textId="6F18427E" w:rsidR="000C3EE9" w:rsidRPr="00C835F7" w:rsidRDefault="000C3EE9" w:rsidP="000C3EE9">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Ефикасност на ДДВ 0.5</w:t>
            </w:r>
            <w:r w:rsidRPr="00C835F7">
              <w:rPr>
                <w:rFonts w:eastAsia="Calibri" w:cs="Arial"/>
                <w:sz w:val="18"/>
                <w:szCs w:val="18"/>
                <w:lang w:val="mk-MK"/>
              </w:rPr>
              <w:t>3</w:t>
            </w:r>
          </w:p>
        </w:tc>
        <w:tc>
          <w:tcPr>
            <w:tcW w:w="882" w:type="pct"/>
            <w:shd w:val="clear" w:color="auto" w:fill="E7E6E6" w:themeFill="background2"/>
            <w:tcMar>
              <w:top w:w="80" w:type="dxa"/>
              <w:left w:w="80" w:type="dxa"/>
              <w:bottom w:w="80" w:type="dxa"/>
              <w:right w:w="80" w:type="dxa"/>
            </w:tcMar>
            <w:vAlign w:val="center"/>
          </w:tcPr>
          <w:p w14:paraId="1B660597" w14:textId="0F74B448" w:rsidR="000C3EE9" w:rsidRPr="00C835F7" w:rsidRDefault="000C3EE9" w:rsidP="000C3EE9">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Ефикасност на ДДВ 0.</w:t>
            </w:r>
            <w:r w:rsidRPr="00C835F7">
              <w:rPr>
                <w:rFonts w:eastAsia="Calibri" w:cs="Arial"/>
                <w:sz w:val="18"/>
                <w:szCs w:val="18"/>
                <w:lang w:val="mk-MK"/>
              </w:rPr>
              <w:t>54</w:t>
            </w:r>
          </w:p>
        </w:tc>
      </w:tr>
    </w:tbl>
    <w:p w14:paraId="656E1B0F" w14:textId="4E97413D" w:rsidR="005B0BE2" w:rsidRDefault="005B0BE2" w:rsidP="000438A6">
      <w:pPr>
        <w:pStyle w:val="Paragraph"/>
        <w:rPr>
          <w:rFonts w:ascii="Arial" w:hAnsi="Arial" w:cs="Arial"/>
          <w:sz w:val="18"/>
          <w:szCs w:val="18"/>
          <w:lang w:val="mk-MK"/>
        </w:rPr>
      </w:pPr>
      <w:bookmarkStart w:id="128" w:name="_Toc27512664"/>
      <w:r w:rsidRPr="00AC4BA0">
        <w:rPr>
          <w:rFonts w:ascii="Arial" w:hAnsi="Arial" w:cs="Arial"/>
          <w:sz w:val="18"/>
          <w:szCs w:val="18"/>
          <w:lang w:val="mk-MK"/>
        </w:rPr>
        <w:t>Забелешка: S80/S20 претставува квинтилен сооднос на доходот на граѓаните</w:t>
      </w:r>
      <w:r w:rsidR="000438A6" w:rsidRPr="00AC4BA0">
        <w:rPr>
          <w:rFonts w:ascii="Arial" w:hAnsi="Arial" w:cs="Arial"/>
          <w:sz w:val="18"/>
          <w:szCs w:val="18"/>
          <w:lang w:val="mk-MK"/>
        </w:rPr>
        <w:t xml:space="preserve"> или, поинаку кажано, </w:t>
      </w:r>
      <w:r w:rsidRPr="00AC4BA0">
        <w:rPr>
          <w:rFonts w:ascii="Arial" w:hAnsi="Arial" w:cs="Arial"/>
          <w:sz w:val="18"/>
          <w:szCs w:val="18"/>
          <w:lang w:val="mk-MK"/>
        </w:rPr>
        <w:t xml:space="preserve">однос меѓу вкупниот доход кој го остварува петтината од граѓаните со највисок доход и вкупниот доход, кој го остварува петтината од граѓаните со најнизок доход. </w:t>
      </w:r>
      <w:r w:rsidR="00DE1092" w:rsidRPr="00AC4BA0">
        <w:rPr>
          <w:rFonts w:ascii="Arial" w:hAnsi="Arial" w:cs="Arial"/>
          <w:sz w:val="18"/>
          <w:szCs w:val="18"/>
          <w:lang w:val="mk-MK"/>
        </w:rPr>
        <w:t xml:space="preserve">Друг индикативен таргет, кој може да се </w:t>
      </w:r>
      <w:r w:rsidR="000438A6" w:rsidRPr="00AC4BA0">
        <w:rPr>
          <w:rFonts w:ascii="Arial" w:hAnsi="Arial" w:cs="Arial"/>
          <w:sz w:val="18"/>
          <w:szCs w:val="18"/>
          <w:lang w:val="mk-MK"/>
        </w:rPr>
        <w:t>следи е често употребуваниот</w:t>
      </w:r>
      <w:r w:rsidR="00DE1092" w:rsidRPr="00AC4BA0">
        <w:rPr>
          <w:rFonts w:ascii="Arial" w:hAnsi="Arial" w:cs="Arial"/>
          <w:sz w:val="18"/>
          <w:szCs w:val="18"/>
          <w:lang w:val="mk-MK"/>
        </w:rPr>
        <w:t xml:space="preserve"> коефициент на Џини</w:t>
      </w:r>
      <w:r w:rsidRPr="00AC4BA0">
        <w:rPr>
          <w:rFonts w:ascii="Arial" w:hAnsi="Arial" w:cs="Arial"/>
          <w:sz w:val="18"/>
          <w:szCs w:val="18"/>
          <w:lang w:val="mk-MK"/>
        </w:rPr>
        <w:t xml:space="preserve">. </w:t>
      </w:r>
      <w:r w:rsidR="000438A6" w:rsidRPr="00AC4BA0">
        <w:rPr>
          <w:rFonts w:ascii="Arial" w:hAnsi="Arial" w:cs="Arial"/>
          <w:sz w:val="18"/>
          <w:szCs w:val="18"/>
          <w:lang w:val="mk-MK"/>
        </w:rPr>
        <w:t xml:space="preserve">Неговата вредност се движи меѓу 0 и 1, при што колку е помала вредноста, толку е помала нерамномерноста во распределбата на доходот. Вредноста од 0 би значела совршена </w:t>
      </w:r>
      <w:r w:rsidR="002631CD">
        <w:rPr>
          <w:rFonts w:ascii="Arial" w:hAnsi="Arial" w:cs="Arial"/>
          <w:sz w:val="18"/>
          <w:szCs w:val="18"/>
          <w:lang w:val="mk-MK"/>
        </w:rPr>
        <w:t xml:space="preserve">доходна </w:t>
      </w:r>
      <w:r w:rsidR="000438A6" w:rsidRPr="00AC4BA0">
        <w:rPr>
          <w:rFonts w:ascii="Arial" w:hAnsi="Arial" w:cs="Arial"/>
          <w:sz w:val="18"/>
          <w:szCs w:val="18"/>
          <w:lang w:val="mk-MK"/>
        </w:rPr>
        <w:t>еднаквост, а вредност</w:t>
      </w:r>
      <w:r w:rsidR="002631CD">
        <w:rPr>
          <w:rFonts w:ascii="Arial" w:hAnsi="Arial" w:cs="Arial"/>
          <w:sz w:val="18"/>
          <w:szCs w:val="18"/>
          <w:lang w:val="mk-MK"/>
        </w:rPr>
        <w:t>а</w:t>
      </w:r>
      <w:r w:rsidR="000438A6" w:rsidRPr="00AC4BA0">
        <w:rPr>
          <w:rFonts w:ascii="Arial" w:hAnsi="Arial" w:cs="Arial"/>
          <w:sz w:val="18"/>
          <w:szCs w:val="18"/>
          <w:lang w:val="mk-MK"/>
        </w:rPr>
        <w:t xml:space="preserve"> од 1 максимално можна нееднаквост. Главното ограничување на двата индикативни таргета (нееднаквост</w:t>
      </w:r>
      <w:r w:rsidR="002631CD">
        <w:rPr>
          <w:rFonts w:ascii="Arial" w:hAnsi="Arial" w:cs="Arial"/>
          <w:sz w:val="18"/>
          <w:szCs w:val="18"/>
          <w:lang w:val="mk-MK"/>
        </w:rPr>
        <w:t>а</w:t>
      </w:r>
      <w:r w:rsidR="000438A6" w:rsidRPr="00AC4BA0">
        <w:rPr>
          <w:rFonts w:ascii="Arial" w:hAnsi="Arial" w:cs="Arial"/>
          <w:sz w:val="18"/>
          <w:szCs w:val="18"/>
          <w:lang w:val="mk-MK"/>
        </w:rPr>
        <w:t xml:space="preserve"> во распределбата на доходот (S80/S20%) и коефициентот на Џини) е тоа што се под </w:t>
      </w:r>
      <w:r w:rsidR="002631CD">
        <w:rPr>
          <w:rFonts w:ascii="Arial" w:hAnsi="Arial" w:cs="Arial"/>
          <w:sz w:val="18"/>
          <w:szCs w:val="18"/>
          <w:lang w:val="mk-MK"/>
        </w:rPr>
        <w:t xml:space="preserve">силно </w:t>
      </w:r>
      <w:r w:rsidR="000438A6" w:rsidRPr="00AC4BA0">
        <w:rPr>
          <w:rFonts w:ascii="Arial" w:hAnsi="Arial" w:cs="Arial"/>
          <w:sz w:val="18"/>
          <w:szCs w:val="18"/>
          <w:lang w:val="mk-MK"/>
        </w:rPr>
        <w:t>влијание и на други фактори, покрај даночната политика.</w:t>
      </w:r>
    </w:p>
    <w:p w14:paraId="1B920446" w14:textId="77777777" w:rsidR="00604829" w:rsidRDefault="00604829" w:rsidP="000438A6">
      <w:pPr>
        <w:pStyle w:val="Paragraph"/>
        <w:rPr>
          <w:rFonts w:ascii="Arial" w:hAnsi="Arial" w:cs="Arial"/>
          <w:sz w:val="18"/>
          <w:szCs w:val="18"/>
          <w:lang w:val="mk-MK"/>
        </w:rPr>
      </w:pPr>
    </w:p>
    <w:p w14:paraId="32C2804C" w14:textId="77777777" w:rsidR="00604829" w:rsidRDefault="00604829" w:rsidP="000438A6">
      <w:pPr>
        <w:pStyle w:val="Paragraph"/>
        <w:rPr>
          <w:rFonts w:ascii="Arial" w:hAnsi="Arial" w:cs="Arial"/>
          <w:sz w:val="18"/>
          <w:szCs w:val="18"/>
          <w:lang w:val="mk-MK"/>
        </w:rPr>
      </w:pPr>
    </w:p>
    <w:p w14:paraId="1E27E848" w14:textId="77777777" w:rsidR="00604829" w:rsidRDefault="00604829" w:rsidP="000438A6">
      <w:pPr>
        <w:pStyle w:val="Paragraph"/>
        <w:rPr>
          <w:rFonts w:ascii="Arial" w:hAnsi="Arial" w:cs="Arial"/>
          <w:sz w:val="18"/>
          <w:szCs w:val="18"/>
          <w:lang w:val="mk-MK"/>
        </w:rPr>
      </w:pPr>
    </w:p>
    <w:p w14:paraId="7C06E21A" w14:textId="5490766E" w:rsidR="00604829" w:rsidRDefault="00604829" w:rsidP="000438A6">
      <w:pPr>
        <w:pStyle w:val="Paragraph"/>
        <w:rPr>
          <w:rFonts w:ascii="Arial" w:hAnsi="Arial" w:cs="Arial"/>
          <w:sz w:val="18"/>
          <w:szCs w:val="18"/>
          <w:lang w:val="mk-MK"/>
        </w:rPr>
      </w:pPr>
    </w:p>
    <w:p w14:paraId="451C312D" w14:textId="77777777" w:rsidR="00580592" w:rsidRPr="00AC4BA0" w:rsidRDefault="00580592" w:rsidP="000438A6">
      <w:pPr>
        <w:pStyle w:val="Paragraph"/>
        <w:rPr>
          <w:rFonts w:ascii="Arial" w:hAnsi="Arial" w:cs="Arial"/>
          <w:sz w:val="18"/>
          <w:szCs w:val="18"/>
          <w:lang w:val="mk-MK"/>
        </w:rPr>
      </w:pPr>
    </w:p>
    <w:p w14:paraId="5B8E53A5" w14:textId="309F748A" w:rsidR="00B96FC9" w:rsidRDefault="002853EA" w:rsidP="001D35A7">
      <w:pPr>
        <w:pStyle w:val="Heading2"/>
        <w:rPr>
          <w:lang w:val="mk-MK"/>
        </w:rPr>
      </w:pPr>
      <w:bookmarkStart w:id="129" w:name="_Toc59896319"/>
      <w:r>
        <w:t>6.2</w:t>
      </w:r>
      <w:r w:rsidR="00D52AF6">
        <w:t xml:space="preserve"> </w:t>
      </w:r>
      <w:r w:rsidR="003060B6" w:rsidRPr="00C835F7">
        <w:rPr>
          <w:lang w:val="mk-MK"/>
        </w:rPr>
        <w:t>Приоритет</w:t>
      </w:r>
      <w:r w:rsidR="008753D9" w:rsidRPr="00C835F7">
        <w:rPr>
          <w:lang w:val="mk-MK"/>
        </w:rPr>
        <w:t xml:space="preserve"> 2</w:t>
      </w:r>
      <w:r w:rsidR="000D05C8" w:rsidRPr="00C835F7">
        <w:rPr>
          <w:lang w:val="mk-MK"/>
        </w:rPr>
        <w:t>:</w:t>
      </w:r>
      <w:r w:rsidR="00C30B9B" w:rsidRPr="00C835F7">
        <w:rPr>
          <w:lang w:val="mk-MK"/>
        </w:rPr>
        <w:t xml:space="preserve"> </w:t>
      </w:r>
      <w:bookmarkEnd w:id="128"/>
      <w:r w:rsidR="00EE7A56" w:rsidRPr="00C835F7">
        <w:rPr>
          <w:lang w:val="mk-MK"/>
        </w:rPr>
        <w:t xml:space="preserve">Поголема ефикасност и </w:t>
      </w:r>
      <w:r w:rsidR="002631CD">
        <w:rPr>
          <w:lang w:val="mk-MK"/>
        </w:rPr>
        <w:t>ефективност</w:t>
      </w:r>
      <w:r w:rsidR="00EE7A56" w:rsidRPr="00C835F7">
        <w:rPr>
          <w:lang w:val="mk-MK"/>
        </w:rPr>
        <w:t xml:space="preserve"> на даночниот систем</w:t>
      </w:r>
      <w:r w:rsidR="00EE7A56">
        <w:rPr>
          <w:lang w:val="mk-MK"/>
        </w:rPr>
        <w:t xml:space="preserve"> за подобра наплата на приходите</w:t>
      </w:r>
      <w:bookmarkEnd w:id="129"/>
    </w:p>
    <w:tbl>
      <w:tblPr>
        <w:tblStyle w:val="TableGrid"/>
        <w:tblW w:w="9366" w:type="dxa"/>
        <w:jc w:val="center"/>
        <w:shd w:val="clear" w:color="auto" w:fill="C00000"/>
        <w:tblLook w:val="04A0" w:firstRow="1" w:lastRow="0" w:firstColumn="1" w:lastColumn="0" w:noHBand="0" w:noVBand="1"/>
      </w:tblPr>
      <w:tblGrid>
        <w:gridCol w:w="9366"/>
      </w:tblGrid>
      <w:tr w:rsidR="008B5B4B" w:rsidRPr="00C835F7" w14:paraId="2849924D" w14:textId="77777777" w:rsidTr="00CB342A">
        <w:trPr>
          <w:trHeight w:val="454"/>
          <w:jc w:val="center"/>
        </w:trPr>
        <w:tc>
          <w:tcPr>
            <w:tcW w:w="9366" w:type="dxa"/>
            <w:tcBorders>
              <w:top w:val="nil"/>
              <w:left w:val="nil"/>
              <w:bottom w:val="nil"/>
              <w:right w:val="nil"/>
            </w:tcBorders>
            <w:shd w:val="clear" w:color="auto" w:fill="C00000"/>
            <w:vAlign w:val="center"/>
          </w:tcPr>
          <w:p w14:paraId="28282CC0" w14:textId="376E8553" w:rsidR="008B5B4B" w:rsidRPr="000030A3" w:rsidRDefault="006931FE" w:rsidP="008B5B4B">
            <w:pPr>
              <w:pStyle w:val="Caption"/>
            </w:pPr>
            <w:bookmarkStart w:id="130" w:name="_Toc59613628"/>
            <w:r>
              <w:t xml:space="preserve">Табела </w:t>
            </w:r>
            <w:r w:rsidR="00D513D7">
              <w:rPr>
                <w:noProof/>
              </w:rPr>
              <w:fldChar w:fldCharType="begin"/>
            </w:r>
            <w:r w:rsidR="00D513D7">
              <w:rPr>
                <w:noProof/>
              </w:rPr>
              <w:instrText xml:space="preserve"> STYLEREF 1 \s </w:instrText>
            </w:r>
            <w:r w:rsidR="00D513D7">
              <w:rPr>
                <w:noProof/>
              </w:rPr>
              <w:fldChar w:fldCharType="separate"/>
            </w:r>
            <w:r w:rsidR="006E3539">
              <w:rPr>
                <w:noProof/>
              </w:rPr>
              <w:t>6</w:t>
            </w:r>
            <w:r w:rsidR="00D513D7">
              <w:rPr>
                <w:noProof/>
              </w:rPr>
              <w:fldChar w:fldCharType="end"/>
            </w:r>
            <w:r w:rsidR="00632A7B">
              <w:t>.</w:t>
            </w:r>
            <w:r w:rsidR="00D513D7">
              <w:rPr>
                <w:noProof/>
              </w:rPr>
              <w:fldChar w:fldCharType="begin"/>
            </w:r>
            <w:r w:rsidR="00D513D7">
              <w:rPr>
                <w:noProof/>
              </w:rPr>
              <w:instrText xml:space="preserve"> SEQ Табела \* ARABIC \s 1 </w:instrText>
            </w:r>
            <w:r w:rsidR="00D513D7">
              <w:rPr>
                <w:noProof/>
              </w:rPr>
              <w:fldChar w:fldCharType="separate"/>
            </w:r>
            <w:r w:rsidR="006E3539">
              <w:rPr>
                <w:noProof/>
              </w:rPr>
              <w:t>2</w:t>
            </w:r>
            <w:r w:rsidR="00D513D7">
              <w:rPr>
                <w:noProof/>
              </w:rPr>
              <w:fldChar w:fldCharType="end"/>
            </w:r>
            <w:r>
              <w:t xml:space="preserve"> </w:t>
            </w:r>
            <w:r w:rsidR="008B5B4B" w:rsidRPr="005A0FA2">
              <w:rPr>
                <w:lang w:val="mk-MK"/>
              </w:rPr>
              <w:t>Подобрена наплата на приходите</w:t>
            </w:r>
            <w:bookmarkEnd w:id="130"/>
          </w:p>
        </w:tc>
      </w:tr>
    </w:tbl>
    <w:p w14:paraId="66CE9383" w14:textId="59A96468" w:rsidR="00C553FB" w:rsidRPr="005A0FA2" w:rsidRDefault="00C553FB" w:rsidP="00C553FB">
      <w:pPr>
        <w:rPr>
          <w:b/>
          <w:lang w:val="mk-MK"/>
        </w:rPr>
      </w:pPr>
    </w:p>
    <w:tbl>
      <w:tblPr>
        <w:tblW w:w="5000" w:type="pct"/>
        <w:tblLook w:val="0000" w:firstRow="0" w:lastRow="0" w:firstColumn="0" w:lastColumn="0" w:noHBand="0" w:noVBand="0"/>
      </w:tblPr>
      <w:tblGrid>
        <w:gridCol w:w="3260"/>
        <w:gridCol w:w="1153"/>
        <w:gridCol w:w="1649"/>
        <w:gridCol w:w="1649"/>
        <w:gridCol w:w="1645"/>
      </w:tblGrid>
      <w:tr w:rsidR="00EC1F50" w:rsidRPr="00C835F7" w14:paraId="44DFD562" w14:textId="77777777" w:rsidTr="00057B76">
        <w:trPr>
          <w:trHeight w:val="220"/>
        </w:trPr>
        <w:tc>
          <w:tcPr>
            <w:tcW w:w="1742" w:type="pct"/>
            <w:tcBorders>
              <w:top w:val="single" w:sz="8" w:space="0" w:color="BFBFBF" w:themeColor="background1" w:themeShade="BF"/>
              <w:bottom w:val="single" w:sz="8" w:space="0" w:color="BFBFBF" w:themeColor="background1" w:themeShade="BF"/>
            </w:tcBorders>
            <w:shd w:val="clear" w:color="auto" w:fill="D0CECE" w:themeFill="background2" w:themeFillShade="E6"/>
            <w:tcMar>
              <w:top w:w="80" w:type="dxa"/>
              <w:left w:w="80" w:type="dxa"/>
              <w:bottom w:w="80" w:type="dxa"/>
              <w:right w:w="80" w:type="dxa"/>
            </w:tcMar>
            <w:vAlign w:val="center"/>
          </w:tcPr>
          <w:p w14:paraId="7E2BCEDC" w14:textId="07774222" w:rsidR="008753D9" w:rsidRPr="00C835F7" w:rsidRDefault="00977612" w:rsidP="00B96FC9">
            <w:pPr>
              <w:pBdr>
                <w:top w:val="nil"/>
                <w:left w:val="nil"/>
                <w:bottom w:val="nil"/>
                <w:right w:val="nil"/>
                <w:between w:val="nil"/>
              </w:pBdr>
              <w:spacing w:line="259" w:lineRule="auto"/>
              <w:rPr>
                <w:rFonts w:eastAsia="Helvetica Neue" w:cs="Arial"/>
                <w:b/>
                <w:color w:val="000000"/>
                <w:sz w:val="18"/>
                <w:szCs w:val="18"/>
                <w:lang w:val="mk-MK"/>
              </w:rPr>
            </w:pPr>
            <w:r w:rsidRPr="00C835F7">
              <w:rPr>
                <w:rFonts w:eastAsia="Helvetica Neue" w:cs="Arial"/>
                <w:b/>
                <w:color w:val="000000"/>
                <w:sz w:val="18"/>
                <w:szCs w:val="18"/>
                <w:lang w:val="mk-MK"/>
              </w:rPr>
              <w:t>Индикатори</w:t>
            </w:r>
          </w:p>
        </w:tc>
        <w:tc>
          <w:tcPr>
            <w:tcW w:w="616" w:type="pct"/>
            <w:tcBorders>
              <w:top w:val="single" w:sz="8" w:space="0" w:color="BFBFBF" w:themeColor="background1" w:themeShade="BF"/>
              <w:bottom w:val="single" w:sz="8" w:space="0" w:color="BFBFBF" w:themeColor="background1" w:themeShade="BF"/>
            </w:tcBorders>
            <w:shd w:val="clear" w:color="auto" w:fill="D0CECE" w:themeFill="background2" w:themeFillShade="E6"/>
            <w:tcMar>
              <w:top w:w="80" w:type="dxa"/>
              <w:left w:w="80" w:type="dxa"/>
              <w:bottom w:w="80" w:type="dxa"/>
              <w:right w:w="80" w:type="dxa"/>
            </w:tcMar>
            <w:vAlign w:val="center"/>
          </w:tcPr>
          <w:p w14:paraId="71ABB9AB" w14:textId="3A015868" w:rsidR="008753D9" w:rsidRPr="00C835F7" w:rsidRDefault="00A67BFF" w:rsidP="008753D9">
            <w:pPr>
              <w:pBdr>
                <w:top w:val="nil"/>
                <w:left w:val="nil"/>
                <w:bottom w:val="nil"/>
                <w:right w:val="nil"/>
                <w:between w:val="nil"/>
              </w:pBdr>
              <w:spacing w:line="259" w:lineRule="auto"/>
              <w:jc w:val="center"/>
              <w:rPr>
                <w:rFonts w:eastAsia="Helvetica Neue" w:cs="Arial"/>
                <w:b/>
                <w:color w:val="000000"/>
                <w:sz w:val="18"/>
                <w:szCs w:val="18"/>
                <w:lang w:val="mk-MK"/>
              </w:rPr>
            </w:pPr>
            <w:r w:rsidRPr="00C835F7">
              <w:rPr>
                <w:rFonts w:eastAsia="Helvetica Neue" w:cs="Arial"/>
                <w:b/>
                <w:color w:val="000000"/>
                <w:sz w:val="18"/>
                <w:szCs w:val="18"/>
                <w:lang w:val="mk-MK"/>
              </w:rPr>
              <w:t>Извори на податоци</w:t>
            </w:r>
          </w:p>
        </w:tc>
        <w:tc>
          <w:tcPr>
            <w:tcW w:w="881" w:type="pct"/>
            <w:tcBorders>
              <w:top w:val="single" w:sz="8" w:space="0" w:color="BFBFBF" w:themeColor="background1" w:themeShade="BF"/>
              <w:bottom w:val="single" w:sz="8" w:space="0" w:color="BFBFBF" w:themeColor="background1" w:themeShade="BF"/>
            </w:tcBorders>
            <w:shd w:val="clear" w:color="auto" w:fill="D0CECE" w:themeFill="background2" w:themeFillShade="E6"/>
            <w:tcMar>
              <w:top w:w="80" w:type="dxa"/>
              <w:left w:w="80" w:type="dxa"/>
              <w:bottom w:w="80" w:type="dxa"/>
              <w:right w:w="80" w:type="dxa"/>
            </w:tcMar>
            <w:vAlign w:val="center"/>
          </w:tcPr>
          <w:p w14:paraId="63FEB6C0" w14:textId="75CB1B7F" w:rsidR="008753D9" w:rsidRPr="00C835F7" w:rsidRDefault="00A67BFF" w:rsidP="008753D9">
            <w:pPr>
              <w:pBdr>
                <w:top w:val="nil"/>
                <w:left w:val="nil"/>
                <w:bottom w:val="nil"/>
                <w:right w:val="nil"/>
                <w:between w:val="nil"/>
              </w:pBdr>
              <w:spacing w:line="259" w:lineRule="auto"/>
              <w:jc w:val="center"/>
              <w:rPr>
                <w:rFonts w:eastAsia="Helvetica Neue" w:cs="Arial"/>
                <w:b/>
                <w:color w:val="000000"/>
                <w:sz w:val="18"/>
                <w:szCs w:val="18"/>
                <w:lang w:val="mk-MK"/>
              </w:rPr>
            </w:pPr>
            <w:r w:rsidRPr="00C835F7">
              <w:rPr>
                <w:rFonts w:eastAsia="Helvetica Neue" w:cs="Arial"/>
                <w:b/>
                <w:color w:val="000000"/>
                <w:sz w:val="18"/>
                <w:szCs w:val="18"/>
                <w:lang w:val="mk-MK"/>
              </w:rPr>
              <w:t>Појдовна основа (201</w:t>
            </w:r>
            <w:r w:rsidR="002529D2">
              <w:rPr>
                <w:rFonts w:eastAsia="Helvetica Neue" w:cs="Arial"/>
                <w:b/>
                <w:color w:val="000000"/>
                <w:sz w:val="18"/>
                <w:szCs w:val="18"/>
              </w:rPr>
              <w:t>9</w:t>
            </w:r>
            <w:r w:rsidRPr="00C835F7">
              <w:rPr>
                <w:rFonts w:eastAsia="Helvetica Neue" w:cs="Arial"/>
                <w:b/>
                <w:color w:val="000000"/>
                <w:sz w:val="18"/>
                <w:szCs w:val="18"/>
                <w:lang w:val="mk-MK"/>
              </w:rPr>
              <w:t>)</w:t>
            </w:r>
          </w:p>
        </w:tc>
        <w:tc>
          <w:tcPr>
            <w:tcW w:w="881" w:type="pct"/>
            <w:tcBorders>
              <w:top w:val="single" w:sz="8" w:space="0" w:color="BFBFBF" w:themeColor="background1" w:themeShade="BF"/>
              <w:bottom w:val="single" w:sz="8" w:space="0" w:color="BFBFBF" w:themeColor="background1" w:themeShade="BF"/>
            </w:tcBorders>
            <w:shd w:val="clear" w:color="auto" w:fill="D0CECE" w:themeFill="background2" w:themeFillShade="E6"/>
            <w:tcMar>
              <w:top w:w="80" w:type="dxa"/>
              <w:left w:w="80" w:type="dxa"/>
              <w:bottom w:w="80" w:type="dxa"/>
              <w:right w:w="80" w:type="dxa"/>
            </w:tcMar>
            <w:vAlign w:val="center"/>
          </w:tcPr>
          <w:p w14:paraId="3DB5D7AA" w14:textId="0BEAC5F6" w:rsidR="008753D9" w:rsidRPr="00C835F7" w:rsidRDefault="00A67BFF" w:rsidP="008753D9">
            <w:pPr>
              <w:pBdr>
                <w:top w:val="nil"/>
                <w:left w:val="nil"/>
                <w:bottom w:val="nil"/>
                <w:right w:val="nil"/>
                <w:between w:val="nil"/>
              </w:pBdr>
              <w:spacing w:line="259" w:lineRule="auto"/>
              <w:jc w:val="center"/>
              <w:rPr>
                <w:rFonts w:eastAsia="Helvetica Neue" w:cs="Arial"/>
                <w:b/>
                <w:color w:val="000000"/>
                <w:sz w:val="18"/>
                <w:szCs w:val="18"/>
                <w:lang w:val="mk-MK"/>
              </w:rPr>
            </w:pPr>
            <w:r w:rsidRPr="00C835F7">
              <w:rPr>
                <w:rFonts w:eastAsia="Helvetica Neue" w:cs="Arial"/>
                <w:b/>
                <w:color w:val="000000"/>
                <w:sz w:val="18"/>
                <w:szCs w:val="18"/>
                <w:lang w:val="mk-MK"/>
              </w:rPr>
              <w:t>Среден рок (202</w:t>
            </w:r>
            <w:r w:rsidR="00FA68DA">
              <w:rPr>
                <w:rFonts w:eastAsia="Helvetica Neue" w:cs="Arial"/>
                <w:b/>
                <w:color w:val="000000"/>
                <w:sz w:val="18"/>
                <w:szCs w:val="18"/>
                <w:lang w:val="mk-MK"/>
              </w:rPr>
              <w:t>2</w:t>
            </w:r>
            <w:r w:rsidRPr="00C835F7">
              <w:rPr>
                <w:rFonts w:eastAsia="Helvetica Neue" w:cs="Arial"/>
                <w:b/>
                <w:color w:val="000000"/>
                <w:sz w:val="18"/>
                <w:szCs w:val="18"/>
                <w:lang w:val="mk-MK"/>
              </w:rPr>
              <w:t>)</w:t>
            </w:r>
          </w:p>
        </w:tc>
        <w:tc>
          <w:tcPr>
            <w:tcW w:w="879" w:type="pct"/>
            <w:tcBorders>
              <w:top w:val="single" w:sz="8" w:space="0" w:color="BFBFBF" w:themeColor="background1" w:themeShade="BF"/>
              <w:bottom w:val="single" w:sz="8" w:space="0" w:color="BFBFBF" w:themeColor="background1" w:themeShade="BF"/>
            </w:tcBorders>
            <w:shd w:val="clear" w:color="auto" w:fill="D0CECE" w:themeFill="background2" w:themeFillShade="E6"/>
            <w:tcMar>
              <w:top w:w="80" w:type="dxa"/>
              <w:left w:w="80" w:type="dxa"/>
              <w:bottom w:w="80" w:type="dxa"/>
              <w:right w:w="80" w:type="dxa"/>
            </w:tcMar>
            <w:vAlign w:val="center"/>
          </w:tcPr>
          <w:p w14:paraId="041F6E87" w14:textId="13673435" w:rsidR="008753D9" w:rsidRPr="00C835F7" w:rsidRDefault="004E3575" w:rsidP="008753D9">
            <w:pPr>
              <w:pBdr>
                <w:top w:val="nil"/>
                <w:left w:val="nil"/>
                <w:bottom w:val="nil"/>
                <w:right w:val="nil"/>
                <w:between w:val="nil"/>
              </w:pBdr>
              <w:spacing w:line="259" w:lineRule="auto"/>
              <w:jc w:val="center"/>
              <w:rPr>
                <w:rFonts w:eastAsia="Helvetica Neue" w:cs="Arial"/>
                <w:b/>
                <w:color w:val="000000"/>
                <w:sz w:val="18"/>
                <w:szCs w:val="18"/>
                <w:lang w:val="mk-MK"/>
              </w:rPr>
            </w:pPr>
            <w:r w:rsidRPr="00C835F7">
              <w:rPr>
                <w:rFonts w:eastAsia="Helvetica Neue" w:cs="Arial"/>
                <w:b/>
                <w:color w:val="000000"/>
                <w:sz w:val="18"/>
                <w:szCs w:val="18"/>
                <w:lang w:val="mk-MK"/>
              </w:rPr>
              <w:t>Цел (202</w:t>
            </w:r>
            <w:r w:rsidR="00EA3711">
              <w:rPr>
                <w:rFonts w:eastAsia="Helvetica Neue" w:cs="Arial"/>
                <w:b/>
                <w:color w:val="000000"/>
                <w:sz w:val="18"/>
                <w:szCs w:val="18"/>
                <w:lang w:val="mk-MK"/>
              </w:rPr>
              <w:t>5</w:t>
            </w:r>
            <w:r w:rsidRPr="00C835F7">
              <w:rPr>
                <w:rFonts w:eastAsia="Helvetica Neue" w:cs="Arial"/>
                <w:b/>
                <w:color w:val="000000"/>
                <w:sz w:val="18"/>
                <w:szCs w:val="18"/>
                <w:lang w:val="mk-MK"/>
              </w:rPr>
              <w:t>)</w:t>
            </w:r>
          </w:p>
        </w:tc>
      </w:tr>
      <w:tr w:rsidR="00EC1F50" w:rsidRPr="00A6624E" w14:paraId="339A51CA" w14:textId="77777777" w:rsidTr="00EC1F50">
        <w:trPr>
          <w:trHeight w:val="397"/>
        </w:trPr>
        <w:tc>
          <w:tcPr>
            <w:tcW w:w="1742" w:type="pct"/>
            <w:shd w:val="clear" w:color="auto" w:fill="auto"/>
            <w:tcMar>
              <w:top w:w="80" w:type="dxa"/>
              <w:left w:w="80" w:type="dxa"/>
              <w:bottom w:w="80" w:type="dxa"/>
              <w:right w:w="80" w:type="dxa"/>
            </w:tcMar>
            <w:vAlign w:val="center"/>
          </w:tcPr>
          <w:p w14:paraId="3EC465AC" w14:textId="39554B8D" w:rsidR="008753D9" w:rsidRPr="00AC4BA0" w:rsidRDefault="00B44C20">
            <w:pPr>
              <w:pBdr>
                <w:top w:val="nil"/>
                <w:left w:val="nil"/>
                <w:bottom w:val="nil"/>
                <w:right w:val="nil"/>
                <w:between w:val="nil"/>
              </w:pBdr>
              <w:spacing w:line="259" w:lineRule="auto"/>
              <w:rPr>
                <w:rFonts w:eastAsia="Calibri" w:cs="Arial"/>
                <w:color w:val="000000"/>
                <w:sz w:val="18"/>
                <w:szCs w:val="18"/>
              </w:rPr>
            </w:pPr>
            <w:r w:rsidRPr="00A6624E">
              <w:rPr>
                <w:rFonts w:eastAsia="Calibri" w:cs="Arial"/>
                <w:color w:val="000000"/>
                <w:sz w:val="18"/>
                <w:szCs w:val="18"/>
                <w:lang w:val="mk-MK"/>
              </w:rPr>
              <w:t>Зголемени даночни</w:t>
            </w:r>
            <w:r w:rsidR="00FA68DA" w:rsidRPr="00A6624E">
              <w:rPr>
                <w:rFonts w:eastAsia="Calibri" w:cs="Arial"/>
                <w:color w:val="000000"/>
                <w:sz w:val="18"/>
                <w:szCs w:val="18"/>
                <w:lang w:val="mk-MK"/>
              </w:rPr>
              <w:t xml:space="preserve"> приходи</w:t>
            </w:r>
            <w:r w:rsidR="000C3EE9" w:rsidRPr="00A6624E">
              <w:rPr>
                <w:rFonts w:eastAsia="Calibri" w:cs="Arial"/>
                <w:color w:val="000000"/>
                <w:sz w:val="18"/>
                <w:szCs w:val="18"/>
                <w:lang w:val="mk-MK"/>
              </w:rPr>
              <w:t xml:space="preserve"> </w:t>
            </w:r>
            <w:r w:rsidR="00FA68DA" w:rsidRPr="00A6624E">
              <w:rPr>
                <w:rFonts w:eastAsia="Calibri" w:cs="Arial"/>
                <w:color w:val="000000"/>
                <w:sz w:val="18"/>
                <w:szCs w:val="18"/>
                <w:lang w:val="mk-MK"/>
              </w:rPr>
              <w:t xml:space="preserve">и придонеси </w:t>
            </w:r>
            <w:r w:rsidR="00A6624E" w:rsidRPr="00A6624E">
              <w:rPr>
                <w:rFonts w:eastAsia="Calibri" w:cs="Arial"/>
                <w:color w:val="000000"/>
                <w:sz w:val="18"/>
                <w:szCs w:val="18"/>
                <w:lang w:val="mk-MK"/>
              </w:rPr>
              <w:t>(</w:t>
            </w:r>
            <w:r w:rsidR="000C3EE9" w:rsidRPr="00A6624E">
              <w:rPr>
                <w:rFonts w:eastAsia="Calibri" w:cs="Arial"/>
                <w:color w:val="000000"/>
                <w:sz w:val="18"/>
                <w:szCs w:val="18"/>
                <w:lang w:val="mk-MK"/>
              </w:rPr>
              <w:t xml:space="preserve">како </w:t>
            </w:r>
            <w:r w:rsidR="00A6624E" w:rsidRPr="00A6624E">
              <w:rPr>
                <w:rFonts w:eastAsia="Calibri" w:cs="Arial"/>
                <w:color w:val="000000"/>
                <w:sz w:val="18"/>
                <w:szCs w:val="18"/>
                <w:lang w:val="mk-MK"/>
              </w:rPr>
              <w:t>процент</w:t>
            </w:r>
            <w:r w:rsidR="000C3EE9" w:rsidRPr="00A6624E">
              <w:rPr>
                <w:rFonts w:eastAsia="Calibri" w:cs="Arial"/>
                <w:color w:val="000000"/>
                <w:sz w:val="18"/>
                <w:szCs w:val="18"/>
                <w:lang w:val="mk-MK"/>
              </w:rPr>
              <w:t xml:space="preserve"> од БДП</w:t>
            </w:r>
            <w:r w:rsidR="00A6624E" w:rsidRPr="00A6624E">
              <w:rPr>
                <w:rFonts w:eastAsia="Calibri" w:cs="Arial"/>
                <w:color w:val="000000"/>
                <w:sz w:val="18"/>
                <w:szCs w:val="18"/>
                <w:lang w:val="mk-MK"/>
              </w:rPr>
              <w:t>)</w:t>
            </w:r>
            <w:r w:rsidR="00AC4BA0">
              <w:rPr>
                <w:rFonts w:eastAsia="Calibri" w:cs="Arial"/>
                <w:color w:val="000000"/>
                <w:sz w:val="18"/>
                <w:szCs w:val="18"/>
              </w:rPr>
              <w:t xml:space="preserve"> *</w:t>
            </w:r>
          </w:p>
        </w:tc>
        <w:tc>
          <w:tcPr>
            <w:tcW w:w="616" w:type="pct"/>
            <w:shd w:val="clear" w:color="auto" w:fill="auto"/>
            <w:tcMar>
              <w:top w:w="80" w:type="dxa"/>
              <w:left w:w="80" w:type="dxa"/>
              <w:bottom w:w="80" w:type="dxa"/>
              <w:right w:w="80" w:type="dxa"/>
            </w:tcMar>
            <w:vAlign w:val="center"/>
          </w:tcPr>
          <w:p w14:paraId="0F7D59B8" w14:textId="06DAB45D" w:rsidR="008753D9" w:rsidRPr="00A6624E" w:rsidRDefault="000C3EE9" w:rsidP="008753D9">
            <w:pPr>
              <w:pBdr>
                <w:top w:val="nil"/>
                <w:left w:val="nil"/>
                <w:bottom w:val="nil"/>
                <w:right w:val="nil"/>
                <w:between w:val="nil"/>
              </w:pBdr>
              <w:spacing w:line="259" w:lineRule="auto"/>
              <w:jc w:val="center"/>
              <w:rPr>
                <w:rFonts w:eastAsia="Calibri" w:cs="Arial"/>
                <w:color w:val="000000"/>
                <w:sz w:val="18"/>
                <w:szCs w:val="18"/>
                <w:lang w:val="mk-MK"/>
              </w:rPr>
            </w:pPr>
            <w:r w:rsidRPr="00A6624E">
              <w:rPr>
                <w:rFonts w:eastAsia="Calibri" w:cs="Arial"/>
                <w:color w:val="000000"/>
                <w:sz w:val="18"/>
                <w:szCs w:val="18"/>
                <w:lang w:val="mk-MK"/>
              </w:rPr>
              <w:t xml:space="preserve">МФ </w:t>
            </w:r>
          </w:p>
        </w:tc>
        <w:tc>
          <w:tcPr>
            <w:tcW w:w="881" w:type="pct"/>
            <w:shd w:val="clear" w:color="auto" w:fill="auto"/>
            <w:tcMar>
              <w:top w:w="80" w:type="dxa"/>
              <w:left w:w="80" w:type="dxa"/>
              <w:bottom w:w="80" w:type="dxa"/>
              <w:right w:w="80" w:type="dxa"/>
            </w:tcMar>
            <w:vAlign w:val="center"/>
          </w:tcPr>
          <w:p w14:paraId="56E7A057" w14:textId="3ECE3001" w:rsidR="008753D9" w:rsidRPr="00A6624E" w:rsidRDefault="00DC283E" w:rsidP="00520D33">
            <w:pPr>
              <w:pBdr>
                <w:top w:val="nil"/>
                <w:left w:val="nil"/>
                <w:bottom w:val="nil"/>
                <w:right w:val="nil"/>
                <w:between w:val="nil"/>
              </w:pBdr>
              <w:spacing w:line="259" w:lineRule="auto"/>
              <w:jc w:val="center"/>
              <w:rPr>
                <w:rFonts w:eastAsia="Calibri" w:cs="Arial"/>
                <w:color w:val="000000"/>
                <w:sz w:val="18"/>
                <w:szCs w:val="18"/>
                <w:lang w:val="mk-MK"/>
              </w:rPr>
            </w:pPr>
            <w:r w:rsidRPr="00A6624E">
              <w:rPr>
                <w:rFonts w:eastAsia="Calibri" w:cs="Arial"/>
                <w:color w:val="000000"/>
                <w:sz w:val="18"/>
                <w:szCs w:val="18"/>
                <w:lang w:val="mk-MK"/>
              </w:rPr>
              <w:t>2</w:t>
            </w:r>
            <w:r w:rsidR="00C55D48" w:rsidRPr="00A6624E">
              <w:rPr>
                <w:rFonts w:eastAsia="Calibri" w:cs="Arial"/>
                <w:color w:val="000000"/>
                <w:sz w:val="18"/>
                <w:szCs w:val="18"/>
              </w:rPr>
              <w:t>5.9</w:t>
            </w:r>
            <w:r w:rsidR="001D118B">
              <w:rPr>
                <w:rFonts w:eastAsia="Calibri" w:cs="Arial"/>
                <w:color w:val="000000"/>
                <w:sz w:val="18"/>
                <w:szCs w:val="18"/>
                <w:lang w:val="mk-MK"/>
              </w:rPr>
              <w:t>5</w:t>
            </w:r>
            <w:r w:rsidR="000C3EE9" w:rsidRPr="00A6624E">
              <w:rPr>
                <w:rFonts w:eastAsia="Calibri" w:cs="Arial"/>
                <w:color w:val="000000"/>
                <w:sz w:val="18"/>
                <w:szCs w:val="18"/>
                <w:lang w:val="mk-MK"/>
              </w:rPr>
              <w:t>%</w:t>
            </w:r>
          </w:p>
        </w:tc>
        <w:tc>
          <w:tcPr>
            <w:tcW w:w="881" w:type="pct"/>
            <w:shd w:val="clear" w:color="auto" w:fill="auto"/>
            <w:tcMar>
              <w:top w:w="80" w:type="dxa"/>
              <w:left w:w="80" w:type="dxa"/>
              <w:bottom w:w="80" w:type="dxa"/>
              <w:right w:w="80" w:type="dxa"/>
            </w:tcMar>
            <w:vAlign w:val="center"/>
          </w:tcPr>
          <w:p w14:paraId="0EFF01CD" w14:textId="12291C0D" w:rsidR="008753D9" w:rsidRPr="00DB5278" w:rsidRDefault="000C3EE9" w:rsidP="008753D9">
            <w:pPr>
              <w:pBdr>
                <w:top w:val="nil"/>
                <w:left w:val="nil"/>
                <w:bottom w:val="nil"/>
                <w:right w:val="nil"/>
                <w:between w:val="nil"/>
              </w:pBdr>
              <w:spacing w:line="259" w:lineRule="auto"/>
              <w:jc w:val="center"/>
              <w:rPr>
                <w:rFonts w:eastAsia="Calibri" w:cs="Arial"/>
                <w:color w:val="E86A6D" w:themeColor="text2" w:themeTint="99"/>
                <w:sz w:val="18"/>
                <w:szCs w:val="18"/>
                <w:lang w:val="mk-MK"/>
              </w:rPr>
            </w:pPr>
            <w:r w:rsidRPr="00DB5278">
              <w:rPr>
                <w:rFonts w:eastAsia="Calibri" w:cs="Arial"/>
                <w:color w:val="000000" w:themeColor="text1"/>
                <w:sz w:val="18"/>
                <w:szCs w:val="18"/>
                <w:lang w:val="mk-MK"/>
              </w:rPr>
              <w:t>2</w:t>
            </w:r>
            <w:r w:rsidR="005414C8" w:rsidRPr="00DB5278">
              <w:rPr>
                <w:rFonts w:eastAsia="Calibri" w:cs="Arial"/>
                <w:color w:val="000000" w:themeColor="text1"/>
                <w:sz w:val="18"/>
                <w:szCs w:val="18"/>
                <w:lang w:val="mk-MK"/>
              </w:rPr>
              <w:t>6</w:t>
            </w:r>
            <w:r w:rsidRPr="00DB5278">
              <w:rPr>
                <w:rFonts w:eastAsia="Calibri" w:cs="Arial"/>
                <w:color w:val="000000" w:themeColor="text1"/>
                <w:sz w:val="18"/>
                <w:szCs w:val="18"/>
                <w:lang w:val="mk-MK"/>
              </w:rPr>
              <w:t>.</w:t>
            </w:r>
            <w:r w:rsidR="00DB5278" w:rsidRPr="00DB5278">
              <w:rPr>
                <w:rFonts w:eastAsia="Calibri" w:cs="Arial"/>
                <w:color w:val="000000" w:themeColor="text1"/>
                <w:sz w:val="18"/>
                <w:szCs w:val="18"/>
                <w:lang w:val="mk-MK"/>
              </w:rPr>
              <w:t>3</w:t>
            </w:r>
            <w:r w:rsidRPr="00DB5278">
              <w:rPr>
                <w:rFonts w:eastAsia="Calibri" w:cs="Arial"/>
                <w:color w:val="000000" w:themeColor="text1"/>
                <w:sz w:val="18"/>
                <w:szCs w:val="18"/>
                <w:lang w:val="mk-MK"/>
              </w:rPr>
              <w:t>%</w:t>
            </w:r>
          </w:p>
        </w:tc>
        <w:tc>
          <w:tcPr>
            <w:tcW w:w="879" w:type="pct"/>
            <w:shd w:val="clear" w:color="auto" w:fill="auto"/>
            <w:tcMar>
              <w:top w:w="80" w:type="dxa"/>
              <w:left w:w="80" w:type="dxa"/>
              <w:bottom w:w="80" w:type="dxa"/>
              <w:right w:w="80" w:type="dxa"/>
            </w:tcMar>
            <w:vAlign w:val="center"/>
          </w:tcPr>
          <w:p w14:paraId="67F4C0EE" w14:textId="6F9576BC" w:rsidR="008753D9" w:rsidRPr="00DB5278" w:rsidRDefault="00333ED3" w:rsidP="008753D9">
            <w:pPr>
              <w:pBdr>
                <w:top w:val="nil"/>
                <w:left w:val="nil"/>
                <w:bottom w:val="nil"/>
                <w:right w:val="nil"/>
                <w:between w:val="nil"/>
              </w:pBdr>
              <w:spacing w:line="259" w:lineRule="auto"/>
              <w:jc w:val="center"/>
              <w:rPr>
                <w:rFonts w:eastAsia="Calibri" w:cs="Arial"/>
                <w:color w:val="E86A6D" w:themeColor="text2" w:themeTint="99"/>
                <w:sz w:val="18"/>
                <w:szCs w:val="18"/>
                <w:lang w:val="mk-MK"/>
              </w:rPr>
            </w:pPr>
            <w:r w:rsidRPr="00DB5278">
              <w:rPr>
                <w:rFonts w:eastAsia="Calibri" w:cs="Arial"/>
                <w:color w:val="000000" w:themeColor="text1"/>
                <w:sz w:val="18"/>
                <w:szCs w:val="18"/>
                <w:lang w:val="mk-MK"/>
              </w:rPr>
              <w:t>2</w:t>
            </w:r>
            <w:r w:rsidR="00AC4BA0" w:rsidRPr="00DB5278">
              <w:rPr>
                <w:rFonts w:eastAsia="Calibri" w:cs="Arial"/>
                <w:color w:val="000000" w:themeColor="text1"/>
                <w:sz w:val="18"/>
                <w:szCs w:val="18"/>
              </w:rPr>
              <w:t>6.5</w:t>
            </w:r>
            <w:r w:rsidR="000C3EE9" w:rsidRPr="00DB5278">
              <w:rPr>
                <w:rFonts w:eastAsia="Calibri" w:cs="Arial"/>
                <w:color w:val="000000" w:themeColor="text1"/>
                <w:sz w:val="18"/>
                <w:szCs w:val="18"/>
                <w:lang w:val="mk-MK"/>
              </w:rPr>
              <w:t>%</w:t>
            </w:r>
          </w:p>
        </w:tc>
      </w:tr>
      <w:tr w:rsidR="00EC1F50" w:rsidRPr="00A6624E" w14:paraId="6FFA5F91" w14:textId="77777777" w:rsidTr="00EC1F50">
        <w:trPr>
          <w:trHeight w:val="397"/>
        </w:trPr>
        <w:tc>
          <w:tcPr>
            <w:tcW w:w="1742" w:type="pct"/>
            <w:shd w:val="clear" w:color="auto" w:fill="F2F2F2" w:themeFill="accent6"/>
            <w:tcMar>
              <w:top w:w="80" w:type="dxa"/>
              <w:left w:w="80" w:type="dxa"/>
              <w:bottom w:w="80" w:type="dxa"/>
              <w:right w:w="80" w:type="dxa"/>
            </w:tcMar>
            <w:vAlign w:val="center"/>
          </w:tcPr>
          <w:p w14:paraId="4240785E" w14:textId="2513ECE2" w:rsidR="008753D9" w:rsidRPr="00A6624E" w:rsidRDefault="00053478" w:rsidP="00520D33">
            <w:pPr>
              <w:pBdr>
                <w:top w:val="nil"/>
                <w:left w:val="nil"/>
                <w:bottom w:val="nil"/>
                <w:right w:val="nil"/>
                <w:between w:val="nil"/>
              </w:pBdr>
              <w:spacing w:line="259" w:lineRule="auto"/>
              <w:rPr>
                <w:rFonts w:eastAsia="Calibri" w:cs="Arial"/>
                <w:color w:val="000000"/>
                <w:sz w:val="18"/>
                <w:szCs w:val="18"/>
                <w:lang w:val="mk-MK"/>
              </w:rPr>
            </w:pPr>
            <w:r w:rsidRPr="00A6624E">
              <w:rPr>
                <w:rFonts w:eastAsia="Calibri" w:cs="Arial"/>
                <w:color w:val="000000"/>
                <w:sz w:val="18"/>
                <w:szCs w:val="18"/>
                <w:lang w:val="mk-MK"/>
              </w:rPr>
              <w:t>Пониски</w:t>
            </w:r>
            <w:r w:rsidR="003D4C6B" w:rsidRPr="00A6624E">
              <w:rPr>
                <w:rFonts w:eastAsia="Calibri" w:cs="Arial"/>
                <w:color w:val="000000"/>
                <w:sz w:val="18"/>
                <w:szCs w:val="18"/>
                <w:lang w:val="mk-MK"/>
              </w:rPr>
              <w:t xml:space="preserve"> </w:t>
            </w:r>
            <w:r w:rsidR="007B1DA3" w:rsidRPr="00A6624E">
              <w:rPr>
                <w:rFonts w:eastAsia="Calibri" w:cs="Arial"/>
                <w:color w:val="000000"/>
                <w:sz w:val="18"/>
                <w:szCs w:val="18"/>
                <w:lang w:val="mk-MK"/>
              </w:rPr>
              <w:t xml:space="preserve">заостанати </w:t>
            </w:r>
            <w:r w:rsidR="003D4C6B" w:rsidRPr="00A6624E">
              <w:rPr>
                <w:rFonts w:eastAsia="Calibri" w:cs="Arial"/>
                <w:color w:val="000000"/>
                <w:sz w:val="18"/>
                <w:szCs w:val="18"/>
                <w:lang w:val="mk-MK"/>
              </w:rPr>
              <w:t>даночни долгови</w:t>
            </w:r>
          </w:p>
        </w:tc>
        <w:tc>
          <w:tcPr>
            <w:tcW w:w="616" w:type="pct"/>
            <w:shd w:val="clear" w:color="auto" w:fill="F2F2F2" w:themeFill="accent6"/>
            <w:tcMar>
              <w:top w:w="80" w:type="dxa"/>
              <w:left w:w="80" w:type="dxa"/>
              <w:bottom w:w="80" w:type="dxa"/>
              <w:right w:w="80" w:type="dxa"/>
            </w:tcMar>
            <w:vAlign w:val="center"/>
          </w:tcPr>
          <w:p w14:paraId="3E567AA7" w14:textId="7A262605" w:rsidR="008753D9" w:rsidRPr="00A6624E" w:rsidRDefault="00520D33" w:rsidP="008753D9">
            <w:pPr>
              <w:pBdr>
                <w:top w:val="nil"/>
                <w:left w:val="nil"/>
                <w:bottom w:val="nil"/>
                <w:right w:val="nil"/>
                <w:between w:val="nil"/>
              </w:pBdr>
              <w:spacing w:line="259" w:lineRule="auto"/>
              <w:jc w:val="center"/>
              <w:rPr>
                <w:rFonts w:eastAsia="Calibri" w:cs="Arial"/>
                <w:color w:val="000000"/>
                <w:sz w:val="18"/>
                <w:szCs w:val="18"/>
                <w:lang w:val="mk-MK"/>
              </w:rPr>
            </w:pPr>
            <w:r w:rsidRPr="00A6624E">
              <w:rPr>
                <w:rFonts w:eastAsia="Calibri" w:cs="Arial"/>
                <w:color w:val="000000"/>
                <w:sz w:val="18"/>
                <w:szCs w:val="18"/>
                <w:lang w:val="mk-MK"/>
              </w:rPr>
              <w:t>УЈП</w:t>
            </w:r>
          </w:p>
        </w:tc>
        <w:tc>
          <w:tcPr>
            <w:tcW w:w="881" w:type="pct"/>
            <w:shd w:val="clear" w:color="auto" w:fill="F2F2F2" w:themeFill="accent6"/>
            <w:tcMar>
              <w:top w:w="80" w:type="dxa"/>
              <w:left w:w="80" w:type="dxa"/>
              <w:bottom w:w="80" w:type="dxa"/>
              <w:right w:w="80" w:type="dxa"/>
            </w:tcMar>
            <w:vAlign w:val="center"/>
          </w:tcPr>
          <w:p w14:paraId="16AC1D9B" w14:textId="3A02497E" w:rsidR="008753D9" w:rsidRPr="00A6624E" w:rsidRDefault="002529D2" w:rsidP="008753D9">
            <w:pPr>
              <w:pBdr>
                <w:top w:val="nil"/>
                <w:left w:val="nil"/>
                <w:bottom w:val="nil"/>
                <w:right w:val="nil"/>
                <w:between w:val="nil"/>
              </w:pBdr>
              <w:spacing w:line="259" w:lineRule="auto"/>
              <w:jc w:val="center"/>
              <w:rPr>
                <w:rFonts w:eastAsia="Calibri" w:cs="Arial"/>
                <w:color w:val="000000"/>
                <w:sz w:val="18"/>
                <w:szCs w:val="18"/>
                <w:lang w:val="mk-MK"/>
              </w:rPr>
            </w:pPr>
            <w:r w:rsidRPr="00A6624E">
              <w:rPr>
                <w:rFonts w:eastAsiaTheme="minorHAnsi" w:cs="Arial"/>
                <w:sz w:val="18"/>
                <w:szCs w:val="18"/>
                <w:lang w:eastAsia="en-US"/>
              </w:rPr>
              <w:t>3</w:t>
            </w:r>
            <w:r w:rsidRPr="00A6624E">
              <w:rPr>
                <w:rFonts w:eastAsiaTheme="minorHAnsi" w:cs="Arial"/>
                <w:sz w:val="18"/>
                <w:szCs w:val="18"/>
                <w:lang w:val="ru-RU" w:eastAsia="en-US"/>
              </w:rPr>
              <w:t>.89%</w:t>
            </w:r>
            <w:r w:rsidRPr="00A6624E">
              <w:rPr>
                <w:rFonts w:eastAsia="Calibri" w:cs="Arial"/>
                <w:color w:val="000000"/>
                <w:sz w:val="18"/>
                <w:szCs w:val="18"/>
              </w:rPr>
              <w:t xml:space="preserve"> </w:t>
            </w:r>
            <w:r w:rsidR="00DB2373" w:rsidRPr="00A6624E">
              <w:rPr>
                <w:rFonts w:eastAsia="Calibri" w:cs="Arial"/>
                <w:color w:val="000000"/>
                <w:sz w:val="18"/>
                <w:szCs w:val="18"/>
                <w:lang w:val="mk-MK"/>
              </w:rPr>
              <w:t>од БДП</w:t>
            </w:r>
          </w:p>
        </w:tc>
        <w:tc>
          <w:tcPr>
            <w:tcW w:w="881" w:type="pct"/>
            <w:shd w:val="clear" w:color="auto" w:fill="F2F2F2" w:themeFill="accent6"/>
            <w:tcMar>
              <w:top w:w="80" w:type="dxa"/>
              <w:left w:w="80" w:type="dxa"/>
              <w:bottom w:w="80" w:type="dxa"/>
              <w:right w:w="80" w:type="dxa"/>
            </w:tcMar>
            <w:vAlign w:val="center"/>
          </w:tcPr>
          <w:p w14:paraId="63F87AFA" w14:textId="14326055" w:rsidR="008753D9" w:rsidRPr="00A6624E" w:rsidRDefault="0005556E" w:rsidP="008753D9">
            <w:pPr>
              <w:pBdr>
                <w:top w:val="nil"/>
                <w:left w:val="nil"/>
                <w:bottom w:val="nil"/>
                <w:right w:val="nil"/>
                <w:between w:val="nil"/>
              </w:pBdr>
              <w:spacing w:line="259" w:lineRule="auto"/>
              <w:jc w:val="center"/>
              <w:rPr>
                <w:rFonts w:eastAsia="Calibri" w:cs="Arial"/>
                <w:color w:val="000000"/>
                <w:sz w:val="18"/>
                <w:szCs w:val="18"/>
                <w:lang w:val="mk-MK"/>
              </w:rPr>
            </w:pPr>
            <w:r w:rsidRPr="00A6624E">
              <w:rPr>
                <w:rFonts w:eastAsia="Calibri" w:cs="Arial"/>
                <w:color w:val="000000"/>
                <w:sz w:val="18"/>
                <w:szCs w:val="18"/>
                <w:lang w:val="mk-MK"/>
              </w:rPr>
              <w:t>3.</w:t>
            </w:r>
            <w:r w:rsidR="00C961D7" w:rsidRPr="00A6624E">
              <w:rPr>
                <w:rFonts w:eastAsia="Calibri" w:cs="Arial"/>
                <w:color w:val="000000"/>
                <w:sz w:val="18"/>
                <w:szCs w:val="18"/>
              </w:rPr>
              <w:t>4</w:t>
            </w:r>
            <w:r w:rsidR="008753D9" w:rsidRPr="00A6624E">
              <w:rPr>
                <w:rFonts w:eastAsia="Calibri" w:cs="Arial"/>
                <w:color w:val="000000"/>
                <w:sz w:val="18"/>
                <w:szCs w:val="18"/>
                <w:lang w:val="mk-MK"/>
              </w:rPr>
              <w:t xml:space="preserve">% </w:t>
            </w:r>
            <w:r w:rsidR="00DB2373" w:rsidRPr="00A6624E">
              <w:rPr>
                <w:rFonts w:eastAsia="Calibri" w:cs="Arial"/>
                <w:color w:val="000000"/>
                <w:sz w:val="18"/>
                <w:szCs w:val="18"/>
                <w:lang w:val="mk-MK"/>
              </w:rPr>
              <w:t>од БДП</w:t>
            </w:r>
          </w:p>
        </w:tc>
        <w:tc>
          <w:tcPr>
            <w:tcW w:w="879" w:type="pct"/>
            <w:shd w:val="clear" w:color="auto" w:fill="F2F2F2" w:themeFill="accent6"/>
            <w:tcMar>
              <w:top w:w="80" w:type="dxa"/>
              <w:left w:w="80" w:type="dxa"/>
              <w:bottom w:w="80" w:type="dxa"/>
              <w:right w:w="80" w:type="dxa"/>
            </w:tcMar>
            <w:vAlign w:val="center"/>
          </w:tcPr>
          <w:p w14:paraId="4E92C773" w14:textId="6142C954" w:rsidR="008753D9" w:rsidRPr="00A6624E" w:rsidRDefault="0005556E" w:rsidP="008753D9">
            <w:pPr>
              <w:pBdr>
                <w:top w:val="nil"/>
                <w:left w:val="nil"/>
                <w:bottom w:val="nil"/>
                <w:right w:val="nil"/>
                <w:between w:val="nil"/>
              </w:pBdr>
              <w:spacing w:line="259" w:lineRule="auto"/>
              <w:jc w:val="center"/>
              <w:rPr>
                <w:rFonts w:eastAsia="Calibri" w:cs="Arial"/>
                <w:color w:val="000000"/>
                <w:sz w:val="18"/>
                <w:szCs w:val="18"/>
                <w:lang w:val="mk-MK"/>
              </w:rPr>
            </w:pPr>
            <w:r w:rsidRPr="00A6624E">
              <w:rPr>
                <w:rFonts w:eastAsia="Calibri" w:cs="Arial"/>
                <w:color w:val="000000"/>
                <w:sz w:val="18"/>
                <w:szCs w:val="18"/>
                <w:lang w:val="mk-MK"/>
              </w:rPr>
              <w:t>3</w:t>
            </w:r>
            <w:r w:rsidR="008753D9" w:rsidRPr="00A6624E">
              <w:rPr>
                <w:rFonts w:eastAsia="Calibri" w:cs="Arial"/>
                <w:color w:val="000000"/>
                <w:sz w:val="18"/>
                <w:szCs w:val="18"/>
                <w:lang w:val="mk-MK"/>
              </w:rPr>
              <w:t xml:space="preserve">% </w:t>
            </w:r>
            <w:r w:rsidR="00DB2373" w:rsidRPr="00A6624E">
              <w:rPr>
                <w:rFonts w:eastAsia="Calibri" w:cs="Arial"/>
                <w:color w:val="000000"/>
                <w:sz w:val="18"/>
                <w:szCs w:val="18"/>
                <w:lang w:val="mk-MK"/>
              </w:rPr>
              <w:t>од БДП</w:t>
            </w:r>
          </w:p>
        </w:tc>
      </w:tr>
      <w:tr w:rsidR="00EC1F50" w:rsidRPr="00C835F7" w14:paraId="5E3C83A2" w14:textId="77777777" w:rsidTr="00057B76">
        <w:trPr>
          <w:trHeight w:val="344"/>
        </w:trPr>
        <w:tc>
          <w:tcPr>
            <w:tcW w:w="1742" w:type="pct"/>
            <w:tcBorders>
              <w:bottom w:val="single" w:sz="8" w:space="0" w:color="BFBFBF" w:themeColor="background1" w:themeShade="BF"/>
            </w:tcBorders>
            <w:shd w:val="clear" w:color="auto" w:fill="FFFFFF" w:themeFill="background1"/>
            <w:tcMar>
              <w:top w:w="80" w:type="dxa"/>
              <w:left w:w="80" w:type="dxa"/>
              <w:bottom w:w="80" w:type="dxa"/>
              <w:right w:w="80" w:type="dxa"/>
            </w:tcMar>
            <w:vAlign w:val="center"/>
          </w:tcPr>
          <w:p w14:paraId="25B17862" w14:textId="5292B8D0" w:rsidR="009F51DB" w:rsidRPr="00C835F7" w:rsidRDefault="009F51DB" w:rsidP="000438A6">
            <w:pPr>
              <w:pBdr>
                <w:top w:val="nil"/>
                <w:left w:val="nil"/>
                <w:bottom w:val="nil"/>
                <w:right w:val="nil"/>
                <w:between w:val="nil"/>
              </w:pBdr>
              <w:spacing w:line="259" w:lineRule="auto"/>
              <w:rPr>
                <w:rFonts w:eastAsia="Calibri" w:cs="Arial"/>
                <w:color w:val="000000"/>
                <w:sz w:val="18"/>
                <w:szCs w:val="18"/>
                <w:lang w:val="mk-MK"/>
              </w:rPr>
            </w:pPr>
            <w:r>
              <w:rPr>
                <w:rFonts w:eastAsia="Calibri" w:cs="Arial"/>
                <w:color w:val="000000"/>
                <w:sz w:val="18"/>
                <w:szCs w:val="18"/>
                <w:lang w:val="mk-MK"/>
              </w:rPr>
              <w:t>Намалена неформална економија</w:t>
            </w:r>
          </w:p>
        </w:tc>
        <w:tc>
          <w:tcPr>
            <w:tcW w:w="616" w:type="pct"/>
            <w:tcBorders>
              <w:bottom w:val="single" w:sz="8" w:space="0" w:color="BFBFBF" w:themeColor="background1" w:themeShade="BF"/>
            </w:tcBorders>
            <w:shd w:val="clear" w:color="auto" w:fill="FFFFFF" w:themeFill="background1"/>
            <w:tcMar>
              <w:top w:w="80" w:type="dxa"/>
              <w:left w:w="80" w:type="dxa"/>
              <w:bottom w:w="80" w:type="dxa"/>
              <w:right w:w="80" w:type="dxa"/>
            </w:tcMar>
            <w:vAlign w:val="center"/>
          </w:tcPr>
          <w:p w14:paraId="24640C76" w14:textId="61C8F108" w:rsidR="009F51DB" w:rsidRPr="00C835F7" w:rsidRDefault="009F51DB" w:rsidP="000438A6">
            <w:pPr>
              <w:pBdr>
                <w:top w:val="nil"/>
                <w:left w:val="nil"/>
                <w:bottom w:val="nil"/>
                <w:right w:val="nil"/>
                <w:between w:val="nil"/>
              </w:pBdr>
              <w:spacing w:line="259" w:lineRule="auto"/>
              <w:jc w:val="center"/>
              <w:rPr>
                <w:rFonts w:eastAsia="Calibri" w:cs="Arial"/>
                <w:color w:val="000000"/>
                <w:sz w:val="18"/>
                <w:szCs w:val="18"/>
                <w:lang w:val="mk-MK"/>
              </w:rPr>
            </w:pPr>
            <w:r>
              <w:rPr>
                <w:rFonts w:eastAsia="Calibri" w:cs="Arial"/>
                <w:color w:val="000000"/>
                <w:sz w:val="18"/>
                <w:szCs w:val="18"/>
                <w:lang w:val="mk-MK"/>
              </w:rPr>
              <w:t>ММФ</w:t>
            </w:r>
          </w:p>
        </w:tc>
        <w:tc>
          <w:tcPr>
            <w:tcW w:w="881" w:type="pct"/>
            <w:tcBorders>
              <w:bottom w:val="single" w:sz="8" w:space="0" w:color="BFBFBF" w:themeColor="background1" w:themeShade="BF"/>
            </w:tcBorders>
            <w:shd w:val="clear" w:color="auto" w:fill="FFFFFF" w:themeFill="background1"/>
            <w:tcMar>
              <w:top w:w="80" w:type="dxa"/>
              <w:left w:w="80" w:type="dxa"/>
              <w:bottom w:w="80" w:type="dxa"/>
              <w:right w:w="80" w:type="dxa"/>
            </w:tcMar>
            <w:vAlign w:val="center"/>
          </w:tcPr>
          <w:p w14:paraId="2D3EE1EF" w14:textId="74D3A834" w:rsidR="009F51DB" w:rsidRPr="00C835F7" w:rsidRDefault="009F51DB" w:rsidP="000438A6">
            <w:pPr>
              <w:pBdr>
                <w:top w:val="nil"/>
                <w:left w:val="nil"/>
                <w:bottom w:val="nil"/>
                <w:right w:val="nil"/>
                <w:between w:val="nil"/>
              </w:pBdr>
              <w:spacing w:line="259" w:lineRule="auto"/>
              <w:jc w:val="center"/>
              <w:rPr>
                <w:rFonts w:eastAsia="Calibri" w:cs="Arial"/>
                <w:color w:val="000000"/>
                <w:sz w:val="18"/>
                <w:szCs w:val="18"/>
                <w:lang w:val="mk-MK"/>
              </w:rPr>
            </w:pPr>
            <w:r>
              <w:rPr>
                <w:rFonts w:eastAsia="Calibri" w:cs="Arial"/>
                <w:color w:val="000000"/>
                <w:sz w:val="18"/>
                <w:szCs w:val="18"/>
                <w:lang w:val="mk-MK"/>
              </w:rPr>
              <w:t>38%</w:t>
            </w:r>
          </w:p>
        </w:tc>
        <w:tc>
          <w:tcPr>
            <w:tcW w:w="881" w:type="pct"/>
            <w:tcBorders>
              <w:bottom w:val="single" w:sz="8" w:space="0" w:color="BFBFBF" w:themeColor="background1" w:themeShade="BF"/>
            </w:tcBorders>
            <w:shd w:val="clear" w:color="auto" w:fill="FFFFFF" w:themeFill="background1"/>
            <w:tcMar>
              <w:top w:w="80" w:type="dxa"/>
              <w:left w:w="80" w:type="dxa"/>
              <w:bottom w:w="80" w:type="dxa"/>
              <w:right w:w="80" w:type="dxa"/>
            </w:tcMar>
            <w:vAlign w:val="center"/>
          </w:tcPr>
          <w:p w14:paraId="606E6A36" w14:textId="1764CB6A" w:rsidR="009F51DB" w:rsidRPr="00C835F7" w:rsidRDefault="009F51DB" w:rsidP="000438A6">
            <w:pPr>
              <w:pBdr>
                <w:top w:val="nil"/>
                <w:left w:val="nil"/>
                <w:bottom w:val="nil"/>
                <w:right w:val="nil"/>
                <w:between w:val="nil"/>
              </w:pBdr>
              <w:spacing w:line="259" w:lineRule="auto"/>
              <w:jc w:val="center"/>
              <w:rPr>
                <w:rFonts w:eastAsia="Calibri" w:cs="Arial"/>
                <w:color w:val="000000"/>
                <w:sz w:val="18"/>
                <w:szCs w:val="18"/>
                <w:lang w:val="mk-MK"/>
              </w:rPr>
            </w:pPr>
            <w:r>
              <w:rPr>
                <w:rFonts w:eastAsia="Calibri" w:cs="Arial"/>
                <w:color w:val="000000"/>
                <w:sz w:val="18"/>
                <w:szCs w:val="18"/>
                <w:lang w:val="mk-MK"/>
              </w:rPr>
              <w:t>34%</w:t>
            </w:r>
          </w:p>
        </w:tc>
        <w:tc>
          <w:tcPr>
            <w:tcW w:w="879" w:type="pct"/>
            <w:tcBorders>
              <w:bottom w:val="single" w:sz="8" w:space="0" w:color="BFBFBF" w:themeColor="background1" w:themeShade="BF"/>
            </w:tcBorders>
            <w:shd w:val="clear" w:color="auto" w:fill="FFFFFF" w:themeFill="background1"/>
            <w:tcMar>
              <w:top w:w="80" w:type="dxa"/>
              <w:left w:w="80" w:type="dxa"/>
              <w:bottom w:w="80" w:type="dxa"/>
              <w:right w:w="80" w:type="dxa"/>
            </w:tcMar>
            <w:vAlign w:val="center"/>
          </w:tcPr>
          <w:p w14:paraId="06ED7209" w14:textId="6A354147" w:rsidR="009F51DB" w:rsidRPr="00C835F7" w:rsidRDefault="009F51DB" w:rsidP="000438A6">
            <w:pPr>
              <w:pBdr>
                <w:top w:val="nil"/>
                <w:left w:val="nil"/>
                <w:bottom w:val="nil"/>
                <w:right w:val="nil"/>
                <w:between w:val="nil"/>
              </w:pBdr>
              <w:spacing w:line="259" w:lineRule="auto"/>
              <w:jc w:val="center"/>
              <w:rPr>
                <w:rFonts w:eastAsia="Calibri" w:cs="Arial"/>
                <w:color w:val="000000"/>
                <w:sz w:val="18"/>
                <w:szCs w:val="18"/>
                <w:lang w:val="mk-MK"/>
              </w:rPr>
            </w:pPr>
            <w:r>
              <w:rPr>
                <w:rFonts w:eastAsia="Calibri" w:cs="Arial"/>
                <w:color w:val="000000"/>
                <w:sz w:val="18"/>
                <w:szCs w:val="18"/>
                <w:lang w:val="mk-MK"/>
              </w:rPr>
              <w:t>25%</w:t>
            </w:r>
          </w:p>
        </w:tc>
      </w:tr>
    </w:tbl>
    <w:p w14:paraId="1BEC0506" w14:textId="0A160543" w:rsidR="000438A6" w:rsidRPr="00AC4BA0" w:rsidRDefault="000438A6" w:rsidP="000438A6">
      <w:pPr>
        <w:pStyle w:val="Heading2"/>
        <w:spacing w:before="0" w:after="0"/>
        <w:ind w:left="0"/>
        <w:jc w:val="both"/>
        <w:rPr>
          <w:rFonts w:eastAsia="Calibri" w:cs="Arial"/>
          <w:bCs w:val="0"/>
          <w:color w:val="000000" w:themeColor="text1"/>
          <w:sz w:val="18"/>
          <w:szCs w:val="18"/>
          <w:lang w:val="mk-MK"/>
        </w:rPr>
      </w:pPr>
      <w:bookmarkStart w:id="131" w:name="_Toc59896285"/>
      <w:bookmarkStart w:id="132" w:name="_Toc59896320"/>
      <w:bookmarkStart w:id="133" w:name="_Toc27512665"/>
      <w:r w:rsidRPr="00AC4BA0">
        <w:rPr>
          <w:rFonts w:eastAsia="Calibri" w:cs="Arial"/>
          <w:bCs w:val="0"/>
          <w:color w:val="000000" w:themeColor="text1"/>
          <w:sz w:val="18"/>
          <w:szCs w:val="18"/>
          <w:lang w:val="mk-MK"/>
        </w:rPr>
        <w:t xml:space="preserve">Забелешка: </w:t>
      </w:r>
      <w:r w:rsidR="00AC4BA0" w:rsidRPr="00AC4BA0">
        <w:rPr>
          <w:rFonts w:eastAsia="Calibri" w:cs="Arial"/>
          <w:bCs w:val="0"/>
          <w:color w:val="000000" w:themeColor="text1"/>
          <w:sz w:val="18"/>
          <w:szCs w:val="18"/>
        </w:rPr>
        <w:t xml:space="preserve">* </w:t>
      </w:r>
      <w:r w:rsidRPr="00AC4BA0">
        <w:rPr>
          <w:rFonts w:eastAsia="Calibri" w:cs="Arial"/>
          <w:bCs w:val="0"/>
          <w:color w:val="000000" w:themeColor="text1"/>
          <w:sz w:val="18"/>
          <w:szCs w:val="18"/>
          <w:lang w:val="mk-MK"/>
        </w:rPr>
        <w:t xml:space="preserve">Индикативниот таргет </w:t>
      </w:r>
      <w:r w:rsidR="00AC4BA0" w:rsidRPr="00DB5278">
        <w:rPr>
          <w:rFonts w:eastAsia="Calibri" w:cs="Arial"/>
          <w:i/>
          <w:iCs/>
          <w:color w:val="000000"/>
          <w:sz w:val="18"/>
          <w:szCs w:val="18"/>
          <w:lang w:val="mk-MK"/>
        </w:rPr>
        <w:t>З</w:t>
      </w:r>
      <w:r w:rsidRPr="00DB5278">
        <w:rPr>
          <w:rFonts w:eastAsia="Calibri" w:cs="Arial"/>
          <w:i/>
          <w:iCs/>
          <w:color w:val="000000"/>
          <w:sz w:val="18"/>
          <w:szCs w:val="18"/>
          <w:lang w:val="mk-MK"/>
        </w:rPr>
        <w:t>големени даночни приходи и придонеси (како процент од БДП)</w:t>
      </w:r>
      <w:r w:rsidRPr="00AC4BA0">
        <w:rPr>
          <w:rFonts w:eastAsia="Calibri" w:cs="Arial"/>
          <w:color w:val="000000"/>
          <w:sz w:val="18"/>
          <w:szCs w:val="18"/>
          <w:lang w:val="mk-MK"/>
        </w:rPr>
        <w:t xml:space="preserve"> е во целост усогласен со Ревидираната Фискална стратегија на Република Северна Македонија за 2021-2025 година.</w:t>
      </w:r>
      <w:bookmarkEnd w:id="131"/>
      <w:bookmarkEnd w:id="132"/>
    </w:p>
    <w:p w14:paraId="5A5DA027" w14:textId="436555F2" w:rsidR="00C553FB" w:rsidRPr="008B5B4B" w:rsidRDefault="002853EA" w:rsidP="000F67EC">
      <w:pPr>
        <w:pStyle w:val="Heading2"/>
        <w:ind w:left="0" w:firstLine="720"/>
        <w:rPr>
          <w:lang w:val="mk-MK"/>
        </w:rPr>
      </w:pPr>
      <w:bookmarkStart w:id="134" w:name="_Toc59896321"/>
      <w:r>
        <w:t>6.3</w:t>
      </w:r>
      <w:r w:rsidR="00D52AF6">
        <w:t xml:space="preserve"> </w:t>
      </w:r>
      <w:r w:rsidR="003060B6" w:rsidRPr="00C835F7">
        <w:rPr>
          <w:lang w:val="mk-MK"/>
        </w:rPr>
        <w:t>Приоритет</w:t>
      </w:r>
      <w:r w:rsidR="007E134C" w:rsidRPr="00C835F7">
        <w:rPr>
          <w:lang w:val="mk-MK"/>
        </w:rPr>
        <w:t xml:space="preserve"> 3</w:t>
      </w:r>
      <w:r w:rsidR="000D05C8" w:rsidRPr="00C835F7">
        <w:rPr>
          <w:lang w:val="mk-MK"/>
        </w:rPr>
        <w:t>:</w:t>
      </w:r>
      <w:r w:rsidR="007E134C" w:rsidRPr="00C835F7">
        <w:rPr>
          <w:lang w:val="mk-MK"/>
        </w:rPr>
        <w:t xml:space="preserve"> </w:t>
      </w:r>
      <w:r w:rsidR="002631CD">
        <w:rPr>
          <w:lang w:val="mk-MK"/>
        </w:rPr>
        <w:t>Зголемена</w:t>
      </w:r>
      <w:r w:rsidR="002413C7" w:rsidRPr="00C835F7">
        <w:rPr>
          <w:lang w:val="mk-MK"/>
        </w:rPr>
        <w:t xml:space="preserve"> даночна транспарентност</w:t>
      </w:r>
      <w:bookmarkEnd w:id="133"/>
      <w:bookmarkEnd w:id="134"/>
    </w:p>
    <w:tbl>
      <w:tblPr>
        <w:tblStyle w:val="TableGrid"/>
        <w:tblW w:w="9366" w:type="dxa"/>
        <w:jc w:val="center"/>
        <w:shd w:val="clear" w:color="auto" w:fill="C00000"/>
        <w:tblLook w:val="04A0" w:firstRow="1" w:lastRow="0" w:firstColumn="1" w:lastColumn="0" w:noHBand="0" w:noVBand="1"/>
      </w:tblPr>
      <w:tblGrid>
        <w:gridCol w:w="9366"/>
      </w:tblGrid>
      <w:tr w:rsidR="008B5B4B" w:rsidRPr="00C835F7" w14:paraId="66B803B8" w14:textId="77777777" w:rsidTr="00CB342A">
        <w:trPr>
          <w:trHeight w:val="454"/>
          <w:jc w:val="center"/>
        </w:trPr>
        <w:tc>
          <w:tcPr>
            <w:tcW w:w="9366" w:type="dxa"/>
            <w:tcBorders>
              <w:top w:val="nil"/>
              <w:left w:val="nil"/>
              <w:bottom w:val="nil"/>
              <w:right w:val="nil"/>
            </w:tcBorders>
            <w:shd w:val="clear" w:color="auto" w:fill="C00000"/>
            <w:vAlign w:val="center"/>
          </w:tcPr>
          <w:p w14:paraId="2F6592A8" w14:textId="559CFBE4" w:rsidR="008B5B4B" w:rsidRPr="00AB4DFF" w:rsidRDefault="00AB4DFF" w:rsidP="008B5B4B">
            <w:pPr>
              <w:pStyle w:val="Caption"/>
            </w:pPr>
            <w:bookmarkStart w:id="135" w:name="_Toc59613629"/>
            <w:r>
              <w:t xml:space="preserve">Табела </w:t>
            </w:r>
            <w:r w:rsidR="00D513D7">
              <w:rPr>
                <w:noProof/>
              </w:rPr>
              <w:fldChar w:fldCharType="begin"/>
            </w:r>
            <w:r w:rsidR="00D513D7">
              <w:rPr>
                <w:noProof/>
              </w:rPr>
              <w:instrText xml:space="preserve"> STYLEREF 1 \s </w:instrText>
            </w:r>
            <w:r w:rsidR="00D513D7">
              <w:rPr>
                <w:noProof/>
              </w:rPr>
              <w:fldChar w:fldCharType="separate"/>
            </w:r>
            <w:r w:rsidR="006E3539">
              <w:rPr>
                <w:noProof/>
              </w:rPr>
              <w:t>6</w:t>
            </w:r>
            <w:r w:rsidR="00D513D7">
              <w:rPr>
                <w:noProof/>
              </w:rPr>
              <w:fldChar w:fldCharType="end"/>
            </w:r>
            <w:r w:rsidR="00632A7B">
              <w:t>.</w:t>
            </w:r>
            <w:r w:rsidR="00D513D7">
              <w:rPr>
                <w:noProof/>
              </w:rPr>
              <w:fldChar w:fldCharType="begin"/>
            </w:r>
            <w:r w:rsidR="00D513D7">
              <w:rPr>
                <w:noProof/>
              </w:rPr>
              <w:instrText xml:space="preserve"> SEQ Табела \* ARABIC \s 1 </w:instrText>
            </w:r>
            <w:r w:rsidR="00D513D7">
              <w:rPr>
                <w:noProof/>
              </w:rPr>
              <w:fldChar w:fldCharType="separate"/>
            </w:r>
            <w:r w:rsidR="006E3539">
              <w:rPr>
                <w:noProof/>
              </w:rPr>
              <w:t>3</w:t>
            </w:r>
            <w:r w:rsidR="00D513D7">
              <w:rPr>
                <w:noProof/>
              </w:rPr>
              <w:fldChar w:fldCharType="end"/>
            </w:r>
            <w:r>
              <w:t xml:space="preserve"> </w:t>
            </w:r>
            <w:r w:rsidR="002631CD">
              <w:rPr>
                <w:lang w:val="mk-MK"/>
              </w:rPr>
              <w:t>Зголемена</w:t>
            </w:r>
            <w:r w:rsidR="008B5B4B" w:rsidRPr="005A0FA2">
              <w:rPr>
                <w:lang w:val="mk-MK"/>
              </w:rPr>
              <w:t xml:space="preserve"> даночна транспарентност</w:t>
            </w:r>
            <w:bookmarkEnd w:id="135"/>
          </w:p>
        </w:tc>
      </w:tr>
    </w:tbl>
    <w:p w14:paraId="0B1B3FA7" w14:textId="77777777" w:rsidR="008B5B4B" w:rsidRPr="007330E2" w:rsidRDefault="008B5B4B" w:rsidP="00C553FB">
      <w:pPr>
        <w:rPr>
          <w:b/>
          <w:lang w:val="en-GB"/>
        </w:rPr>
      </w:pPr>
    </w:p>
    <w:tbl>
      <w:tblPr>
        <w:tblW w:w="5003" w:type="pct"/>
        <w:jc w:val="center"/>
        <w:tblLook w:val="0000" w:firstRow="0" w:lastRow="0" w:firstColumn="0" w:lastColumn="0" w:noHBand="0" w:noVBand="0"/>
      </w:tblPr>
      <w:tblGrid>
        <w:gridCol w:w="2691"/>
        <w:gridCol w:w="1721"/>
        <w:gridCol w:w="1653"/>
        <w:gridCol w:w="1651"/>
        <w:gridCol w:w="1646"/>
      </w:tblGrid>
      <w:tr w:rsidR="00EC1F50" w:rsidRPr="00C835F7" w14:paraId="1BEC97F8" w14:textId="77777777" w:rsidTr="00057B76">
        <w:trPr>
          <w:trHeight w:val="220"/>
          <w:jc w:val="center"/>
        </w:trPr>
        <w:tc>
          <w:tcPr>
            <w:tcW w:w="1437" w:type="pct"/>
            <w:tcBorders>
              <w:top w:val="single" w:sz="8" w:space="0" w:color="BFBFBF" w:themeColor="background1" w:themeShade="BF"/>
              <w:bottom w:val="single" w:sz="8" w:space="0" w:color="BFBFBF" w:themeColor="background1" w:themeShade="BF"/>
            </w:tcBorders>
            <w:shd w:val="clear" w:color="auto" w:fill="E7E6E6" w:themeFill="background2"/>
            <w:tcMar>
              <w:top w:w="80" w:type="dxa"/>
              <w:left w:w="80" w:type="dxa"/>
              <w:bottom w:w="80" w:type="dxa"/>
              <w:right w:w="80" w:type="dxa"/>
            </w:tcMar>
            <w:vAlign w:val="center"/>
          </w:tcPr>
          <w:p w14:paraId="042CE1B8" w14:textId="3961BBDD" w:rsidR="007E134C" w:rsidRPr="00C835F7" w:rsidRDefault="00977612" w:rsidP="00B96FC9">
            <w:pPr>
              <w:pBdr>
                <w:top w:val="nil"/>
                <w:left w:val="nil"/>
                <w:bottom w:val="nil"/>
                <w:right w:val="nil"/>
                <w:between w:val="nil"/>
              </w:pBdr>
              <w:spacing w:line="259" w:lineRule="auto"/>
              <w:rPr>
                <w:rFonts w:eastAsia="Calibri" w:cs="Arial"/>
                <w:color w:val="000000"/>
                <w:sz w:val="18"/>
                <w:szCs w:val="18"/>
                <w:lang w:val="mk-MK"/>
              </w:rPr>
            </w:pPr>
            <w:r w:rsidRPr="00C835F7">
              <w:rPr>
                <w:rFonts w:eastAsia="Helvetica Neue" w:cs="Arial"/>
                <w:b/>
                <w:color w:val="000000"/>
                <w:sz w:val="18"/>
                <w:szCs w:val="18"/>
                <w:lang w:val="mk-MK"/>
              </w:rPr>
              <w:t>Индикатори</w:t>
            </w:r>
          </w:p>
        </w:tc>
        <w:tc>
          <w:tcPr>
            <w:tcW w:w="919" w:type="pct"/>
            <w:tcBorders>
              <w:top w:val="single" w:sz="8" w:space="0" w:color="BFBFBF" w:themeColor="background1" w:themeShade="BF"/>
              <w:bottom w:val="single" w:sz="8" w:space="0" w:color="BFBFBF" w:themeColor="background1" w:themeShade="BF"/>
            </w:tcBorders>
            <w:shd w:val="clear" w:color="auto" w:fill="E7E6E6" w:themeFill="background2"/>
            <w:tcMar>
              <w:top w:w="80" w:type="dxa"/>
              <w:left w:w="80" w:type="dxa"/>
              <w:bottom w:w="80" w:type="dxa"/>
              <w:right w:w="80" w:type="dxa"/>
            </w:tcMar>
            <w:vAlign w:val="center"/>
          </w:tcPr>
          <w:p w14:paraId="48DBEFB0" w14:textId="5B1091ED" w:rsidR="007E134C" w:rsidRPr="00C835F7" w:rsidRDefault="00A67BFF" w:rsidP="007E134C">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Helvetica Neue" w:cs="Arial"/>
                <w:b/>
                <w:color w:val="000000"/>
                <w:sz w:val="18"/>
                <w:szCs w:val="18"/>
                <w:lang w:val="mk-MK"/>
              </w:rPr>
              <w:t>Извори на податоци</w:t>
            </w:r>
          </w:p>
        </w:tc>
        <w:tc>
          <w:tcPr>
            <w:tcW w:w="883" w:type="pct"/>
            <w:tcBorders>
              <w:top w:val="single" w:sz="8" w:space="0" w:color="BFBFBF" w:themeColor="background1" w:themeShade="BF"/>
              <w:bottom w:val="single" w:sz="8" w:space="0" w:color="BFBFBF" w:themeColor="background1" w:themeShade="BF"/>
            </w:tcBorders>
            <w:shd w:val="clear" w:color="auto" w:fill="E7E6E6" w:themeFill="background2"/>
            <w:tcMar>
              <w:top w:w="80" w:type="dxa"/>
              <w:left w:w="80" w:type="dxa"/>
              <w:bottom w:w="80" w:type="dxa"/>
              <w:right w:w="80" w:type="dxa"/>
            </w:tcMar>
            <w:vAlign w:val="center"/>
          </w:tcPr>
          <w:p w14:paraId="38871458" w14:textId="04CA48B5" w:rsidR="007E134C" w:rsidRPr="00C835F7" w:rsidRDefault="00A67BFF" w:rsidP="007E134C">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Helvetica Neue" w:cs="Arial"/>
                <w:b/>
                <w:color w:val="000000"/>
                <w:sz w:val="18"/>
                <w:szCs w:val="18"/>
                <w:lang w:val="mk-MK"/>
              </w:rPr>
              <w:t>Појдовна основа (201</w:t>
            </w:r>
            <w:r w:rsidR="002529D2">
              <w:rPr>
                <w:rFonts w:eastAsia="Helvetica Neue" w:cs="Arial"/>
                <w:b/>
                <w:color w:val="000000"/>
                <w:sz w:val="18"/>
                <w:szCs w:val="18"/>
              </w:rPr>
              <w:t>9</w:t>
            </w:r>
            <w:r w:rsidRPr="00C835F7">
              <w:rPr>
                <w:rFonts w:eastAsia="Helvetica Neue" w:cs="Arial"/>
                <w:b/>
                <w:color w:val="000000"/>
                <w:sz w:val="18"/>
                <w:szCs w:val="18"/>
                <w:lang w:val="mk-MK"/>
              </w:rPr>
              <w:t>)</w:t>
            </w:r>
          </w:p>
        </w:tc>
        <w:tc>
          <w:tcPr>
            <w:tcW w:w="882" w:type="pct"/>
            <w:tcBorders>
              <w:top w:val="single" w:sz="8" w:space="0" w:color="BFBFBF" w:themeColor="background1" w:themeShade="BF"/>
              <w:bottom w:val="single" w:sz="8" w:space="0" w:color="BFBFBF" w:themeColor="background1" w:themeShade="BF"/>
            </w:tcBorders>
            <w:shd w:val="clear" w:color="auto" w:fill="E7E6E6" w:themeFill="background2"/>
            <w:tcMar>
              <w:top w:w="80" w:type="dxa"/>
              <w:left w:w="80" w:type="dxa"/>
              <w:bottom w:w="80" w:type="dxa"/>
              <w:right w:w="80" w:type="dxa"/>
            </w:tcMar>
            <w:vAlign w:val="center"/>
          </w:tcPr>
          <w:p w14:paraId="312452E7" w14:textId="5F540ABD" w:rsidR="007E134C" w:rsidRPr="00C835F7" w:rsidRDefault="00A67BFF" w:rsidP="007E134C">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Helvetica Neue" w:cs="Arial"/>
                <w:b/>
                <w:color w:val="000000"/>
                <w:sz w:val="18"/>
                <w:szCs w:val="18"/>
                <w:lang w:val="mk-MK"/>
              </w:rPr>
              <w:t>Среден рок (202</w:t>
            </w:r>
            <w:r w:rsidR="00FA68DA">
              <w:rPr>
                <w:rFonts w:eastAsia="Helvetica Neue" w:cs="Arial"/>
                <w:b/>
                <w:color w:val="000000"/>
                <w:sz w:val="18"/>
                <w:szCs w:val="18"/>
                <w:lang w:val="mk-MK"/>
              </w:rPr>
              <w:t>2</w:t>
            </w:r>
            <w:r w:rsidRPr="00C835F7">
              <w:rPr>
                <w:rFonts w:eastAsia="Helvetica Neue" w:cs="Arial"/>
                <w:b/>
                <w:color w:val="000000"/>
                <w:sz w:val="18"/>
                <w:szCs w:val="18"/>
                <w:lang w:val="mk-MK"/>
              </w:rPr>
              <w:t>)</w:t>
            </w:r>
          </w:p>
        </w:tc>
        <w:tc>
          <w:tcPr>
            <w:tcW w:w="879" w:type="pct"/>
            <w:tcBorders>
              <w:top w:val="single" w:sz="8" w:space="0" w:color="BFBFBF" w:themeColor="background1" w:themeShade="BF"/>
              <w:bottom w:val="single" w:sz="8" w:space="0" w:color="BFBFBF" w:themeColor="background1" w:themeShade="BF"/>
            </w:tcBorders>
            <w:shd w:val="clear" w:color="auto" w:fill="E7E6E6" w:themeFill="background2"/>
            <w:tcMar>
              <w:top w:w="80" w:type="dxa"/>
              <w:left w:w="80" w:type="dxa"/>
              <w:bottom w:w="80" w:type="dxa"/>
              <w:right w:w="80" w:type="dxa"/>
            </w:tcMar>
            <w:vAlign w:val="center"/>
          </w:tcPr>
          <w:p w14:paraId="598D4713" w14:textId="7098C6E8" w:rsidR="007E134C" w:rsidRPr="00C835F7" w:rsidRDefault="004E3575" w:rsidP="007E134C">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Helvetica Neue" w:cs="Arial"/>
                <w:b/>
                <w:color w:val="000000"/>
                <w:sz w:val="18"/>
                <w:szCs w:val="18"/>
                <w:lang w:val="mk-MK"/>
              </w:rPr>
              <w:t>Цел (202</w:t>
            </w:r>
            <w:r w:rsidR="00EA3711">
              <w:rPr>
                <w:rFonts w:eastAsia="Helvetica Neue" w:cs="Arial"/>
                <w:b/>
                <w:color w:val="000000"/>
                <w:sz w:val="18"/>
                <w:szCs w:val="18"/>
                <w:lang w:val="mk-MK"/>
              </w:rPr>
              <w:t>5</w:t>
            </w:r>
            <w:r w:rsidRPr="00C835F7">
              <w:rPr>
                <w:rFonts w:eastAsia="Helvetica Neue" w:cs="Arial"/>
                <w:b/>
                <w:color w:val="000000"/>
                <w:sz w:val="18"/>
                <w:szCs w:val="18"/>
                <w:lang w:val="mk-MK"/>
              </w:rPr>
              <w:t>)</w:t>
            </w:r>
          </w:p>
        </w:tc>
      </w:tr>
      <w:tr w:rsidR="00EC1F50" w:rsidRPr="00C835F7" w14:paraId="3491C419" w14:textId="77777777" w:rsidTr="00DC283E">
        <w:trPr>
          <w:trHeight w:val="454"/>
          <w:jc w:val="center"/>
        </w:trPr>
        <w:tc>
          <w:tcPr>
            <w:tcW w:w="1437" w:type="pct"/>
            <w:shd w:val="clear" w:color="auto" w:fill="auto"/>
            <w:tcMar>
              <w:top w:w="80" w:type="dxa"/>
              <w:left w:w="80" w:type="dxa"/>
              <w:bottom w:w="80" w:type="dxa"/>
              <w:right w:w="80" w:type="dxa"/>
            </w:tcMar>
            <w:vAlign w:val="center"/>
          </w:tcPr>
          <w:p w14:paraId="68A68A2E" w14:textId="782F592D" w:rsidR="007E134C" w:rsidRPr="00C835F7" w:rsidRDefault="00FF02BD" w:rsidP="00B96FC9">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Организирани обуки за даночни обврзници</w:t>
            </w:r>
          </w:p>
        </w:tc>
        <w:tc>
          <w:tcPr>
            <w:tcW w:w="919" w:type="pct"/>
            <w:shd w:val="clear" w:color="auto" w:fill="auto"/>
            <w:tcMar>
              <w:top w:w="80" w:type="dxa"/>
              <w:left w:w="80" w:type="dxa"/>
              <w:bottom w:w="80" w:type="dxa"/>
              <w:right w:w="80" w:type="dxa"/>
            </w:tcMar>
            <w:vAlign w:val="center"/>
          </w:tcPr>
          <w:p w14:paraId="580FF860" w14:textId="6920584E" w:rsidR="007E134C" w:rsidRPr="00C835F7" w:rsidRDefault="00385B4F" w:rsidP="007E134C">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Министерство за финансии, УЈП, Царинска управа</w:t>
            </w:r>
          </w:p>
        </w:tc>
        <w:tc>
          <w:tcPr>
            <w:tcW w:w="883" w:type="pct"/>
            <w:shd w:val="clear" w:color="auto" w:fill="auto"/>
            <w:tcMar>
              <w:top w:w="80" w:type="dxa"/>
              <w:left w:w="80" w:type="dxa"/>
              <w:bottom w:w="80" w:type="dxa"/>
              <w:right w:w="80" w:type="dxa"/>
            </w:tcMar>
            <w:vAlign w:val="center"/>
          </w:tcPr>
          <w:p w14:paraId="77B869C4" w14:textId="5E4864A8" w:rsidR="007E134C" w:rsidRPr="00C835F7" w:rsidRDefault="007E134C" w:rsidP="007E134C">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2</w:t>
            </w:r>
            <w:r w:rsidR="0005556E">
              <w:rPr>
                <w:rFonts w:eastAsia="Calibri" w:cs="Arial"/>
                <w:color w:val="000000"/>
                <w:sz w:val="18"/>
                <w:szCs w:val="18"/>
                <w:lang w:val="mk-MK"/>
              </w:rPr>
              <w:t>6</w:t>
            </w:r>
          </w:p>
        </w:tc>
        <w:tc>
          <w:tcPr>
            <w:tcW w:w="882" w:type="pct"/>
            <w:shd w:val="clear" w:color="auto" w:fill="auto"/>
            <w:tcMar>
              <w:top w:w="80" w:type="dxa"/>
              <w:left w:w="80" w:type="dxa"/>
              <w:bottom w:w="80" w:type="dxa"/>
              <w:right w:w="80" w:type="dxa"/>
            </w:tcMar>
            <w:vAlign w:val="center"/>
          </w:tcPr>
          <w:p w14:paraId="78BE7DCF" w14:textId="3632F925" w:rsidR="007E134C" w:rsidRPr="00C835F7" w:rsidRDefault="007E134C" w:rsidP="007E134C">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3</w:t>
            </w:r>
            <w:r w:rsidR="0005556E">
              <w:rPr>
                <w:rFonts w:eastAsia="Calibri" w:cs="Arial"/>
                <w:color w:val="000000"/>
                <w:sz w:val="18"/>
                <w:szCs w:val="18"/>
                <w:lang w:val="mk-MK"/>
              </w:rPr>
              <w:t>3</w:t>
            </w:r>
          </w:p>
        </w:tc>
        <w:tc>
          <w:tcPr>
            <w:tcW w:w="879" w:type="pct"/>
            <w:shd w:val="clear" w:color="auto" w:fill="auto"/>
            <w:tcMar>
              <w:top w:w="80" w:type="dxa"/>
              <w:left w:w="80" w:type="dxa"/>
              <w:bottom w:w="80" w:type="dxa"/>
              <w:right w:w="80" w:type="dxa"/>
            </w:tcMar>
            <w:vAlign w:val="center"/>
          </w:tcPr>
          <w:p w14:paraId="3EED66E9" w14:textId="77777777" w:rsidR="007E134C" w:rsidRPr="00C835F7" w:rsidRDefault="007E134C" w:rsidP="007E134C">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40</w:t>
            </w:r>
          </w:p>
        </w:tc>
      </w:tr>
      <w:tr w:rsidR="005744C3" w:rsidRPr="00C835F7" w14:paraId="23F138DA" w14:textId="77777777" w:rsidTr="00DC283E">
        <w:trPr>
          <w:trHeight w:val="454"/>
          <w:jc w:val="center"/>
        </w:trPr>
        <w:tc>
          <w:tcPr>
            <w:tcW w:w="1437" w:type="pct"/>
            <w:tcBorders>
              <w:bottom w:val="single" w:sz="8" w:space="0" w:color="BFBFBF" w:themeColor="background1" w:themeShade="BF"/>
            </w:tcBorders>
            <w:shd w:val="clear" w:color="auto" w:fill="F2F2F2" w:themeFill="accent6"/>
            <w:tcMar>
              <w:top w:w="80" w:type="dxa"/>
              <w:left w:w="80" w:type="dxa"/>
              <w:bottom w:w="80" w:type="dxa"/>
              <w:right w:w="80" w:type="dxa"/>
            </w:tcMar>
            <w:vAlign w:val="center"/>
          </w:tcPr>
          <w:p w14:paraId="571CC98C" w14:textId="2DEF6782" w:rsidR="005744C3" w:rsidRPr="00C835F7" w:rsidRDefault="005744C3" w:rsidP="005744C3">
            <w:pPr>
              <w:pBdr>
                <w:top w:val="nil"/>
                <w:left w:val="nil"/>
                <w:bottom w:val="nil"/>
                <w:right w:val="nil"/>
                <w:between w:val="nil"/>
              </w:pBdr>
              <w:spacing w:line="259" w:lineRule="auto"/>
              <w:rPr>
                <w:rFonts w:eastAsia="Calibri" w:cs="Arial"/>
                <w:color w:val="000000"/>
                <w:sz w:val="18"/>
                <w:szCs w:val="18"/>
                <w:lang w:val="mk-MK"/>
              </w:rPr>
            </w:pPr>
            <w:r w:rsidRPr="005744C3">
              <w:rPr>
                <w:rFonts w:eastAsia="Calibri" w:cs="Arial"/>
                <w:color w:val="000000"/>
                <w:sz w:val="18"/>
                <w:szCs w:val="18"/>
                <w:lang w:val="mk-MK"/>
              </w:rPr>
              <w:t>Воведен ОЕЦД стандард за заедничко известување</w:t>
            </w:r>
          </w:p>
        </w:tc>
        <w:tc>
          <w:tcPr>
            <w:tcW w:w="919" w:type="pct"/>
            <w:tcBorders>
              <w:bottom w:val="single" w:sz="2" w:space="0" w:color="CBCBCB" w:themeColor="accent4" w:themeTint="66"/>
            </w:tcBorders>
            <w:shd w:val="clear" w:color="auto" w:fill="F2F2F2" w:themeFill="accent6"/>
            <w:tcMar>
              <w:top w:w="80" w:type="dxa"/>
              <w:left w:w="80" w:type="dxa"/>
              <w:bottom w:w="80" w:type="dxa"/>
              <w:right w:w="80" w:type="dxa"/>
            </w:tcMar>
            <w:vAlign w:val="center"/>
          </w:tcPr>
          <w:p w14:paraId="066CF13B" w14:textId="6BBCBA5A" w:rsidR="005744C3" w:rsidRPr="005744C3" w:rsidRDefault="005744C3" w:rsidP="005744C3">
            <w:pPr>
              <w:pBdr>
                <w:top w:val="nil"/>
                <w:left w:val="nil"/>
                <w:bottom w:val="nil"/>
                <w:right w:val="nil"/>
                <w:between w:val="nil"/>
              </w:pBdr>
              <w:spacing w:line="259" w:lineRule="auto"/>
              <w:jc w:val="center"/>
              <w:rPr>
                <w:rFonts w:eastAsia="Calibri" w:cs="Arial"/>
                <w:color w:val="000000"/>
                <w:sz w:val="18"/>
                <w:szCs w:val="18"/>
              </w:rPr>
            </w:pPr>
            <w:r>
              <w:rPr>
                <w:rFonts w:eastAsia="Calibri" w:cs="Arial"/>
                <w:color w:val="000000"/>
                <w:sz w:val="18"/>
                <w:szCs w:val="18"/>
              </w:rPr>
              <w:t>OECD</w:t>
            </w:r>
          </w:p>
        </w:tc>
        <w:tc>
          <w:tcPr>
            <w:tcW w:w="883" w:type="pct"/>
            <w:tcBorders>
              <w:bottom w:val="single" w:sz="2" w:space="0" w:color="CBCBCB" w:themeColor="accent4" w:themeTint="66"/>
            </w:tcBorders>
            <w:shd w:val="clear" w:color="auto" w:fill="F2F2F2" w:themeFill="accent6"/>
            <w:tcMar>
              <w:top w:w="80" w:type="dxa"/>
              <w:left w:w="80" w:type="dxa"/>
              <w:bottom w:w="80" w:type="dxa"/>
              <w:right w:w="80" w:type="dxa"/>
            </w:tcMar>
            <w:vAlign w:val="center"/>
          </w:tcPr>
          <w:p w14:paraId="1C6F1118" w14:textId="78CE1C40" w:rsidR="005744C3" w:rsidRPr="00C835F7" w:rsidRDefault="005744C3" w:rsidP="005744C3">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Не е имплементиран</w:t>
            </w:r>
          </w:p>
        </w:tc>
        <w:tc>
          <w:tcPr>
            <w:tcW w:w="882" w:type="pct"/>
            <w:tcBorders>
              <w:bottom w:val="single" w:sz="2" w:space="0" w:color="CBCBCB" w:themeColor="accent4" w:themeTint="66"/>
            </w:tcBorders>
            <w:shd w:val="clear" w:color="auto" w:fill="F2F2F2" w:themeFill="accent6"/>
            <w:tcMar>
              <w:top w:w="80" w:type="dxa"/>
              <w:left w:w="80" w:type="dxa"/>
              <w:bottom w:w="80" w:type="dxa"/>
              <w:right w:w="80" w:type="dxa"/>
            </w:tcMar>
            <w:vAlign w:val="center"/>
          </w:tcPr>
          <w:p w14:paraId="6BEF8315" w14:textId="161EB345" w:rsidR="005744C3" w:rsidRPr="00C835F7" w:rsidRDefault="005744C3" w:rsidP="005744C3">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Не е имплементиран</w:t>
            </w:r>
          </w:p>
        </w:tc>
        <w:tc>
          <w:tcPr>
            <w:tcW w:w="879" w:type="pct"/>
            <w:tcBorders>
              <w:bottom w:val="single" w:sz="2" w:space="0" w:color="CBCBCB" w:themeColor="accent4" w:themeTint="66"/>
            </w:tcBorders>
            <w:shd w:val="clear" w:color="auto" w:fill="F2F2F2" w:themeFill="accent6"/>
            <w:tcMar>
              <w:top w:w="80" w:type="dxa"/>
              <w:left w:w="80" w:type="dxa"/>
              <w:bottom w:w="80" w:type="dxa"/>
              <w:right w:w="80" w:type="dxa"/>
            </w:tcMar>
            <w:vAlign w:val="center"/>
          </w:tcPr>
          <w:p w14:paraId="5E84B3C3" w14:textId="766E2E70" w:rsidR="005744C3" w:rsidRPr="00C835F7" w:rsidRDefault="005744C3" w:rsidP="005744C3">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Имплементиран</w:t>
            </w:r>
          </w:p>
        </w:tc>
      </w:tr>
    </w:tbl>
    <w:p w14:paraId="28CBB846" w14:textId="77777777" w:rsidR="00580592" w:rsidRDefault="00580592" w:rsidP="000F67EC">
      <w:pPr>
        <w:pStyle w:val="Heading2"/>
        <w:ind w:left="0"/>
        <w:rPr>
          <w:rFonts w:cs="Arial"/>
        </w:rPr>
      </w:pPr>
      <w:bookmarkStart w:id="136" w:name="_Toc27512666"/>
    </w:p>
    <w:p w14:paraId="145F006D" w14:textId="0DC7105F" w:rsidR="007D4E7A" w:rsidRPr="00AB4DFF" w:rsidRDefault="00580592" w:rsidP="000F67EC">
      <w:pPr>
        <w:pStyle w:val="Heading2"/>
        <w:ind w:left="0"/>
        <w:rPr>
          <w:rFonts w:cs="Arial"/>
          <w:lang w:val="mk-MK"/>
        </w:rPr>
      </w:pPr>
      <w:r>
        <w:rPr>
          <w:rFonts w:cs="Arial"/>
        </w:rPr>
        <w:t xml:space="preserve"> </w:t>
      </w:r>
      <w:r w:rsidR="000F67EC">
        <w:rPr>
          <w:rFonts w:cs="Arial"/>
        </w:rPr>
        <w:tab/>
      </w:r>
      <w:bookmarkStart w:id="137" w:name="_Toc59896322"/>
      <w:r w:rsidR="00D52AF6">
        <w:rPr>
          <w:rFonts w:cs="Arial"/>
        </w:rPr>
        <w:t>6.</w:t>
      </w:r>
      <w:r w:rsidR="00D52AF6">
        <w:rPr>
          <w:rFonts w:cs="Arial"/>
          <w:lang w:val="mk-MK"/>
        </w:rPr>
        <w:t>4</w:t>
      </w:r>
      <w:r w:rsidR="009D417C" w:rsidRPr="00C835F7">
        <w:rPr>
          <w:rFonts w:cs="Arial"/>
          <w:lang w:val="mk-MK"/>
        </w:rPr>
        <w:t xml:space="preserve"> </w:t>
      </w:r>
      <w:r w:rsidR="002853EA" w:rsidRPr="00C835F7">
        <w:rPr>
          <w:rFonts w:cs="Arial"/>
          <w:lang w:val="mk-MK"/>
        </w:rPr>
        <w:t>Приоритет</w:t>
      </w:r>
      <w:r w:rsidR="002853EA">
        <w:rPr>
          <w:rFonts w:cs="Arial"/>
          <w:lang w:val="mk-MK"/>
        </w:rPr>
        <w:t xml:space="preserve"> 4</w:t>
      </w:r>
      <w:r w:rsidR="002853EA" w:rsidRPr="00C835F7">
        <w:rPr>
          <w:rFonts w:cs="Arial"/>
          <w:lang w:val="mk-MK"/>
        </w:rPr>
        <w:t xml:space="preserve">: </w:t>
      </w:r>
      <w:r w:rsidR="00570FCB" w:rsidRPr="00C835F7">
        <w:rPr>
          <w:rFonts w:cs="Arial"/>
          <w:lang w:val="mk-MK"/>
        </w:rPr>
        <w:t>Подобар квалитет на услугите</w:t>
      </w:r>
      <w:bookmarkEnd w:id="136"/>
      <w:bookmarkEnd w:id="137"/>
    </w:p>
    <w:tbl>
      <w:tblPr>
        <w:tblStyle w:val="TableGrid"/>
        <w:tblW w:w="9366" w:type="dxa"/>
        <w:jc w:val="center"/>
        <w:shd w:val="clear" w:color="auto" w:fill="C00000"/>
        <w:tblLook w:val="04A0" w:firstRow="1" w:lastRow="0" w:firstColumn="1" w:lastColumn="0" w:noHBand="0" w:noVBand="1"/>
      </w:tblPr>
      <w:tblGrid>
        <w:gridCol w:w="9366"/>
      </w:tblGrid>
      <w:tr w:rsidR="008B5B4B" w:rsidRPr="00C835F7" w14:paraId="238469D2" w14:textId="77777777" w:rsidTr="00CB342A">
        <w:trPr>
          <w:trHeight w:val="454"/>
          <w:jc w:val="center"/>
        </w:trPr>
        <w:tc>
          <w:tcPr>
            <w:tcW w:w="9366" w:type="dxa"/>
            <w:tcBorders>
              <w:top w:val="nil"/>
              <w:left w:val="nil"/>
              <w:bottom w:val="nil"/>
              <w:right w:val="nil"/>
            </w:tcBorders>
            <w:shd w:val="clear" w:color="auto" w:fill="C00000"/>
            <w:vAlign w:val="center"/>
          </w:tcPr>
          <w:p w14:paraId="6A42E628" w14:textId="7FEDB072" w:rsidR="008B5B4B" w:rsidRPr="00AB4DFF" w:rsidRDefault="00AB4DFF" w:rsidP="008B5B4B">
            <w:pPr>
              <w:pStyle w:val="Caption"/>
            </w:pPr>
            <w:bookmarkStart w:id="138" w:name="_Toc59613630"/>
            <w:r>
              <w:t xml:space="preserve">Табела </w:t>
            </w:r>
            <w:r w:rsidR="00D513D7">
              <w:rPr>
                <w:noProof/>
              </w:rPr>
              <w:fldChar w:fldCharType="begin"/>
            </w:r>
            <w:r w:rsidR="00D513D7">
              <w:rPr>
                <w:noProof/>
              </w:rPr>
              <w:instrText xml:space="preserve"> STYLEREF 1 \s </w:instrText>
            </w:r>
            <w:r w:rsidR="00D513D7">
              <w:rPr>
                <w:noProof/>
              </w:rPr>
              <w:fldChar w:fldCharType="separate"/>
            </w:r>
            <w:r w:rsidR="006E3539">
              <w:rPr>
                <w:noProof/>
              </w:rPr>
              <w:t>6</w:t>
            </w:r>
            <w:r w:rsidR="00D513D7">
              <w:rPr>
                <w:noProof/>
              </w:rPr>
              <w:fldChar w:fldCharType="end"/>
            </w:r>
            <w:r w:rsidR="00632A7B">
              <w:t>.</w:t>
            </w:r>
            <w:r w:rsidR="00D513D7">
              <w:rPr>
                <w:noProof/>
              </w:rPr>
              <w:fldChar w:fldCharType="begin"/>
            </w:r>
            <w:r w:rsidR="00D513D7">
              <w:rPr>
                <w:noProof/>
              </w:rPr>
              <w:instrText xml:space="preserve"> SEQ Табела \* ARABIC \s 1 </w:instrText>
            </w:r>
            <w:r w:rsidR="00D513D7">
              <w:rPr>
                <w:noProof/>
              </w:rPr>
              <w:fldChar w:fldCharType="separate"/>
            </w:r>
            <w:r w:rsidR="006E3539">
              <w:rPr>
                <w:noProof/>
              </w:rPr>
              <w:t>4</w:t>
            </w:r>
            <w:r w:rsidR="00D513D7">
              <w:rPr>
                <w:noProof/>
              </w:rPr>
              <w:fldChar w:fldCharType="end"/>
            </w:r>
            <w:r>
              <w:t xml:space="preserve"> </w:t>
            </w:r>
            <w:r w:rsidR="008B5B4B" w:rsidRPr="005A0FA2">
              <w:rPr>
                <w:lang w:val="mk-MK"/>
              </w:rPr>
              <w:t>Подобар квалитет на услугите</w:t>
            </w:r>
            <w:bookmarkEnd w:id="138"/>
          </w:p>
        </w:tc>
      </w:tr>
    </w:tbl>
    <w:p w14:paraId="57F19736" w14:textId="77777777" w:rsidR="008B5B4B" w:rsidRPr="005A0FA2" w:rsidRDefault="008B5B4B" w:rsidP="005243BD">
      <w:pPr>
        <w:rPr>
          <w:b/>
          <w:lang w:val="mk-MK"/>
        </w:rPr>
      </w:pPr>
    </w:p>
    <w:tbl>
      <w:tblPr>
        <w:tblW w:w="5099" w:type="pct"/>
        <w:jc w:val="center"/>
        <w:tblLook w:val="0000" w:firstRow="0" w:lastRow="0" w:firstColumn="0" w:lastColumn="0" w:noHBand="0" w:noVBand="0"/>
      </w:tblPr>
      <w:tblGrid>
        <w:gridCol w:w="3044"/>
        <w:gridCol w:w="1874"/>
        <w:gridCol w:w="1590"/>
        <w:gridCol w:w="1590"/>
        <w:gridCol w:w="1443"/>
      </w:tblGrid>
      <w:tr w:rsidR="009748C0" w:rsidRPr="00C835F7" w14:paraId="3D523490" w14:textId="77777777" w:rsidTr="00057B76">
        <w:trPr>
          <w:trHeight w:val="235"/>
          <w:jc w:val="center"/>
        </w:trPr>
        <w:tc>
          <w:tcPr>
            <w:tcW w:w="1595" w:type="pct"/>
            <w:tcBorders>
              <w:top w:val="single" w:sz="8" w:space="0" w:color="BFBFBF" w:themeColor="background1" w:themeShade="BF"/>
              <w:bottom w:val="single" w:sz="8" w:space="0" w:color="BFBFBF" w:themeColor="background1" w:themeShade="BF"/>
            </w:tcBorders>
            <w:shd w:val="clear" w:color="auto" w:fill="D0CECE" w:themeFill="background2" w:themeFillShade="E6"/>
            <w:tcMar>
              <w:top w:w="80" w:type="dxa"/>
              <w:left w:w="80" w:type="dxa"/>
              <w:bottom w:w="80" w:type="dxa"/>
              <w:right w:w="80" w:type="dxa"/>
            </w:tcMar>
            <w:vAlign w:val="center"/>
          </w:tcPr>
          <w:p w14:paraId="1BA02121" w14:textId="05E9D91D" w:rsidR="007D4E7A" w:rsidRPr="00C835F7" w:rsidRDefault="00977612" w:rsidP="00B96FC9">
            <w:pPr>
              <w:pBdr>
                <w:top w:val="nil"/>
                <w:left w:val="nil"/>
                <w:bottom w:val="nil"/>
                <w:right w:val="nil"/>
                <w:between w:val="nil"/>
              </w:pBdr>
              <w:spacing w:line="259" w:lineRule="auto"/>
              <w:rPr>
                <w:rFonts w:eastAsia="Calibri" w:cs="Arial"/>
                <w:color w:val="000000"/>
                <w:sz w:val="18"/>
                <w:szCs w:val="18"/>
                <w:lang w:val="mk-MK"/>
              </w:rPr>
            </w:pPr>
            <w:r w:rsidRPr="00C835F7">
              <w:rPr>
                <w:rFonts w:eastAsia="Helvetica Neue" w:cs="Arial"/>
                <w:b/>
                <w:color w:val="000000"/>
                <w:sz w:val="18"/>
                <w:szCs w:val="18"/>
                <w:lang w:val="mk-MK"/>
              </w:rPr>
              <w:t>Индикатори</w:t>
            </w:r>
          </w:p>
        </w:tc>
        <w:tc>
          <w:tcPr>
            <w:tcW w:w="982" w:type="pct"/>
            <w:tcBorders>
              <w:top w:val="single" w:sz="8" w:space="0" w:color="BFBFBF" w:themeColor="background1" w:themeShade="BF"/>
              <w:bottom w:val="single" w:sz="8" w:space="0" w:color="BFBFBF" w:themeColor="background1" w:themeShade="BF"/>
            </w:tcBorders>
            <w:shd w:val="clear" w:color="auto" w:fill="D0CECE" w:themeFill="background2" w:themeFillShade="E6"/>
            <w:tcMar>
              <w:top w:w="80" w:type="dxa"/>
              <w:left w:w="80" w:type="dxa"/>
              <w:bottom w:w="80" w:type="dxa"/>
              <w:right w:w="80" w:type="dxa"/>
            </w:tcMar>
            <w:vAlign w:val="center"/>
          </w:tcPr>
          <w:p w14:paraId="6923A60F" w14:textId="18485531" w:rsidR="007D4E7A" w:rsidRPr="00C835F7" w:rsidRDefault="00A67BFF" w:rsidP="007D4E7A">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Helvetica Neue" w:cs="Arial"/>
                <w:b/>
                <w:color w:val="000000"/>
                <w:sz w:val="18"/>
                <w:szCs w:val="18"/>
                <w:lang w:val="mk-MK"/>
              </w:rPr>
              <w:t>Извори на податоци</w:t>
            </w:r>
          </w:p>
        </w:tc>
        <w:tc>
          <w:tcPr>
            <w:tcW w:w="833" w:type="pct"/>
            <w:tcBorders>
              <w:top w:val="single" w:sz="8" w:space="0" w:color="BFBFBF" w:themeColor="background1" w:themeShade="BF"/>
              <w:bottom w:val="single" w:sz="8" w:space="0" w:color="BFBFBF" w:themeColor="background1" w:themeShade="BF"/>
            </w:tcBorders>
            <w:shd w:val="clear" w:color="auto" w:fill="D0CECE" w:themeFill="background2" w:themeFillShade="E6"/>
            <w:tcMar>
              <w:top w:w="80" w:type="dxa"/>
              <w:left w:w="80" w:type="dxa"/>
              <w:bottom w:w="80" w:type="dxa"/>
              <w:right w:w="80" w:type="dxa"/>
            </w:tcMar>
            <w:vAlign w:val="center"/>
          </w:tcPr>
          <w:p w14:paraId="17A67AB3" w14:textId="7233FC90" w:rsidR="007D4E7A" w:rsidRPr="00C835F7" w:rsidRDefault="00A67BFF" w:rsidP="007D4E7A">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Helvetica Neue" w:cs="Arial"/>
                <w:b/>
                <w:color w:val="000000"/>
                <w:sz w:val="18"/>
                <w:szCs w:val="18"/>
                <w:lang w:val="mk-MK"/>
              </w:rPr>
              <w:t>Појдовна основа (201</w:t>
            </w:r>
            <w:r w:rsidR="00105484">
              <w:rPr>
                <w:rFonts w:eastAsia="Helvetica Neue" w:cs="Arial"/>
                <w:b/>
                <w:color w:val="000000"/>
                <w:sz w:val="18"/>
                <w:szCs w:val="18"/>
              </w:rPr>
              <w:t>9</w:t>
            </w:r>
            <w:r w:rsidRPr="00C835F7">
              <w:rPr>
                <w:rFonts w:eastAsia="Helvetica Neue" w:cs="Arial"/>
                <w:b/>
                <w:color w:val="000000"/>
                <w:sz w:val="18"/>
                <w:szCs w:val="18"/>
                <w:lang w:val="mk-MK"/>
              </w:rPr>
              <w:t>)</w:t>
            </w:r>
          </w:p>
        </w:tc>
        <w:tc>
          <w:tcPr>
            <w:tcW w:w="833" w:type="pct"/>
            <w:tcBorders>
              <w:top w:val="single" w:sz="8" w:space="0" w:color="BFBFBF" w:themeColor="background1" w:themeShade="BF"/>
              <w:bottom w:val="single" w:sz="8" w:space="0" w:color="BFBFBF" w:themeColor="background1" w:themeShade="BF"/>
            </w:tcBorders>
            <w:shd w:val="clear" w:color="auto" w:fill="D0CECE" w:themeFill="background2" w:themeFillShade="E6"/>
            <w:tcMar>
              <w:top w:w="80" w:type="dxa"/>
              <w:left w:w="80" w:type="dxa"/>
              <w:bottom w:w="80" w:type="dxa"/>
              <w:right w:w="80" w:type="dxa"/>
            </w:tcMar>
            <w:vAlign w:val="center"/>
          </w:tcPr>
          <w:p w14:paraId="68BDD20F" w14:textId="4F6D15B9" w:rsidR="007D4E7A" w:rsidRPr="00C835F7" w:rsidRDefault="00A67BFF" w:rsidP="007D4E7A">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Helvetica Neue" w:cs="Arial"/>
                <w:b/>
                <w:color w:val="000000"/>
                <w:sz w:val="18"/>
                <w:szCs w:val="18"/>
                <w:lang w:val="mk-MK"/>
              </w:rPr>
              <w:t>Среден рок (202</w:t>
            </w:r>
            <w:r w:rsidR="00FA68DA">
              <w:rPr>
                <w:rFonts w:eastAsia="Helvetica Neue" w:cs="Arial"/>
                <w:b/>
                <w:color w:val="000000"/>
                <w:sz w:val="18"/>
                <w:szCs w:val="18"/>
                <w:lang w:val="mk-MK"/>
              </w:rPr>
              <w:t>2</w:t>
            </w:r>
            <w:r w:rsidRPr="00C835F7">
              <w:rPr>
                <w:rFonts w:eastAsia="Helvetica Neue" w:cs="Arial"/>
                <w:b/>
                <w:color w:val="000000"/>
                <w:sz w:val="18"/>
                <w:szCs w:val="18"/>
                <w:lang w:val="mk-MK"/>
              </w:rPr>
              <w:t>)</w:t>
            </w:r>
          </w:p>
        </w:tc>
        <w:tc>
          <w:tcPr>
            <w:tcW w:w="756" w:type="pct"/>
            <w:tcBorders>
              <w:top w:val="single" w:sz="8" w:space="0" w:color="BFBFBF" w:themeColor="background1" w:themeShade="BF"/>
              <w:bottom w:val="single" w:sz="8" w:space="0" w:color="BFBFBF" w:themeColor="background1" w:themeShade="BF"/>
            </w:tcBorders>
            <w:shd w:val="clear" w:color="auto" w:fill="D0CECE" w:themeFill="background2" w:themeFillShade="E6"/>
            <w:tcMar>
              <w:top w:w="80" w:type="dxa"/>
              <w:left w:w="80" w:type="dxa"/>
              <w:bottom w:w="80" w:type="dxa"/>
              <w:right w:w="80" w:type="dxa"/>
            </w:tcMar>
            <w:vAlign w:val="center"/>
          </w:tcPr>
          <w:p w14:paraId="553069A8" w14:textId="274731BC" w:rsidR="007D4E7A" w:rsidRPr="00C835F7" w:rsidRDefault="004E3575" w:rsidP="007D4E7A">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Helvetica Neue" w:cs="Arial"/>
                <w:b/>
                <w:color w:val="000000"/>
                <w:sz w:val="18"/>
                <w:szCs w:val="18"/>
                <w:lang w:val="mk-MK"/>
              </w:rPr>
              <w:t>Цел (202</w:t>
            </w:r>
            <w:r w:rsidR="00EA3711">
              <w:rPr>
                <w:rFonts w:eastAsia="Helvetica Neue" w:cs="Arial"/>
                <w:b/>
                <w:color w:val="000000"/>
                <w:sz w:val="18"/>
                <w:szCs w:val="18"/>
                <w:lang w:val="mk-MK"/>
              </w:rPr>
              <w:t>5</w:t>
            </w:r>
            <w:r w:rsidRPr="00C835F7">
              <w:rPr>
                <w:rFonts w:eastAsia="Helvetica Neue" w:cs="Arial"/>
                <w:b/>
                <w:color w:val="000000"/>
                <w:sz w:val="18"/>
                <w:szCs w:val="18"/>
                <w:lang w:val="mk-MK"/>
              </w:rPr>
              <w:t>)</w:t>
            </w:r>
          </w:p>
        </w:tc>
      </w:tr>
      <w:tr w:rsidR="009748C0" w:rsidRPr="00C835F7" w14:paraId="752980F3" w14:textId="77777777" w:rsidTr="000C3EE9">
        <w:trPr>
          <w:trHeight w:val="546"/>
          <w:jc w:val="center"/>
        </w:trPr>
        <w:tc>
          <w:tcPr>
            <w:tcW w:w="1595" w:type="pct"/>
            <w:shd w:val="clear" w:color="auto" w:fill="auto"/>
            <w:tcMar>
              <w:top w:w="80" w:type="dxa"/>
              <w:left w:w="80" w:type="dxa"/>
              <w:bottom w:w="80" w:type="dxa"/>
              <w:right w:w="80" w:type="dxa"/>
            </w:tcMar>
            <w:vAlign w:val="center"/>
          </w:tcPr>
          <w:p w14:paraId="7F9C0CE3" w14:textId="0A4F33B1" w:rsidR="007D4E7A" w:rsidRPr="00C835F7" w:rsidRDefault="000E5FBF" w:rsidP="00B96FC9">
            <w:pPr>
              <w:pBdr>
                <w:top w:val="nil"/>
                <w:left w:val="nil"/>
                <w:bottom w:val="nil"/>
                <w:right w:val="nil"/>
                <w:between w:val="nil"/>
              </w:pBdr>
              <w:rPr>
                <w:rFonts w:eastAsia="Calibri" w:cs="Arial"/>
                <w:color w:val="000000"/>
                <w:sz w:val="18"/>
                <w:szCs w:val="18"/>
                <w:lang w:val="mk-MK"/>
              </w:rPr>
            </w:pPr>
            <w:r w:rsidRPr="00C835F7">
              <w:rPr>
                <w:rFonts w:eastAsia="Calibri" w:cs="Arial"/>
                <w:color w:val="000000"/>
                <w:sz w:val="18"/>
                <w:szCs w:val="18"/>
                <w:lang w:val="mk-MK"/>
              </w:rPr>
              <w:t>Скратено време за плаќање даноци</w:t>
            </w:r>
          </w:p>
        </w:tc>
        <w:tc>
          <w:tcPr>
            <w:tcW w:w="982" w:type="pct"/>
            <w:shd w:val="clear" w:color="auto" w:fill="auto"/>
            <w:tcMar>
              <w:top w:w="80" w:type="dxa"/>
              <w:left w:w="80" w:type="dxa"/>
              <w:bottom w:w="80" w:type="dxa"/>
              <w:right w:w="80" w:type="dxa"/>
            </w:tcMar>
            <w:vAlign w:val="center"/>
          </w:tcPr>
          <w:p w14:paraId="20A76EC2" w14:textId="2DE8B129" w:rsidR="007D4E7A" w:rsidRPr="00C835F7" w:rsidRDefault="000E5FBF" w:rsidP="007D4E7A">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Светска банка</w:t>
            </w:r>
            <w:r w:rsidR="007D4E7A" w:rsidRPr="00C835F7">
              <w:rPr>
                <w:rFonts w:eastAsia="Calibri" w:cs="Arial"/>
                <w:color w:val="000000"/>
                <w:sz w:val="18"/>
                <w:szCs w:val="18"/>
                <w:lang w:val="mk-MK"/>
              </w:rPr>
              <w:t>, Doing Business</w:t>
            </w:r>
          </w:p>
        </w:tc>
        <w:tc>
          <w:tcPr>
            <w:tcW w:w="833" w:type="pct"/>
            <w:shd w:val="clear" w:color="auto" w:fill="auto"/>
            <w:tcMar>
              <w:top w:w="80" w:type="dxa"/>
              <w:left w:w="80" w:type="dxa"/>
              <w:bottom w:w="80" w:type="dxa"/>
              <w:right w:w="80" w:type="dxa"/>
            </w:tcMar>
            <w:vAlign w:val="center"/>
          </w:tcPr>
          <w:p w14:paraId="5250B98E" w14:textId="28F8A41D" w:rsidR="007D4E7A" w:rsidRPr="00C835F7" w:rsidRDefault="007D4E7A" w:rsidP="00E50DD2">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 xml:space="preserve">119 </w:t>
            </w:r>
            <w:r w:rsidR="00E50DD2" w:rsidRPr="00C835F7">
              <w:rPr>
                <w:rFonts w:eastAsia="Calibri" w:cs="Arial"/>
                <w:color w:val="000000"/>
                <w:sz w:val="18"/>
                <w:szCs w:val="18"/>
                <w:lang w:val="mk-MK"/>
              </w:rPr>
              <w:t>часови годишно</w:t>
            </w:r>
          </w:p>
        </w:tc>
        <w:tc>
          <w:tcPr>
            <w:tcW w:w="833" w:type="pct"/>
            <w:shd w:val="clear" w:color="auto" w:fill="auto"/>
            <w:tcMar>
              <w:top w:w="80" w:type="dxa"/>
              <w:left w:w="80" w:type="dxa"/>
              <w:bottom w:w="80" w:type="dxa"/>
              <w:right w:w="80" w:type="dxa"/>
            </w:tcMar>
            <w:vAlign w:val="center"/>
          </w:tcPr>
          <w:p w14:paraId="7DEB5573" w14:textId="6F15D850" w:rsidR="007D4E7A" w:rsidRPr="00C835F7" w:rsidRDefault="00AB4DFF" w:rsidP="007D4E7A">
            <w:pPr>
              <w:pBdr>
                <w:top w:val="nil"/>
                <w:left w:val="nil"/>
                <w:bottom w:val="nil"/>
                <w:right w:val="nil"/>
                <w:between w:val="nil"/>
              </w:pBdr>
              <w:spacing w:line="259" w:lineRule="auto"/>
              <w:jc w:val="center"/>
              <w:rPr>
                <w:rFonts w:eastAsia="Calibri" w:cs="Arial"/>
                <w:color w:val="000000"/>
                <w:sz w:val="18"/>
                <w:szCs w:val="18"/>
                <w:lang w:val="mk-MK"/>
              </w:rPr>
            </w:pPr>
            <w:r>
              <w:rPr>
                <w:rFonts w:eastAsia="Calibri" w:cs="Arial"/>
                <w:color w:val="000000"/>
                <w:sz w:val="18"/>
                <w:szCs w:val="18"/>
                <w:lang w:val="mk-MK"/>
              </w:rPr>
              <w:t>10</w:t>
            </w:r>
            <w:r w:rsidR="007D4E7A" w:rsidRPr="00C835F7">
              <w:rPr>
                <w:rFonts w:eastAsia="Calibri" w:cs="Arial"/>
                <w:color w:val="000000"/>
                <w:sz w:val="18"/>
                <w:szCs w:val="18"/>
                <w:lang w:val="mk-MK"/>
              </w:rPr>
              <w:t xml:space="preserve">0 </w:t>
            </w:r>
            <w:r w:rsidR="00E50DD2" w:rsidRPr="00C835F7">
              <w:rPr>
                <w:rFonts w:eastAsia="Calibri" w:cs="Arial"/>
                <w:color w:val="000000"/>
                <w:sz w:val="18"/>
                <w:szCs w:val="18"/>
                <w:lang w:val="mk-MK"/>
              </w:rPr>
              <w:t>часови годишно</w:t>
            </w:r>
          </w:p>
        </w:tc>
        <w:tc>
          <w:tcPr>
            <w:tcW w:w="756" w:type="pct"/>
            <w:shd w:val="clear" w:color="auto" w:fill="auto"/>
            <w:tcMar>
              <w:top w:w="80" w:type="dxa"/>
              <w:left w:w="80" w:type="dxa"/>
              <w:bottom w:w="80" w:type="dxa"/>
              <w:right w:w="80" w:type="dxa"/>
            </w:tcMar>
            <w:vAlign w:val="center"/>
          </w:tcPr>
          <w:p w14:paraId="483A06F3" w14:textId="24D9B72F" w:rsidR="007D4E7A" w:rsidRPr="00C835F7" w:rsidRDefault="00AB4DFF" w:rsidP="007D4E7A">
            <w:pPr>
              <w:pBdr>
                <w:top w:val="nil"/>
                <w:left w:val="nil"/>
                <w:bottom w:val="nil"/>
                <w:right w:val="nil"/>
                <w:between w:val="nil"/>
              </w:pBdr>
              <w:spacing w:line="259" w:lineRule="auto"/>
              <w:jc w:val="center"/>
              <w:rPr>
                <w:rFonts w:eastAsia="Calibri" w:cs="Arial"/>
                <w:color w:val="000000"/>
                <w:sz w:val="18"/>
                <w:szCs w:val="18"/>
                <w:lang w:val="mk-MK"/>
              </w:rPr>
            </w:pPr>
            <w:r>
              <w:rPr>
                <w:rFonts w:eastAsia="Calibri" w:cs="Arial"/>
                <w:color w:val="000000"/>
                <w:sz w:val="18"/>
                <w:szCs w:val="18"/>
                <w:lang w:val="mk-MK"/>
              </w:rPr>
              <w:t>9</w:t>
            </w:r>
            <w:r w:rsidR="007D4E7A" w:rsidRPr="00C835F7">
              <w:rPr>
                <w:rFonts w:eastAsia="Calibri" w:cs="Arial"/>
                <w:color w:val="000000"/>
                <w:sz w:val="18"/>
                <w:szCs w:val="18"/>
                <w:lang w:val="mk-MK"/>
              </w:rPr>
              <w:t xml:space="preserve">0 </w:t>
            </w:r>
            <w:r w:rsidR="00E50DD2" w:rsidRPr="00C835F7">
              <w:rPr>
                <w:rFonts w:eastAsia="Calibri" w:cs="Arial"/>
                <w:color w:val="000000"/>
                <w:sz w:val="18"/>
                <w:szCs w:val="18"/>
                <w:lang w:val="mk-MK"/>
              </w:rPr>
              <w:t>часови годишно</w:t>
            </w:r>
          </w:p>
        </w:tc>
      </w:tr>
      <w:tr w:rsidR="009748C0" w:rsidRPr="00C835F7" w14:paraId="09C6FF8B" w14:textId="77777777" w:rsidTr="000C3EE9">
        <w:trPr>
          <w:trHeight w:val="718"/>
          <w:jc w:val="center"/>
        </w:trPr>
        <w:tc>
          <w:tcPr>
            <w:tcW w:w="1595" w:type="pct"/>
            <w:shd w:val="clear" w:color="auto" w:fill="F2F2F2" w:themeFill="accent6"/>
            <w:tcMar>
              <w:top w:w="80" w:type="dxa"/>
              <w:left w:w="80" w:type="dxa"/>
              <w:bottom w:w="80" w:type="dxa"/>
              <w:right w:w="80" w:type="dxa"/>
            </w:tcMar>
            <w:vAlign w:val="center"/>
          </w:tcPr>
          <w:p w14:paraId="5444E0F6" w14:textId="62FE1D49" w:rsidR="007D4E7A" w:rsidRPr="00C835F7" w:rsidRDefault="00922818" w:rsidP="00B96FC9">
            <w:pPr>
              <w:pBdr>
                <w:top w:val="nil"/>
                <w:left w:val="nil"/>
                <w:bottom w:val="nil"/>
                <w:right w:val="nil"/>
                <w:between w:val="nil"/>
              </w:pBdr>
              <w:spacing w:line="259" w:lineRule="auto"/>
              <w:rPr>
                <w:rFonts w:eastAsia="Calibri" w:cs="Arial"/>
                <w:color w:val="000000"/>
                <w:sz w:val="18"/>
                <w:szCs w:val="18"/>
                <w:lang w:val="mk-MK"/>
              </w:rPr>
            </w:pPr>
            <w:r w:rsidRPr="00C835F7">
              <w:rPr>
                <w:rFonts w:eastAsia="Calibri" w:cs="Arial"/>
                <w:color w:val="000000"/>
                <w:sz w:val="18"/>
                <w:szCs w:val="18"/>
                <w:lang w:val="mk-MK"/>
              </w:rPr>
              <w:t>Подобро растојание до границата согласно индикаторот за прекугранична трговија</w:t>
            </w:r>
          </w:p>
        </w:tc>
        <w:tc>
          <w:tcPr>
            <w:tcW w:w="982" w:type="pct"/>
            <w:shd w:val="clear" w:color="auto" w:fill="F2F2F2" w:themeFill="accent6"/>
            <w:tcMar>
              <w:top w:w="80" w:type="dxa"/>
              <w:left w:w="80" w:type="dxa"/>
              <w:bottom w:w="80" w:type="dxa"/>
              <w:right w:w="80" w:type="dxa"/>
            </w:tcMar>
            <w:vAlign w:val="center"/>
          </w:tcPr>
          <w:p w14:paraId="717732C7" w14:textId="25A5BC61" w:rsidR="007D4E7A" w:rsidRPr="00C835F7" w:rsidRDefault="00922818" w:rsidP="007D4E7A">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Светска банка</w:t>
            </w:r>
            <w:r w:rsidR="007D4E7A" w:rsidRPr="00C835F7">
              <w:rPr>
                <w:rFonts w:eastAsia="Calibri" w:cs="Arial"/>
                <w:color w:val="000000"/>
                <w:sz w:val="18"/>
                <w:szCs w:val="18"/>
                <w:lang w:val="mk-MK"/>
              </w:rPr>
              <w:t>, Doing Business</w:t>
            </w:r>
          </w:p>
        </w:tc>
        <w:tc>
          <w:tcPr>
            <w:tcW w:w="833" w:type="pct"/>
            <w:shd w:val="clear" w:color="auto" w:fill="F2F2F2" w:themeFill="accent6"/>
            <w:tcMar>
              <w:top w:w="80" w:type="dxa"/>
              <w:left w:w="80" w:type="dxa"/>
              <w:bottom w:w="80" w:type="dxa"/>
              <w:right w:w="80" w:type="dxa"/>
            </w:tcMar>
            <w:vAlign w:val="center"/>
          </w:tcPr>
          <w:p w14:paraId="04E3EE56" w14:textId="7240DB97" w:rsidR="007D4E7A" w:rsidRPr="00C835F7" w:rsidRDefault="007D4E7A" w:rsidP="007D4E7A">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93.</w:t>
            </w:r>
            <w:r w:rsidR="00F65688">
              <w:rPr>
                <w:rFonts w:eastAsia="Calibri" w:cs="Arial"/>
                <w:color w:val="000000"/>
                <w:sz w:val="18"/>
                <w:szCs w:val="18"/>
                <w:lang w:val="mk-MK"/>
              </w:rPr>
              <w:t>9</w:t>
            </w:r>
          </w:p>
        </w:tc>
        <w:tc>
          <w:tcPr>
            <w:tcW w:w="833" w:type="pct"/>
            <w:shd w:val="clear" w:color="auto" w:fill="F2F2F2" w:themeFill="accent6"/>
            <w:tcMar>
              <w:top w:w="80" w:type="dxa"/>
              <w:left w:w="80" w:type="dxa"/>
              <w:bottom w:w="80" w:type="dxa"/>
              <w:right w:w="80" w:type="dxa"/>
            </w:tcMar>
            <w:vAlign w:val="center"/>
          </w:tcPr>
          <w:p w14:paraId="373B1E67" w14:textId="77777777" w:rsidR="007D4E7A" w:rsidRPr="00C835F7" w:rsidRDefault="007D4E7A" w:rsidP="007D4E7A">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95</w:t>
            </w:r>
          </w:p>
        </w:tc>
        <w:tc>
          <w:tcPr>
            <w:tcW w:w="756" w:type="pct"/>
            <w:shd w:val="clear" w:color="auto" w:fill="F2F2F2" w:themeFill="accent6"/>
            <w:tcMar>
              <w:top w:w="80" w:type="dxa"/>
              <w:left w:w="80" w:type="dxa"/>
              <w:bottom w:w="80" w:type="dxa"/>
              <w:right w:w="80" w:type="dxa"/>
            </w:tcMar>
            <w:vAlign w:val="center"/>
          </w:tcPr>
          <w:p w14:paraId="720A21FE" w14:textId="77777777" w:rsidR="007D4E7A" w:rsidRPr="00C835F7" w:rsidRDefault="007D4E7A" w:rsidP="007D4E7A">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97</w:t>
            </w:r>
          </w:p>
        </w:tc>
      </w:tr>
      <w:tr w:rsidR="009748C0" w:rsidRPr="00C835F7" w14:paraId="6EEB1F56" w14:textId="77777777" w:rsidTr="000C3EE9">
        <w:trPr>
          <w:trHeight w:val="718"/>
          <w:jc w:val="center"/>
        </w:trPr>
        <w:tc>
          <w:tcPr>
            <w:tcW w:w="1595" w:type="pct"/>
            <w:shd w:val="clear" w:color="auto" w:fill="auto"/>
            <w:tcMar>
              <w:top w:w="80" w:type="dxa"/>
              <w:left w:w="80" w:type="dxa"/>
              <w:bottom w:w="80" w:type="dxa"/>
              <w:right w:w="80" w:type="dxa"/>
            </w:tcMar>
            <w:vAlign w:val="center"/>
          </w:tcPr>
          <w:p w14:paraId="32462B1F" w14:textId="146F7274" w:rsidR="007D4E7A" w:rsidRPr="00C835F7" w:rsidRDefault="00ED252D" w:rsidP="00B96FC9">
            <w:pPr>
              <w:pBdr>
                <w:top w:val="nil"/>
                <w:left w:val="nil"/>
                <w:bottom w:val="nil"/>
                <w:right w:val="nil"/>
                <w:between w:val="nil"/>
              </w:pBdr>
              <w:spacing w:line="259" w:lineRule="auto"/>
              <w:rPr>
                <w:rFonts w:eastAsia="Calibri" w:cs="Arial"/>
                <w:color w:val="000000"/>
                <w:sz w:val="18"/>
                <w:szCs w:val="18"/>
                <w:lang w:val="mk-MK"/>
              </w:rPr>
            </w:pPr>
            <w:r w:rsidRPr="00C835F7">
              <w:rPr>
                <w:rFonts w:eastAsia="Calibri" w:cs="Arial"/>
                <w:color w:val="000000"/>
                <w:sz w:val="18"/>
                <w:szCs w:val="18"/>
                <w:lang w:val="mk-MK"/>
              </w:rPr>
              <w:t>Зголемен број на даночни инспектори</w:t>
            </w:r>
          </w:p>
        </w:tc>
        <w:tc>
          <w:tcPr>
            <w:tcW w:w="982" w:type="pct"/>
            <w:shd w:val="clear" w:color="auto" w:fill="auto"/>
            <w:tcMar>
              <w:top w:w="80" w:type="dxa"/>
              <w:left w:w="80" w:type="dxa"/>
              <w:bottom w:w="80" w:type="dxa"/>
              <w:right w:w="80" w:type="dxa"/>
            </w:tcMar>
            <w:vAlign w:val="center"/>
          </w:tcPr>
          <w:p w14:paraId="48F123DF" w14:textId="44734D0B" w:rsidR="007D4E7A" w:rsidRPr="00C835F7" w:rsidRDefault="00ED252D" w:rsidP="007D4E7A">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УЈП</w:t>
            </w:r>
          </w:p>
        </w:tc>
        <w:tc>
          <w:tcPr>
            <w:tcW w:w="833" w:type="pct"/>
            <w:shd w:val="clear" w:color="auto" w:fill="auto"/>
            <w:tcMar>
              <w:top w:w="80" w:type="dxa"/>
              <w:left w:w="80" w:type="dxa"/>
              <w:bottom w:w="80" w:type="dxa"/>
              <w:right w:w="80" w:type="dxa"/>
            </w:tcMar>
            <w:vAlign w:val="center"/>
          </w:tcPr>
          <w:p w14:paraId="65F9F328" w14:textId="6949CA6F" w:rsidR="007D4E7A" w:rsidRPr="00C835F7" w:rsidRDefault="00EA3711" w:rsidP="00ED252D">
            <w:pPr>
              <w:pBdr>
                <w:top w:val="nil"/>
                <w:left w:val="nil"/>
                <w:bottom w:val="nil"/>
                <w:right w:val="nil"/>
                <w:between w:val="nil"/>
              </w:pBdr>
              <w:spacing w:line="259" w:lineRule="auto"/>
              <w:jc w:val="center"/>
              <w:rPr>
                <w:rFonts w:eastAsia="Calibri" w:cs="Arial"/>
                <w:color w:val="000000"/>
                <w:sz w:val="18"/>
                <w:szCs w:val="18"/>
                <w:lang w:val="mk-MK"/>
              </w:rPr>
            </w:pPr>
            <w:r>
              <w:rPr>
                <w:rFonts w:eastAsia="Calibri" w:cs="Arial"/>
                <w:color w:val="000000"/>
                <w:sz w:val="18"/>
                <w:szCs w:val="18"/>
                <w:lang w:val="mk-MK"/>
              </w:rPr>
              <w:t>14.2</w:t>
            </w:r>
            <w:r w:rsidR="007D4E7A" w:rsidRPr="00C835F7">
              <w:rPr>
                <w:rFonts w:eastAsia="Calibri" w:cs="Arial"/>
                <w:color w:val="000000"/>
                <w:sz w:val="18"/>
                <w:szCs w:val="18"/>
                <w:lang w:val="mk-MK"/>
              </w:rPr>
              <w:t xml:space="preserve">% </w:t>
            </w:r>
            <w:r w:rsidR="00ED252D" w:rsidRPr="00C835F7">
              <w:rPr>
                <w:rFonts w:eastAsia="Calibri" w:cs="Arial"/>
                <w:color w:val="000000"/>
                <w:sz w:val="18"/>
                <w:szCs w:val="18"/>
                <w:lang w:val="mk-MK"/>
              </w:rPr>
              <w:t>од вработените</w:t>
            </w:r>
          </w:p>
        </w:tc>
        <w:tc>
          <w:tcPr>
            <w:tcW w:w="833" w:type="pct"/>
            <w:shd w:val="clear" w:color="auto" w:fill="auto"/>
            <w:tcMar>
              <w:top w:w="80" w:type="dxa"/>
              <w:left w:w="80" w:type="dxa"/>
              <w:bottom w:w="80" w:type="dxa"/>
              <w:right w:w="80" w:type="dxa"/>
            </w:tcMar>
            <w:vAlign w:val="center"/>
          </w:tcPr>
          <w:p w14:paraId="40F23ADF" w14:textId="46E00CB8" w:rsidR="007D4E7A" w:rsidRPr="00C835F7" w:rsidRDefault="0005556E" w:rsidP="00ED252D">
            <w:pPr>
              <w:pBdr>
                <w:top w:val="nil"/>
                <w:left w:val="nil"/>
                <w:bottom w:val="nil"/>
                <w:right w:val="nil"/>
                <w:between w:val="nil"/>
              </w:pBdr>
              <w:spacing w:line="259" w:lineRule="auto"/>
              <w:jc w:val="center"/>
              <w:rPr>
                <w:rFonts w:eastAsia="Calibri" w:cs="Arial"/>
                <w:color w:val="000000"/>
                <w:sz w:val="18"/>
                <w:szCs w:val="18"/>
                <w:lang w:val="mk-MK"/>
              </w:rPr>
            </w:pPr>
            <w:r>
              <w:rPr>
                <w:rFonts w:eastAsia="Calibri" w:cs="Arial"/>
                <w:color w:val="000000"/>
                <w:sz w:val="18"/>
                <w:szCs w:val="18"/>
                <w:lang w:val="mk-MK"/>
              </w:rPr>
              <w:t>17.5</w:t>
            </w:r>
            <w:r w:rsidR="007D4E7A" w:rsidRPr="00C835F7">
              <w:rPr>
                <w:rFonts w:eastAsia="Calibri" w:cs="Arial"/>
                <w:color w:val="000000"/>
                <w:sz w:val="18"/>
                <w:szCs w:val="18"/>
                <w:lang w:val="mk-MK"/>
              </w:rPr>
              <w:t xml:space="preserve">% </w:t>
            </w:r>
            <w:r w:rsidR="00ED252D" w:rsidRPr="00C835F7">
              <w:rPr>
                <w:rFonts w:eastAsia="Calibri" w:cs="Arial"/>
                <w:color w:val="000000"/>
                <w:sz w:val="18"/>
                <w:szCs w:val="18"/>
                <w:lang w:val="mk-MK"/>
              </w:rPr>
              <w:t>од вработените (20 нови вработени)</w:t>
            </w:r>
          </w:p>
        </w:tc>
        <w:tc>
          <w:tcPr>
            <w:tcW w:w="756" w:type="pct"/>
            <w:shd w:val="clear" w:color="auto" w:fill="auto"/>
            <w:tcMar>
              <w:top w:w="80" w:type="dxa"/>
              <w:left w:w="80" w:type="dxa"/>
              <w:bottom w:w="80" w:type="dxa"/>
              <w:right w:w="80" w:type="dxa"/>
            </w:tcMar>
            <w:vAlign w:val="center"/>
          </w:tcPr>
          <w:p w14:paraId="27C941B9" w14:textId="7C6A8884" w:rsidR="007D4E7A" w:rsidRPr="00C835F7" w:rsidRDefault="00ED252D" w:rsidP="00ED252D">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 xml:space="preserve">20% од вработените </w:t>
            </w:r>
            <w:r w:rsidR="009748C0">
              <w:rPr>
                <w:rFonts w:eastAsia="Calibri" w:cs="Arial"/>
                <w:color w:val="000000"/>
                <w:sz w:val="18"/>
                <w:szCs w:val="18"/>
                <w:lang w:val="mk-MK"/>
              </w:rPr>
              <w:t>(45 нови</w:t>
            </w:r>
            <w:r w:rsidRPr="00C835F7">
              <w:rPr>
                <w:rFonts w:eastAsia="Calibri" w:cs="Arial"/>
                <w:color w:val="000000"/>
                <w:sz w:val="18"/>
                <w:szCs w:val="18"/>
                <w:lang w:val="mk-MK"/>
              </w:rPr>
              <w:t>)</w:t>
            </w:r>
          </w:p>
        </w:tc>
      </w:tr>
    </w:tbl>
    <w:p w14:paraId="2253B019" w14:textId="11DBB017" w:rsidR="00580592" w:rsidRDefault="00580592" w:rsidP="00580592">
      <w:pPr>
        <w:pStyle w:val="Heading2"/>
      </w:pPr>
      <w:bookmarkStart w:id="139" w:name="_Toc27512667"/>
    </w:p>
    <w:p w14:paraId="7C294662" w14:textId="471C436E" w:rsidR="00C553FB" w:rsidRDefault="002853EA" w:rsidP="000F67EC">
      <w:pPr>
        <w:pStyle w:val="Heading2"/>
        <w:ind w:left="0" w:firstLine="720"/>
      </w:pPr>
      <w:bookmarkStart w:id="140" w:name="_Toc59896323"/>
      <w:r>
        <w:t>6.5</w:t>
      </w:r>
      <w:r w:rsidR="00D52AF6" w:rsidRPr="005A0FA2">
        <w:t xml:space="preserve"> </w:t>
      </w:r>
      <w:r w:rsidR="003060B6" w:rsidRPr="005A0FA2">
        <w:t>Приоритет</w:t>
      </w:r>
      <w:r w:rsidR="003B6FA9" w:rsidRPr="005A0FA2">
        <w:t xml:space="preserve"> 5:</w:t>
      </w:r>
      <w:r w:rsidR="009D417C" w:rsidRPr="005A0FA2">
        <w:t xml:space="preserve"> </w:t>
      </w:r>
      <w:r w:rsidR="00570FCB" w:rsidRPr="005A0FA2">
        <w:t xml:space="preserve">Воведување </w:t>
      </w:r>
      <w:r w:rsidR="006152AD">
        <w:rPr>
          <w:lang w:val="mk-MK"/>
        </w:rPr>
        <w:t>еколошко („</w:t>
      </w:r>
      <w:r w:rsidR="00570FCB" w:rsidRPr="005A0FA2">
        <w:t>зелено</w:t>
      </w:r>
      <w:r w:rsidR="006152AD">
        <w:rPr>
          <w:lang w:val="mk-MK"/>
        </w:rPr>
        <w:t>“)</w:t>
      </w:r>
      <w:r w:rsidR="00570FCB" w:rsidRPr="005A0FA2">
        <w:t xml:space="preserve"> оданочување</w:t>
      </w:r>
      <w:bookmarkEnd w:id="139"/>
      <w:bookmarkEnd w:id="140"/>
    </w:p>
    <w:p w14:paraId="2C18615A" w14:textId="77777777" w:rsidR="000C3EE9" w:rsidRPr="000C3EE9" w:rsidRDefault="000C3EE9" w:rsidP="000C3EE9"/>
    <w:tbl>
      <w:tblPr>
        <w:tblStyle w:val="TableGrid"/>
        <w:tblW w:w="9366" w:type="dxa"/>
        <w:jc w:val="center"/>
        <w:shd w:val="clear" w:color="auto" w:fill="C00000"/>
        <w:tblLook w:val="04A0" w:firstRow="1" w:lastRow="0" w:firstColumn="1" w:lastColumn="0" w:noHBand="0" w:noVBand="1"/>
      </w:tblPr>
      <w:tblGrid>
        <w:gridCol w:w="9366"/>
      </w:tblGrid>
      <w:tr w:rsidR="008B5B4B" w:rsidRPr="00C835F7" w14:paraId="633EA414" w14:textId="77777777" w:rsidTr="00CB342A">
        <w:trPr>
          <w:trHeight w:val="454"/>
          <w:jc w:val="center"/>
        </w:trPr>
        <w:tc>
          <w:tcPr>
            <w:tcW w:w="9366" w:type="dxa"/>
            <w:tcBorders>
              <w:top w:val="nil"/>
              <w:left w:val="nil"/>
              <w:bottom w:val="nil"/>
              <w:right w:val="nil"/>
            </w:tcBorders>
            <w:shd w:val="clear" w:color="auto" w:fill="C00000"/>
            <w:vAlign w:val="center"/>
          </w:tcPr>
          <w:p w14:paraId="2E5DE59E" w14:textId="54AF353D" w:rsidR="008B5B4B" w:rsidRPr="009748C0" w:rsidRDefault="009748C0" w:rsidP="008B5B4B">
            <w:pPr>
              <w:pStyle w:val="Caption"/>
            </w:pPr>
            <w:bookmarkStart w:id="141" w:name="_Toc59613631"/>
            <w:r>
              <w:t xml:space="preserve">Табела </w:t>
            </w:r>
            <w:r w:rsidR="00D513D7">
              <w:rPr>
                <w:noProof/>
              </w:rPr>
              <w:fldChar w:fldCharType="begin"/>
            </w:r>
            <w:r w:rsidR="00D513D7">
              <w:rPr>
                <w:noProof/>
              </w:rPr>
              <w:instrText xml:space="preserve"> STYLEREF 1 \s </w:instrText>
            </w:r>
            <w:r w:rsidR="00D513D7">
              <w:rPr>
                <w:noProof/>
              </w:rPr>
              <w:fldChar w:fldCharType="separate"/>
            </w:r>
            <w:r w:rsidR="006E3539">
              <w:rPr>
                <w:noProof/>
              </w:rPr>
              <w:t>6</w:t>
            </w:r>
            <w:r w:rsidR="00D513D7">
              <w:rPr>
                <w:noProof/>
              </w:rPr>
              <w:fldChar w:fldCharType="end"/>
            </w:r>
            <w:r w:rsidR="00632A7B">
              <w:t>.</w:t>
            </w:r>
            <w:r w:rsidR="00D513D7">
              <w:rPr>
                <w:noProof/>
              </w:rPr>
              <w:fldChar w:fldCharType="begin"/>
            </w:r>
            <w:r w:rsidR="00D513D7">
              <w:rPr>
                <w:noProof/>
              </w:rPr>
              <w:instrText xml:space="preserve"> SEQ Табела \* ARABIC \s 1 </w:instrText>
            </w:r>
            <w:r w:rsidR="00D513D7">
              <w:rPr>
                <w:noProof/>
              </w:rPr>
              <w:fldChar w:fldCharType="separate"/>
            </w:r>
            <w:r w:rsidR="006E3539">
              <w:rPr>
                <w:noProof/>
              </w:rPr>
              <w:t>5</w:t>
            </w:r>
            <w:r w:rsidR="00D513D7">
              <w:rPr>
                <w:noProof/>
              </w:rPr>
              <w:fldChar w:fldCharType="end"/>
            </w:r>
            <w:r>
              <w:t xml:space="preserve"> </w:t>
            </w:r>
            <w:r w:rsidR="008B5B4B" w:rsidRPr="005A0FA2">
              <w:rPr>
                <w:lang w:val="mk-MK"/>
              </w:rPr>
              <w:t xml:space="preserve">Воведување </w:t>
            </w:r>
            <w:r w:rsidR="00542C9E">
              <w:rPr>
                <w:lang w:val="mk-MK"/>
              </w:rPr>
              <w:t>на еколошко (</w:t>
            </w:r>
            <w:r w:rsidR="008B5B4B" w:rsidRPr="005A0FA2">
              <w:rPr>
                <w:lang w:val="mk-MK"/>
              </w:rPr>
              <w:t>зелено</w:t>
            </w:r>
            <w:r w:rsidR="00542C9E">
              <w:rPr>
                <w:lang w:val="mk-MK"/>
              </w:rPr>
              <w:t>)</w:t>
            </w:r>
            <w:r w:rsidR="008B5B4B" w:rsidRPr="005A0FA2">
              <w:rPr>
                <w:lang w:val="mk-MK"/>
              </w:rPr>
              <w:t xml:space="preserve"> оданочување</w:t>
            </w:r>
            <w:bookmarkEnd w:id="141"/>
          </w:p>
        </w:tc>
      </w:tr>
    </w:tbl>
    <w:p w14:paraId="586B7B16" w14:textId="77777777" w:rsidR="008B5B4B" w:rsidRPr="005A0FA2" w:rsidRDefault="008B5B4B" w:rsidP="005A0FA2">
      <w:pPr>
        <w:rPr>
          <w:b/>
          <w:lang w:val="mk-MK"/>
        </w:rPr>
      </w:pPr>
    </w:p>
    <w:tbl>
      <w:tblPr>
        <w:tblW w:w="5028" w:type="pct"/>
        <w:jc w:val="center"/>
        <w:tblLook w:val="0000" w:firstRow="0" w:lastRow="0" w:firstColumn="0" w:lastColumn="0" w:noHBand="0" w:noVBand="0"/>
      </w:tblPr>
      <w:tblGrid>
        <w:gridCol w:w="2765"/>
        <w:gridCol w:w="1661"/>
        <w:gridCol w:w="1661"/>
        <w:gridCol w:w="1661"/>
        <w:gridCol w:w="1660"/>
      </w:tblGrid>
      <w:tr w:rsidR="005243BD" w:rsidRPr="00C835F7" w14:paraId="4F9E392F" w14:textId="77777777" w:rsidTr="00057B76">
        <w:trPr>
          <w:trHeight w:val="439"/>
          <w:jc w:val="center"/>
        </w:trPr>
        <w:tc>
          <w:tcPr>
            <w:tcW w:w="1469" w:type="pct"/>
            <w:tcBorders>
              <w:top w:val="single" w:sz="8" w:space="0" w:color="BFBFBF" w:themeColor="background1" w:themeShade="BF"/>
              <w:bottom w:val="single" w:sz="8" w:space="0" w:color="BFBFBF" w:themeColor="background1" w:themeShade="BF"/>
            </w:tcBorders>
            <w:shd w:val="clear" w:color="auto" w:fill="D0CECE" w:themeFill="background2" w:themeFillShade="E6"/>
            <w:tcMar>
              <w:top w:w="80" w:type="dxa"/>
              <w:left w:w="80" w:type="dxa"/>
              <w:bottom w:w="80" w:type="dxa"/>
              <w:right w:w="80" w:type="dxa"/>
            </w:tcMar>
            <w:vAlign w:val="center"/>
          </w:tcPr>
          <w:p w14:paraId="1E562B1A" w14:textId="289204DE" w:rsidR="003B6FA9" w:rsidRPr="00C835F7" w:rsidRDefault="00977612" w:rsidP="00B96FC9">
            <w:pPr>
              <w:pBdr>
                <w:top w:val="nil"/>
                <w:left w:val="nil"/>
                <w:bottom w:val="nil"/>
                <w:right w:val="nil"/>
                <w:between w:val="nil"/>
              </w:pBdr>
              <w:spacing w:line="259" w:lineRule="auto"/>
              <w:rPr>
                <w:rFonts w:eastAsia="Calibri" w:cs="Arial"/>
                <w:color w:val="000000"/>
                <w:sz w:val="18"/>
                <w:szCs w:val="18"/>
                <w:lang w:val="mk-MK"/>
              </w:rPr>
            </w:pPr>
            <w:r w:rsidRPr="00C835F7">
              <w:rPr>
                <w:rFonts w:eastAsia="Helvetica Neue" w:cs="Arial"/>
                <w:b/>
                <w:color w:val="000000"/>
                <w:sz w:val="18"/>
                <w:szCs w:val="18"/>
                <w:lang w:val="mk-MK"/>
              </w:rPr>
              <w:t>Индикатори</w:t>
            </w:r>
          </w:p>
        </w:tc>
        <w:tc>
          <w:tcPr>
            <w:tcW w:w="883" w:type="pct"/>
            <w:tcBorders>
              <w:top w:val="single" w:sz="8" w:space="0" w:color="BFBFBF" w:themeColor="background1" w:themeShade="BF"/>
              <w:bottom w:val="single" w:sz="8" w:space="0" w:color="BFBFBF" w:themeColor="background1" w:themeShade="BF"/>
            </w:tcBorders>
            <w:shd w:val="clear" w:color="auto" w:fill="D0CECE" w:themeFill="background2" w:themeFillShade="E6"/>
            <w:tcMar>
              <w:top w:w="80" w:type="dxa"/>
              <w:left w:w="80" w:type="dxa"/>
              <w:bottom w:w="80" w:type="dxa"/>
              <w:right w:w="80" w:type="dxa"/>
            </w:tcMar>
            <w:vAlign w:val="center"/>
          </w:tcPr>
          <w:p w14:paraId="6AC0482E" w14:textId="4FE5F66F" w:rsidR="003B6FA9" w:rsidRPr="00C835F7" w:rsidRDefault="00A67BFF" w:rsidP="003B6FA9">
            <w:pPr>
              <w:pBdr>
                <w:top w:val="nil"/>
                <w:left w:val="nil"/>
                <w:bottom w:val="nil"/>
                <w:right w:val="nil"/>
                <w:between w:val="nil"/>
              </w:pBdr>
              <w:spacing w:line="259" w:lineRule="auto"/>
              <w:jc w:val="center"/>
              <w:rPr>
                <w:rFonts w:eastAsia="Calibri" w:cs="Arial"/>
                <w:color w:val="000000" w:themeColor="text1"/>
                <w:sz w:val="18"/>
                <w:szCs w:val="18"/>
                <w:lang w:val="mk-MK"/>
              </w:rPr>
            </w:pPr>
            <w:r w:rsidRPr="00C835F7">
              <w:rPr>
                <w:rFonts w:eastAsia="Helvetica Neue" w:cs="Arial"/>
                <w:b/>
                <w:color w:val="000000" w:themeColor="text1"/>
                <w:sz w:val="18"/>
                <w:szCs w:val="18"/>
                <w:lang w:val="mk-MK"/>
              </w:rPr>
              <w:t>Извори на податоци</w:t>
            </w:r>
          </w:p>
        </w:tc>
        <w:tc>
          <w:tcPr>
            <w:tcW w:w="883" w:type="pct"/>
            <w:tcBorders>
              <w:top w:val="single" w:sz="8" w:space="0" w:color="BFBFBF" w:themeColor="background1" w:themeShade="BF"/>
              <w:bottom w:val="single" w:sz="8" w:space="0" w:color="BFBFBF" w:themeColor="background1" w:themeShade="BF"/>
            </w:tcBorders>
            <w:shd w:val="clear" w:color="auto" w:fill="D0CECE" w:themeFill="background2" w:themeFillShade="E6"/>
            <w:tcMar>
              <w:top w:w="80" w:type="dxa"/>
              <w:left w:w="80" w:type="dxa"/>
              <w:bottom w:w="80" w:type="dxa"/>
              <w:right w:w="80" w:type="dxa"/>
            </w:tcMar>
            <w:vAlign w:val="center"/>
          </w:tcPr>
          <w:p w14:paraId="6D9DEE57" w14:textId="1267D822" w:rsidR="003B6FA9" w:rsidRPr="00C835F7" w:rsidRDefault="00A67BFF" w:rsidP="003B6FA9">
            <w:pPr>
              <w:pBdr>
                <w:top w:val="nil"/>
                <w:left w:val="nil"/>
                <w:bottom w:val="nil"/>
                <w:right w:val="nil"/>
                <w:between w:val="nil"/>
              </w:pBdr>
              <w:spacing w:line="259" w:lineRule="auto"/>
              <w:jc w:val="center"/>
              <w:rPr>
                <w:rFonts w:eastAsia="Calibri" w:cs="Arial"/>
                <w:color w:val="000000" w:themeColor="text1"/>
                <w:sz w:val="18"/>
                <w:szCs w:val="18"/>
                <w:lang w:val="mk-MK"/>
              </w:rPr>
            </w:pPr>
            <w:r w:rsidRPr="00C835F7">
              <w:rPr>
                <w:rFonts w:eastAsia="Helvetica Neue" w:cs="Arial"/>
                <w:b/>
                <w:color w:val="000000" w:themeColor="text1"/>
                <w:sz w:val="18"/>
                <w:szCs w:val="18"/>
                <w:lang w:val="mk-MK"/>
              </w:rPr>
              <w:t>Појдовна основа (201</w:t>
            </w:r>
            <w:r w:rsidR="002529D2">
              <w:rPr>
                <w:rFonts w:eastAsia="Helvetica Neue" w:cs="Arial"/>
                <w:b/>
                <w:color w:val="000000" w:themeColor="text1"/>
                <w:sz w:val="18"/>
                <w:szCs w:val="18"/>
              </w:rPr>
              <w:t>9</w:t>
            </w:r>
            <w:r w:rsidRPr="00C835F7">
              <w:rPr>
                <w:rFonts w:eastAsia="Helvetica Neue" w:cs="Arial"/>
                <w:b/>
                <w:color w:val="000000" w:themeColor="text1"/>
                <w:sz w:val="18"/>
                <w:szCs w:val="18"/>
                <w:lang w:val="mk-MK"/>
              </w:rPr>
              <w:t>)</w:t>
            </w:r>
          </w:p>
        </w:tc>
        <w:tc>
          <w:tcPr>
            <w:tcW w:w="883" w:type="pct"/>
            <w:tcBorders>
              <w:top w:val="single" w:sz="8" w:space="0" w:color="BFBFBF" w:themeColor="background1" w:themeShade="BF"/>
              <w:bottom w:val="single" w:sz="8" w:space="0" w:color="BFBFBF" w:themeColor="background1" w:themeShade="BF"/>
            </w:tcBorders>
            <w:shd w:val="clear" w:color="auto" w:fill="D0CECE" w:themeFill="background2" w:themeFillShade="E6"/>
            <w:tcMar>
              <w:top w:w="80" w:type="dxa"/>
              <w:left w:w="80" w:type="dxa"/>
              <w:bottom w:w="80" w:type="dxa"/>
              <w:right w:w="80" w:type="dxa"/>
            </w:tcMar>
            <w:vAlign w:val="center"/>
          </w:tcPr>
          <w:p w14:paraId="5ECD7371" w14:textId="34DB4ADF" w:rsidR="003B6FA9" w:rsidRPr="00C835F7" w:rsidRDefault="00A67BFF" w:rsidP="003B6FA9">
            <w:pPr>
              <w:pBdr>
                <w:top w:val="nil"/>
                <w:left w:val="nil"/>
                <w:bottom w:val="nil"/>
                <w:right w:val="nil"/>
                <w:between w:val="nil"/>
              </w:pBdr>
              <w:spacing w:line="259" w:lineRule="auto"/>
              <w:jc w:val="center"/>
              <w:rPr>
                <w:rFonts w:eastAsia="Calibri" w:cs="Arial"/>
                <w:color w:val="000000" w:themeColor="text1"/>
                <w:sz w:val="18"/>
                <w:szCs w:val="18"/>
                <w:lang w:val="mk-MK"/>
              </w:rPr>
            </w:pPr>
            <w:r w:rsidRPr="00C835F7">
              <w:rPr>
                <w:rFonts w:eastAsia="Helvetica Neue" w:cs="Arial"/>
                <w:b/>
                <w:color w:val="000000" w:themeColor="text1"/>
                <w:sz w:val="18"/>
                <w:szCs w:val="18"/>
                <w:lang w:val="mk-MK"/>
              </w:rPr>
              <w:t>Среден рок (202</w:t>
            </w:r>
            <w:r w:rsidR="00FA68DA">
              <w:rPr>
                <w:rFonts w:eastAsia="Helvetica Neue" w:cs="Arial"/>
                <w:b/>
                <w:color w:val="000000" w:themeColor="text1"/>
                <w:sz w:val="18"/>
                <w:szCs w:val="18"/>
                <w:lang w:val="mk-MK"/>
              </w:rPr>
              <w:t>2</w:t>
            </w:r>
            <w:r w:rsidRPr="00C835F7">
              <w:rPr>
                <w:rFonts w:eastAsia="Helvetica Neue" w:cs="Arial"/>
                <w:b/>
                <w:color w:val="000000" w:themeColor="text1"/>
                <w:sz w:val="18"/>
                <w:szCs w:val="18"/>
                <w:lang w:val="mk-MK"/>
              </w:rPr>
              <w:t>)</w:t>
            </w:r>
          </w:p>
        </w:tc>
        <w:tc>
          <w:tcPr>
            <w:tcW w:w="882" w:type="pct"/>
            <w:tcBorders>
              <w:top w:val="single" w:sz="8" w:space="0" w:color="BFBFBF" w:themeColor="background1" w:themeShade="BF"/>
              <w:bottom w:val="single" w:sz="8" w:space="0" w:color="BFBFBF" w:themeColor="background1" w:themeShade="BF"/>
            </w:tcBorders>
            <w:shd w:val="clear" w:color="auto" w:fill="D0CECE" w:themeFill="background2" w:themeFillShade="E6"/>
            <w:tcMar>
              <w:top w:w="80" w:type="dxa"/>
              <w:left w:w="80" w:type="dxa"/>
              <w:bottom w:w="80" w:type="dxa"/>
              <w:right w:w="80" w:type="dxa"/>
            </w:tcMar>
            <w:vAlign w:val="center"/>
          </w:tcPr>
          <w:p w14:paraId="0AD2AF5D" w14:textId="032BFA94" w:rsidR="003B6FA9" w:rsidRPr="00C835F7" w:rsidRDefault="004E3575" w:rsidP="003B6FA9">
            <w:pPr>
              <w:pBdr>
                <w:top w:val="nil"/>
                <w:left w:val="nil"/>
                <w:bottom w:val="nil"/>
                <w:right w:val="nil"/>
                <w:between w:val="nil"/>
              </w:pBdr>
              <w:spacing w:line="259" w:lineRule="auto"/>
              <w:jc w:val="center"/>
              <w:rPr>
                <w:rFonts w:eastAsia="Calibri" w:cs="Arial"/>
                <w:color w:val="000000" w:themeColor="text1"/>
                <w:sz w:val="18"/>
                <w:szCs w:val="18"/>
                <w:lang w:val="mk-MK"/>
              </w:rPr>
            </w:pPr>
            <w:r w:rsidRPr="00C835F7">
              <w:rPr>
                <w:rFonts w:eastAsia="Helvetica Neue" w:cs="Arial"/>
                <w:b/>
                <w:color w:val="000000" w:themeColor="text1"/>
                <w:sz w:val="18"/>
                <w:szCs w:val="18"/>
                <w:lang w:val="mk-MK"/>
              </w:rPr>
              <w:t>Цел (202</w:t>
            </w:r>
            <w:r w:rsidR="00EA3711">
              <w:rPr>
                <w:rFonts w:eastAsia="Helvetica Neue" w:cs="Arial"/>
                <w:b/>
                <w:color w:val="000000" w:themeColor="text1"/>
                <w:sz w:val="18"/>
                <w:szCs w:val="18"/>
                <w:lang w:val="mk-MK"/>
              </w:rPr>
              <w:t>5</w:t>
            </w:r>
            <w:r w:rsidRPr="00C835F7">
              <w:rPr>
                <w:rFonts w:eastAsia="Helvetica Neue" w:cs="Arial"/>
                <w:b/>
                <w:color w:val="000000" w:themeColor="text1"/>
                <w:sz w:val="18"/>
                <w:szCs w:val="18"/>
                <w:lang w:val="mk-MK"/>
              </w:rPr>
              <w:t>)</w:t>
            </w:r>
          </w:p>
        </w:tc>
      </w:tr>
      <w:tr w:rsidR="003B6FA9" w:rsidRPr="005A0FA2" w14:paraId="095F595E" w14:textId="77777777" w:rsidTr="007B3D7F">
        <w:trPr>
          <w:trHeight w:val="690"/>
          <w:jc w:val="center"/>
        </w:trPr>
        <w:tc>
          <w:tcPr>
            <w:tcW w:w="1469" w:type="pct"/>
            <w:shd w:val="clear" w:color="auto" w:fill="auto"/>
            <w:tcMar>
              <w:top w:w="80" w:type="dxa"/>
              <w:left w:w="80" w:type="dxa"/>
              <w:bottom w:w="80" w:type="dxa"/>
              <w:right w:w="80" w:type="dxa"/>
            </w:tcMar>
            <w:vAlign w:val="center"/>
          </w:tcPr>
          <w:p w14:paraId="2CEC0736" w14:textId="16FB90E3" w:rsidR="003B6FA9" w:rsidRPr="00C835F7" w:rsidRDefault="00B7087B" w:rsidP="00B96FC9">
            <w:pPr>
              <w:pBdr>
                <w:top w:val="nil"/>
                <w:left w:val="nil"/>
                <w:bottom w:val="nil"/>
                <w:right w:val="nil"/>
                <w:between w:val="nil"/>
              </w:pBdr>
              <w:spacing w:line="259" w:lineRule="auto"/>
              <w:rPr>
                <w:rFonts w:eastAsia="Calibri" w:cs="Arial"/>
                <w:color w:val="000000"/>
                <w:sz w:val="18"/>
                <w:szCs w:val="18"/>
                <w:lang w:val="mk-MK"/>
              </w:rPr>
            </w:pPr>
            <w:r>
              <w:rPr>
                <w:rFonts w:eastAsia="Calibri" w:cs="Arial"/>
                <w:color w:val="000000"/>
                <w:sz w:val="18"/>
                <w:szCs w:val="18"/>
                <w:lang w:val="mk-MK"/>
              </w:rPr>
              <w:t>Зголемени приходи од</w:t>
            </w:r>
            <w:r w:rsidR="001B286B" w:rsidRPr="001B286B">
              <w:rPr>
                <w:rFonts w:eastAsia="Calibri" w:cs="Arial"/>
                <w:color w:val="000000"/>
                <w:sz w:val="18"/>
                <w:szCs w:val="18"/>
                <w:lang w:val="mk-MK"/>
              </w:rPr>
              <w:t xml:space="preserve"> давачки за загадувачки супстанции</w:t>
            </w:r>
          </w:p>
        </w:tc>
        <w:tc>
          <w:tcPr>
            <w:tcW w:w="883" w:type="pct"/>
            <w:shd w:val="clear" w:color="auto" w:fill="auto"/>
            <w:tcMar>
              <w:top w:w="80" w:type="dxa"/>
              <w:left w:w="80" w:type="dxa"/>
              <w:bottom w:w="80" w:type="dxa"/>
              <w:right w:w="80" w:type="dxa"/>
            </w:tcMar>
            <w:vAlign w:val="center"/>
          </w:tcPr>
          <w:p w14:paraId="75DD606E" w14:textId="127CC172" w:rsidR="003B6FA9" w:rsidRPr="00C835F7" w:rsidRDefault="00AF4A02" w:rsidP="003B6FA9">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МФ</w:t>
            </w:r>
          </w:p>
        </w:tc>
        <w:tc>
          <w:tcPr>
            <w:tcW w:w="883" w:type="pct"/>
            <w:shd w:val="clear" w:color="auto" w:fill="auto"/>
            <w:tcMar>
              <w:top w:w="80" w:type="dxa"/>
              <w:left w:w="80" w:type="dxa"/>
              <w:bottom w:w="80" w:type="dxa"/>
              <w:right w:w="80" w:type="dxa"/>
            </w:tcMar>
            <w:vAlign w:val="center"/>
          </w:tcPr>
          <w:p w14:paraId="48C9568B" w14:textId="77777777" w:rsidR="003B6FA9" w:rsidRPr="00C835F7" w:rsidRDefault="003B6FA9" w:rsidP="003B6FA9">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w:t>
            </w:r>
          </w:p>
        </w:tc>
        <w:tc>
          <w:tcPr>
            <w:tcW w:w="883" w:type="pct"/>
            <w:shd w:val="clear" w:color="auto" w:fill="auto"/>
            <w:tcMar>
              <w:top w:w="80" w:type="dxa"/>
              <w:left w:w="80" w:type="dxa"/>
              <w:bottom w:w="80" w:type="dxa"/>
              <w:right w:w="80" w:type="dxa"/>
            </w:tcMar>
            <w:vAlign w:val="center"/>
          </w:tcPr>
          <w:p w14:paraId="6F09F2A0" w14:textId="222C99B7" w:rsidR="003B6FA9" w:rsidRPr="005A0FA2" w:rsidRDefault="00E64E42" w:rsidP="00B7087B">
            <w:pPr>
              <w:pBdr>
                <w:top w:val="nil"/>
                <w:left w:val="nil"/>
                <w:bottom w:val="nil"/>
                <w:right w:val="nil"/>
                <w:between w:val="nil"/>
              </w:pBdr>
              <w:spacing w:line="259" w:lineRule="auto"/>
              <w:jc w:val="center"/>
              <w:rPr>
                <w:rFonts w:eastAsia="Calibri" w:cs="Arial"/>
                <w:color w:val="000000"/>
                <w:sz w:val="18"/>
                <w:szCs w:val="18"/>
                <w:lang w:val="mk-MK"/>
              </w:rPr>
            </w:pPr>
            <w:r w:rsidRPr="005A0FA2">
              <w:rPr>
                <w:rFonts w:eastAsia="Calibri" w:cs="Arial"/>
                <w:color w:val="000000"/>
                <w:sz w:val="18"/>
                <w:szCs w:val="18"/>
                <w:lang w:val="mk-MK"/>
              </w:rPr>
              <w:t xml:space="preserve">5% раст </w:t>
            </w:r>
            <w:r w:rsidR="00B7087B" w:rsidRPr="005A0FA2">
              <w:rPr>
                <w:rFonts w:eastAsia="Calibri" w:cs="Arial"/>
                <w:color w:val="000000"/>
                <w:sz w:val="18"/>
                <w:szCs w:val="18"/>
                <w:lang w:val="mk-MK"/>
              </w:rPr>
              <w:t>на приходи од давачки за загадување</w:t>
            </w:r>
            <w:r w:rsidRPr="005A0FA2">
              <w:rPr>
                <w:rFonts w:eastAsia="Calibri" w:cs="Arial"/>
                <w:color w:val="000000"/>
                <w:sz w:val="18"/>
                <w:szCs w:val="18"/>
                <w:lang w:val="mk-MK"/>
              </w:rPr>
              <w:t xml:space="preserve"> </w:t>
            </w:r>
          </w:p>
        </w:tc>
        <w:tc>
          <w:tcPr>
            <w:tcW w:w="882" w:type="pct"/>
            <w:shd w:val="clear" w:color="auto" w:fill="auto"/>
            <w:tcMar>
              <w:top w:w="80" w:type="dxa"/>
              <w:left w:w="80" w:type="dxa"/>
              <w:bottom w:w="80" w:type="dxa"/>
              <w:right w:w="80" w:type="dxa"/>
            </w:tcMar>
            <w:vAlign w:val="center"/>
          </w:tcPr>
          <w:p w14:paraId="6BADE60C" w14:textId="6F1F41C0" w:rsidR="003B6FA9" w:rsidRPr="005A0FA2" w:rsidRDefault="00E64E42" w:rsidP="00B7087B">
            <w:pPr>
              <w:pBdr>
                <w:top w:val="nil"/>
                <w:left w:val="nil"/>
                <w:bottom w:val="nil"/>
                <w:right w:val="nil"/>
                <w:between w:val="nil"/>
              </w:pBdr>
              <w:spacing w:line="259" w:lineRule="auto"/>
              <w:jc w:val="center"/>
              <w:rPr>
                <w:rFonts w:eastAsia="Calibri" w:cs="Arial"/>
                <w:color w:val="000000"/>
                <w:sz w:val="18"/>
                <w:szCs w:val="18"/>
                <w:lang w:val="mk-MK"/>
              </w:rPr>
            </w:pPr>
            <w:r w:rsidRPr="005A0FA2">
              <w:rPr>
                <w:rFonts w:eastAsia="Calibri" w:cs="Arial"/>
                <w:color w:val="000000"/>
                <w:sz w:val="18"/>
                <w:szCs w:val="18"/>
                <w:lang w:val="mk-MK"/>
              </w:rPr>
              <w:t xml:space="preserve">5% </w:t>
            </w:r>
            <w:r w:rsidR="00B7087B" w:rsidRPr="005A0FA2">
              <w:rPr>
                <w:rFonts w:eastAsia="Calibri" w:cs="Arial"/>
                <w:color w:val="000000"/>
                <w:sz w:val="18"/>
                <w:szCs w:val="18"/>
                <w:lang w:val="mk-MK"/>
              </w:rPr>
              <w:t xml:space="preserve">раст на приходи од давачки за загадување </w:t>
            </w:r>
          </w:p>
        </w:tc>
      </w:tr>
      <w:tr w:rsidR="003B6FA9" w:rsidRPr="00C835F7" w14:paraId="2DCEFC9B" w14:textId="77777777" w:rsidTr="007B3D7F">
        <w:trPr>
          <w:trHeight w:val="916"/>
          <w:jc w:val="center"/>
        </w:trPr>
        <w:tc>
          <w:tcPr>
            <w:tcW w:w="1469" w:type="pct"/>
            <w:shd w:val="clear" w:color="auto" w:fill="F2F2F2" w:themeFill="accent6"/>
            <w:tcMar>
              <w:top w:w="80" w:type="dxa"/>
              <w:left w:w="80" w:type="dxa"/>
              <w:bottom w:w="80" w:type="dxa"/>
              <w:right w:w="80" w:type="dxa"/>
            </w:tcMar>
            <w:vAlign w:val="center"/>
          </w:tcPr>
          <w:p w14:paraId="149B398F" w14:textId="1B4FFA5D" w:rsidR="003B6FA9" w:rsidRPr="00C835F7" w:rsidRDefault="0031138B" w:rsidP="0031138B">
            <w:pPr>
              <w:pBdr>
                <w:top w:val="nil"/>
                <w:left w:val="nil"/>
                <w:bottom w:val="nil"/>
                <w:right w:val="nil"/>
                <w:between w:val="nil"/>
              </w:pBdr>
              <w:spacing w:line="259" w:lineRule="auto"/>
              <w:rPr>
                <w:rFonts w:eastAsia="Calibri" w:cs="Arial"/>
                <w:color w:val="000000"/>
                <w:sz w:val="18"/>
                <w:szCs w:val="18"/>
                <w:lang w:val="mk-MK"/>
              </w:rPr>
            </w:pPr>
            <w:r w:rsidRPr="00C835F7">
              <w:rPr>
                <w:rFonts w:eastAsia="Calibri" w:cs="Arial"/>
                <w:color w:val="000000"/>
                <w:sz w:val="18"/>
                <w:szCs w:val="18"/>
                <w:lang w:val="mk-MK"/>
              </w:rPr>
              <w:t>Данок на моторни возила согласно емисиите на CO</w:t>
            </w:r>
            <w:r w:rsidRPr="00C835F7">
              <w:rPr>
                <w:rFonts w:eastAsia="Calibri" w:cs="Arial"/>
                <w:color w:val="000000"/>
                <w:sz w:val="18"/>
                <w:szCs w:val="18"/>
                <w:vertAlign w:val="subscript"/>
                <w:lang w:val="mk-MK"/>
              </w:rPr>
              <w:t>2</w:t>
            </w:r>
            <w:r w:rsidRPr="00C835F7">
              <w:rPr>
                <w:rFonts w:eastAsia="Calibri" w:cs="Arial"/>
                <w:color w:val="000000"/>
                <w:sz w:val="18"/>
                <w:szCs w:val="18"/>
                <w:lang w:val="mk-MK"/>
              </w:rPr>
              <w:t xml:space="preserve"> </w:t>
            </w:r>
          </w:p>
        </w:tc>
        <w:tc>
          <w:tcPr>
            <w:tcW w:w="883" w:type="pct"/>
            <w:shd w:val="clear" w:color="auto" w:fill="F2F2F2" w:themeFill="accent6"/>
            <w:tcMar>
              <w:top w:w="80" w:type="dxa"/>
              <w:left w:w="80" w:type="dxa"/>
              <w:bottom w:w="80" w:type="dxa"/>
              <w:right w:w="80" w:type="dxa"/>
            </w:tcMar>
            <w:vAlign w:val="center"/>
          </w:tcPr>
          <w:p w14:paraId="21FBE710" w14:textId="7F3AE0D3" w:rsidR="003B6FA9" w:rsidRPr="00C835F7" w:rsidRDefault="00AF4A02" w:rsidP="003B6FA9">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МФ</w:t>
            </w:r>
          </w:p>
        </w:tc>
        <w:tc>
          <w:tcPr>
            <w:tcW w:w="883" w:type="pct"/>
            <w:shd w:val="clear" w:color="auto" w:fill="F2F2F2" w:themeFill="accent6"/>
            <w:tcMar>
              <w:top w:w="80" w:type="dxa"/>
              <w:left w:w="80" w:type="dxa"/>
              <w:bottom w:w="80" w:type="dxa"/>
              <w:right w:w="80" w:type="dxa"/>
            </w:tcMar>
            <w:vAlign w:val="center"/>
          </w:tcPr>
          <w:p w14:paraId="57DC088F" w14:textId="39782142" w:rsidR="003B6FA9" w:rsidRPr="00C835F7" w:rsidRDefault="003E4BA6" w:rsidP="003B6FA9">
            <w:pPr>
              <w:pBdr>
                <w:top w:val="nil"/>
                <w:left w:val="nil"/>
                <w:bottom w:val="nil"/>
                <w:right w:val="nil"/>
                <w:between w:val="nil"/>
              </w:pBdr>
              <w:spacing w:line="259" w:lineRule="auto"/>
              <w:jc w:val="center"/>
              <w:rPr>
                <w:rFonts w:eastAsia="Calibri" w:cs="Arial"/>
                <w:color w:val="000000"/>
                <w:sz w:val="18"/>
                <w:szCs w:val="18"/>
                <w:lang w:val="mk-MK"/>
              </w:rPr>
            </w:pPr>
            <w:r w:rsidRPr="00C835F7">
              <w:rPr>
                <w:rFonts w:eastAsia="Calibri" w:cs="Arial"/>
                <w:color w:val="000000"/>
                <w:sz w:val="18"/>
                <w:szCs w:val="18"/>
                <w:lang w:val="mk-MK"/>
              </w:rPr>
              <w:t>0% од данокот на моторни возила зависи од емисиите на CO</w:t>
            </w:r>
            <w:r w:rsidRPr="00C835F7">
              <w:rPr>
                <w:rFonts w:eastAsia="Calibri" w:cs="Arial"/>
                <w:color w:val="000000"/>
                <w:sz w:val="18"/>
                <w:szCs w:val="18"/>
                <w:vertAlign w:val="subscript"/>
                <w:lang w:val="mk-MK"/>
              </w:rPr>
              <w:t>2</w:t>
            </w:r>
          </w:p>
        </w:tc>
        <w:tc>
          <w:tcPr>
            <w:tcW w:w="883" w:type="pct"/>
            <w:shd w:val="clear" w:color="auto" w:fill="F2F2F2" w:themeFill="accent6"/>
            <w:tcMar>
              <w:top w:w="80" w:type="dxa"/>
              <w:left w:w="80" w:type="dxa"/>
              <w:bottom w:w="80" w:type="dxa"/>
              <w:right w:w="80" w:type="dxa"/>
            </w:tcMar>
            <w:vAlign w:val="center"/>
          </w:tcPr>
          <w:p w14:paraId="2F41352F" w14:textId="1DD8B2DB" w:rsidR="003B6FA9" w:rsidRPr="00C835F7" w:rsidRDefault="00DA6CD2" w:rsidP="009F51DB">
            <w:pPr>
              <w:pBdr>
                <w:top w:val="nil"/>
                <w:left w:val="nil"/>
                <w:bottom w:val="nil"/>
                <w:right w:val="nil"/>
                <w:between w:val="nil"/>
              </w:pBdr>
              <w:spacing w:line="259" w:lineRule="auto"/>
              <w:jc w:val="center"/>
              <w:rPr>
                <w:rFonts w:eastAsia="Calibri" w:cs="Arial"/>
                <w:color w:val="000000"/>
                <w:sz w:val="18"/>
                <w:szCs w:val="18"/>
                <w:lang w:val="mk-MK"/>
              </w:rPr>
            </w:pPr>
            <w:r>
              <w:rPr>
                <w:rFonts w:eastAsia="Calibri" w:cs="Arial"/>
                <w:color w:val="000000"/>
                <w:sz w:val="18"/>
                <w:szCs w:val="18"/>
                <w:lang w:val="mk-MK"/>
              </w:rPr>
              <w:t>50</w:t>
            </w:r>
            <w:r w:rsidR="00697B68" w:rsidRPr="00697B68">
              <w:rPr>
                <w:rFonts w:eastAsia="Calibri" w:cs="Arial"/>
                <w:color w:val="000000"/>
                <w:sz w:val="18"/>
                <w:szCs w:val="18"/>
                <w:lang w:val="mk-MK"/>
              </w:rPr>
              <w:t xml:space="preserve">% зголемување на вредноста на коефициентот за оданочување по CO2 </w:t>
            </w:r>
          </w:p>
        </w:tc>
        <w:tc>
          <w:tcPr>
            <w:tcW w:w="882" w:type="pct"/>
            <w:shd w:val="clear" w:color="auto" w:fill="F2F2F2" w:themeFill="accent6"/>
            <w:tcMar>
              <w:top w:w="80" w:type="dxa"/>
              <w:left w:w="80" w:type="dxa"/>
              <w:bottom w:w="80" w:type="dxa"/>
              <w:right w:w="80" w:type="dxa"/>
            </w:tcMar>
            <w:vAlign w:val="center"/>
          </w:tcPr>
          <w:p w14:paraId="73A220BE" w14:textId="4ECD84EA" w:rsidR="003B6FA9" w:rsidRPr="00C835F7" w:rsidRDefault="00DA6CD2" w:rsidP="003B6FA9">
            <w:pPr>
              <w:pBdr>
                <w:top w:val="nil"/>
                <w:left w:val="nil"/>
                <w:bottom w:val="nil"/>
                <w:right w:val="nil"/>
                <w:between w:val="nil"/>
              </w:pBdr>
              <w:spacing w:line="259" w:lineRule="auto"/>
              <w:jc w:val="center"/>
              <w:rPr>
                <w:rFonts w:eastAsia="Calibri" w:cs="Arial"/>
                <w:color w:val="000000"/>
                <w:sz w:val="18"/>
                <w:szCs w:val="18"/>
                <w:lang w:val="mk-MK"/>
              </w:rPr>
            </w:pPr>
            <w:r>
              <w:rPr>
                <w:rFonts w:eastAsia="Calibri" w:cs="Arial"/>
                <w:color w:val="000000"/>
                <w:sz w:val="18"/>
                <w:szCs w:val="18"/>
                <w:lang w:val="mk-MK"/>
              </w:rPr>
              <w:t>анализа за</w:t>
            </w:r>
            <w:r w:rsidR="00697B68" w:rsidRPr="00697B68">
              <w:rPr>
                <w:rFonts w:eastAsia="Calibri" w:cs="Arial"/>
                <w:color w:val="000000"/>
                <w:sz w:val="18"/>
                <w:szCs w:val="18"/>
                <w:lang w:val="mk-MK"/>
              </w:rPr>
              <w:t xml:space="preserve"> зголемување на вредноста на коефициентот за оданочување по CO2</w:t>
            </w:r>
          </w:p>
        </w:tc>
      </w:tr>
    </w:tbl>
    <w:p w14:paraId="1A460B0E" w14:textId="77777777" w:rsidR="005243BD" w:rsidRPr="00C835F7" w:rsidRDefault="005243BD">
      <w:pPr>
        <w:spacing w:after="160" w:line="259" w:lineRule="auto"/>
        <w:rPr>
          <w:rFonts w:eastAsia="Helvetica Neue" w:cs="Arial"/>
          <w:b/>
          <w:color w:val="C31E22" w:themeColor="text2"/>
          <w:sz w:val="32"/>
          <w:szCs w:val="26"/>
          <w:lang w:val="mk-MK"/>
        </w:rPr>
      </w:pPr>
      <w:r w:rsidRPr="00C835F7">
        <w:rPr>
          <w:rFonts w:cs="Arial"/>
          <w:lang w:val="mk-MK"/>
        </w:rPr>
        <w:br w:type="page"/>
      </w:r>
    </w:p>
    <w:p w14:paraId="0C22C62C" w14:textId="28C6406B" w:rsidR="005C3D6F" w:rsidRPr="00C835F7" w:rsidRDefault="00C677CB" w:rsidP="008B5B4B">
      <w:pPr>
        <w:pStyle w:val="Heading1"/>
        <w:numPr>
          <w:ilvl w:val="0"/>
          <w:numId w:val="34"/>
        </w:numPr>
        <w:rPr>
          <w:rFonts w:cs="Arial"/>
          <w:lang w:val="mk-MK"/>
        </w:rPr>
      </w:pPr>
      <w:bookmarkStart w:id="142" w:name="_Toc59896324"/>
      <w:r w:rsidRPr="00C835F7">
        <w:rPr>
          <w:rFonts w:cs="Arial"/>
          <w:lang w:val="mk-MK"/>
        </w:rPr>
        <w:t>ПРОЦЕНКА НА РИЗИКОТ И УПРАВУВАЊЕ СО СТРАТЕГИЈАТА</w:t>
      </w:r>
      <w:bookmarkEnd w:id="142"/>
    </w:p>
    <w:p w14:paraId="33998F01" w14:textId="77777777" w:rsidR="00F42278" w:rsidRPr="00C835F7" w:rsidRDefault="00F42278" w:rsidP="00F42278">
      <w:pPr>
        <w:pStyle w:val="Paragraph"/>
        <w:rPr>
          <w:rFonts w:ascii="Arial" w:hAnsi="Arial" w:cs="Arial"/>
          <w:lang w:val="mk-MK"/>
        </w:rPr>
      </w:pPr>
      <w:r w:rsidRPr="00C835F7">
        <w:rPr>
          <w:rFonts w:ascii="Arial" w:hAnsi="Arial" w:cs="Arial"/>
          <w:lang w:val="mk-MK"/>
        </w:rPr>
        <w:t xml:space="preserve">Долната табела покажува како да се врши проценка на имплементацијата на Стратегијата и како ќе се управува со неа. Секој поединечен ризик кој бил констатиран претходно најпрвин се класифицира во едно од трите можни нивоа – низок, среден и висок, по што се предлагаат мерки за ублажување на секој ризик поединечно. На крајот се утврдува која институција е задолжена за преземање мерки за ублажување. </w:t>
      </w:r>
    </w:p>
    <w:p w14:paraId="2031EBC2" w14:textId="15065AD0" w:rsidR="008B5B4B" w:rsidRPr="008B5B4B" w:rsidRDefault="00F42278" w:rsidP="00F42278">
      <w:pPr>
        <w:pStyle w:val="Paragraph"/>
        <w:rPr>
          <w:rFonts w:ascii="Arial" w:hAnsi="Arial" w:cs="Arial"/>
          <w:lang w:val="mk-MK"/>
        </w:rPr>
      </w:pPr>
      <w:r w:rsidRPr="00C835F7">
        <w:rPr>
          <w:rFonts w:ascii="Arial" w:hAnsi="Arial" w:cs="Arial"/>
          <w:lang w:val="mk-MK"/>
        </w:rPr>
        <w:t>Ризиците ќе бидат следени од работната група за Стратегијата за реформа на даночниот систем. Утврдувањето на ризикот ќе се ажурира еднаш годишно, кога има значителни промени кај главните ризици или кога има активности за ублажување на ризиците.</w:t>
      </w:r>
    </w:p>
    <w:tbl>
      <w:tblPr>
        <w:tblStyle w:val="TableGrid"/>
        <w:tblW w:w="9366" w:type="dxa"/>
        <w:jc w:val="center"/>
        <w:shd w:val="clear" w:color="auto" w:fill="C00000"/>
        <w:tblLook w:val="04A0" w:firstRow="1" w:lastRow="0" w:firstColumn="1" w:lastColumn="0" w:noHBand="0" w:noVBand="1"/>
      </w:tblPr>
      <w:tblGrid>
        <w:gridCol w:w="9366"/>
      </w:tblGrid>
      <w:tr w:rsidR="008B5B4B" w:rsidRPr="00C835F7" w14:paraId="15353BFC" w14:textId="77777777" w:rsidTr="00CB342A">
        <w:trPr>
          <w:trHeight w:val="454"/>
          <w:jc w:val="center"/>
        </w:trPr>
        <w:tc>
          <w:tcPr>
            <w:tcW w:w="9366" w:type="dxa"/>
            <w:tcBorders>
              <w:top w:val="nil"/>
              <w:left w:val="nil"/>
              <w:bottom w:val="nil"/>
              <w:right w:val="nil"/>
            </w:tcBorders>
            <w:shd w:val="clear" w:color="auto" w:fill="C00000"/>
            <w:vAlign w:val="center"/>
          </w:tcPr>
          <w:p w14:paraId="5B98EFD2" w14:textId="2AC4E20C" w:rsidR="008B5B4B" w:rsidRPr="00632A7B" w:rsidRDefault="00632A7B" w:rsidP="008B5B4B">
            <w:pPr>
              <w:pStyle w:val="Caption"/>
            </w:pPr>
            <w:bookmarkStart w:id="143" w:name="_Toc59613632"/>
            <w:r>
              <w:t xml:space="preserve">Табела </w:t>
            </w:r>
            <w:r w:rsidR="00D513D7">
              <w:rPr>
                <w:noProof/>
              </w:rPr>
              <w:fldChar w:fldCharType="begin"/>
            </w:r>
            <w:r w:rsidR="00D513D7">
              <w:rPr>
                <w:noProof/>
              </w:rPr>
              <w:instrText xml:space="preserve"> STYLEREF 1 \s </w:instrText>
            </w:r>
            <w:r w:rsidR="00D513D7">
              <w:rPr>
                <w:noProof/>
              </w:rPr>
              <w:fldChar w:fldCharType="separate"/>
            </w:r>
            <w:r w:rsidR="006E3539">
              <w:rPr>
                <w:noProof/>
              </w:rPr>
              <w:t>7</w:t>
            </w:r>
            <w:r w:rsidR="00D513D7">
              <w:rPr>
                <w:noProof/>
              </w:rPr>
              <w:fldChar w:fldCharType="end"/>
            </w:r>
            <w:r>
              <w:t>.</w:t>
            </w:r>
            <w:r w:rsidR="00D513D7">
              <w:rPr>
                <w:noProof/>
              </w:rPr>
              <w:fldChar w:fldCharType="begin"/>
            </w:r>
            <w:r w:rsidR="00D513D7">
              <w:rPr>
                <w:noProof/>
              </w:rPr>
              <w:instrText xml:space="preserve"> SEQ Табела \* ARABIC \s 1 </w:instrText>
            </w:r>
            <w:r w:rsidR="00D513D7">
              <w:rPr>
                <w:noProof/>
              </w:rPr>
              <w:fldChar w:fldCharType="separate"/>
            </w:r>
            <w:r w:rsidR="006E3539">
              <w:rPr>
                <w:noProof/>
              </w:rPr>
              <w:t>1</w:t>
            </w:r>
            <w:r w:rsidR="00D513D7">
              <w:rPr>
                <w:noProof/>
              </w:rPr>
              <w:fldChar w:fldCharType="end"/>
            </w:r>
            <w:r>
              <w:t xml:space="preserve"> </w:t>
            </w:r>
            <w:r w:rsidR="008B5B4B" w:rsidRPr="005561ED">
              <w:rPr>
                <w:lang w:val="mk-MK"/>
              </w:rPr>
              <w:t>Проценка на ризикот на имплементација на Стратегијата</w:t>
            </w:r>
            <w:bookmarkEnd w:id="143"/>
          </w:p>
        </w:tc>
      </w:tr>
    </w:tbl>
    <w:p w14:paraId="1A2D6C1A" w14:textId="125816E0" w:rsidR="008B5B4B" w:rsidRPr="005561ED" w:rsidRDefault="008B5B4B" w:rsidP="008B5B4B">
      <w:pPr>
        <w:rPr>
          <w:lang w:val="mk-MK"/>
        </w:rPr>
      </w:pPr>
    </w:p>
    <w:tbl>
      <w:tblPr>
        <w:tblStyle w:val="TableGrid"/>
        <w:tblW w:w="0" w:type="auto"/>
        <w:tblLook w:val="04A0" w:firstRow="1" w:lastRow="0" w:firstColumn="1" w:lastColumn="0" w:noHBand="0" w:noVBand="1"/>
      </w:tblPr>
      <w:tblGrid>
        <w:gridCol w:w="1601"/>
        <w:gridCol w:w="3474"/>
        <w:gridCol w:w="4271"/>
      </w:tblGrid>
      <w:tr w:rsidR="00943116" w:rsidRPr="00C835F7" w14:paraId="26E21FD7" w14:textId="77777777" w:rsidTr="00BF67B4">
        <w:tc>
          <w:tcPr>
            <w:tcW w:w="0" w:type="auto"/>
            <w:shd w:val="pct15" w:color="auto" w:fill="auto"/>
          </w:tcPr>
          <w:p w14:paraId="18950093" w14:textId="7E36F6DC" w:rsidR="00BB53FA" w:rsidRPr="00C835F7" w:rsidRDefault="00BB53FA" w:rsidP="000025F3">
            <w:pPr>
              <w:pStyle w:val="Paragraph"/>
              <w:pBdr>
                <w:top w:val="none" w:sz="0" w:space="0" w:color="auto"/>
                <w:left w:val="none" w:sz="0" w:space="0" w:color="auto"/>
                <w:bottom w:val="none" w:sz="0" w:space="0" w:color="auto"/>
                <w:right w:val="none" w:sz="0" w:space="0" w:color="auto"/>
                <w:between w:val="none" w:sz="0" w:space="0" w:color="auto"/>
              </w:pBdr>
              <w:jc w:val="center"/>
              <w:rPr>
                <w:rFonts w:ascii="Arial" w:hAnsi="Arial" w:cs="Arial"/>
                <w:b/>
                <w:lang w:val="mk-MK"/>
              </w:rPr>
            </w:pPr>
            <w:r w:rsidRPr="00C835F7">
              <w:rPr>
                <w:rFonts w:ascii="Arial" w:hAnsi="Arial" w:cs="Arial"/>
                <w:b/>
                <w:lang w:val="mk-MK"/>
              </w:rPr>
              <w:t>Ниво на ризик</w:t>
            </w:r>
          </w:p>
        </w:tc>
        <w:tc>
          <w:tcPr>
            <w:tcW w:w="0" w:type="auto"/>
            <w:shd w:val="pct15" w:color="auto" w:fill="auto"/>
          </w:tcPr>
          <w:p w14:paraId="2743C7B1" w14:textId="6CB6239C" w:rsidR="00BB53FA" w:rsidRPr="00C835F7" w:rsidRDefault="00BB53FA" w:rsidP="000025F3">
            <w:pPr>
              <w:pStyle w:val="Paragraph"/>
              <w:pBdr>
                <w:top w:val="none" w:sz="0" w:space="0" w:color="auto"/>
                <w:left w:val="none" w:sz="0" w:space="0" w:color="auto"/>
                <w:bottom w:val="none" w:sz="0" w:space="0" w:color="auto"/>
                <w:right w:val="none" w:sz="0" w:space="0" w:color="auto"/>
                <w:between w:val="none" w:sz="0" w:space="0" w:color="auto"/>
              </w:pBdr>
              <w:jc w:val="center"/>
              <w:rPr>
                <w:rFonts w:ascii="Arial" w:hAnsi="Arial" w:cs="Arial"/>
                <w:b/>
                <w:lang w:val="mk-MK"/>
              </w:rPr>
            </w:pPr>
            <w:r w:rsidRPr="00C835F7">
              <w:rPr>
                <w:rFonts w:ascii="Arial" w:hAnsi="Arial" w:cs="Arial"/>
                <w:b/>
                <w:lang w:val="mk-MK"/>
              </w:rPr>
              <w:t xml:space="preserve">Постојни системи и институционални </w:t>
            </w:r>
            <w:r w:rsidR="000025F3" w:rsidRPr="00C835F7">
              <w:rPr>
                <w:rFonts w:ascii="Arial" w:hAnsi="Arial" w:cs="Arial"/>
                <w:b/>
                <w:lang w:val="mk-MK"/>
              </w:rPr>
              <w:t>структури</w:t>
            </w:r>
          </w:p>
        </w:tc>
        <w:tc>
          <w:tcPr>
            <w:tcW w:w="0" w:type="auto"/>
            <w:shd w:val="pct15" w:color="auto" w:fill="auto"/>
          </w:tcPr>
          <w:p w14:paraId="6E50A54B" w14:textId="392BD83C" w:rsidR="00BB53FA" w:rsidRPr="00C835F7" w:rsidRDefault="00BB53FA" w:rsidP="000025F3">
            <w:pPr>
              <w:pStyle w:val="Paragraph"/>
              <w:pBdr>
                <w:top w:val="none" w:sz="0" w:space="0" w:color="auto"/>
                <w:left w:val="none" w:sz="0" w:space="0" w:color="auto"/>
                <w:bottom w:val="none" w:sz="0" w:space="0" w:color="auto"/>
                <w:right w:val="none" w:sz="0" w:space="0" w:color="auto"/>
                <w:between w:val="none" w:sz="0" w:space="0" w:color="auto"/>
              </w:pBdr>
              <w:jc w:val="center"/>
              <w:rPr>
                <w:rFonts w:ascii="Arial" w:hAnsi="Arial" w:cs="Arial"/>
                <w:b/>
                <w:lang w:val="mk-MK"/>
              </w:rPr>
            </w:pPr>
            <w:r w:rsidRPr="00C835F7">
              <w:rPr>
                <w:rFonts w:ascii="Arial" w:hAnsi="Arial" w:cs="Arial"/>
                <w:b/>
                <w:lang w:val="mk-MK"/>
              </w:rPr>
              <w:t>Влијание врз крајната цел во случај да се оствари ризикот</w:t>
            </w:r>
          </w:p>
        </w:tc>
      </w:tr>
      <w:tr w:rsidR="00943116" w:rsidRPr="00C835F7" w14:paraId="230872A2" w14:textId="77777777" w:rsidTr="00BB53FA">
        <w:tc>
          <w:tcPr>
            <w:tcW w:w="0" w:type="auto"/>
          </w:tcPr>
          <w:p w14:paraId="4BEC3CAB" w14:textId="764BB3B2" w:rsidR="00BB53FA" w:rsidRPr="00C835F7" w:rsidRDefault="000A207B" w:rsidP="00F42278">
            <w:pPr>
              <w:pStyle w:val="Paragraph"/>
              <w:pBdr>
                <w:top w:val="none" w:sz="0" w:space="0" w:color="auto"/>
                <w:left w:val="none" w:sz="0" w:space="0" w:color="auto"/>
                <w:bottom w:val="none" w:sz="0" w:space="0" w:color="auto"/>
                <w:right w:val="none" w:sz="0" w:space="0" w:color="auto"/>
                <w:between w:val="none" w:sz="0" w:space="0" w:color="auto"/>
              </w:pBdr>
              <w:rPr>
                <w:rFonts w:ascii="Arial" w:hAnsi="Arial" w:cs="Arial"/>
                <w:b/>
                <w:lang w:val="mk-MK"/>
              </w:rPr>
            </w:pPr>
            <w:r w:rsidRPr="00C835F7">
              <w:rPr>
                <w:rFonts w:ascii="Arial" w:hAnsi="Arial" w:cs="Arial"/>
                <w:b/>
                <w:lang w:val="mk-MK"/>
              </w:rPr>
              <w:t>Н</w:t>
            </w:r>
            <w:r w:rsidR="00A62567" w:rsidRPr="00C835F7">
              <w:rPr>
                <w:rFonts w:ascii="Arial" w:hAnsi="Arial" w:cs="Arial"/>
                <w:b/>
                <w:lang w:val="mk-MK"/>
              </w:rPr>
              <w:t>ИЗОК</w:t>
            </w:r>
          </w:p>
        </w:tc>
        <w:tc>
          <w:tcPr>
            <w:tcW w:w="0" w:type="auto"/>
          </w:tcPr>
          <w:p w14:paraId="40E0437D" w14:textId="09CBE29F" w:rsidR="00BB53FA" w:rsidRPr="00C835F7" w:rsidRDefault="00125AF3" w:rsidP="0091072F">
            <w:pPr>
              <w:pStyle w:val="Paragraph"/>
              <w:pBdr>
                <w:top w:val="none" w:sz="0" w:space="0" w:color="auto"/>
                <w:left w:val="none" w:sz="0" w:space="0" w:color="auto"/>
                <w:bottom w:val="none" w:sz="0" w:space="0" w:color="auto"/>
                <w:right w:val="none" w:sz="0" w:space="0" w:color="auto"/>
                <w:between w:val="none" w:sz="0" w:space="0" w:color="auto"/>
              </w:pBdr>
              <w:jc w:val="left"/>
              <w:rPr>
                <w:rFonts w:ascii="Arial" w:hAnsi="Arial" w:cs="Arial"/>
                <w:lang w:val="mk-MK"/>
              </w:rPr>
            </w:pPr>
            <w:r w:rsidRPr="00C835F7">
              <w:rPr>
                <w:rFonts w:ascii="Arial" w:hAnsi="Arial" w:cs="Arial"/>
                <w:lang w:val="mk-MK"/>
              </w:rPr>
              <w:t>Тие се доволно сил</w:t>
            </w:r>
            <w:r w:rsidR="00C35069">
              <w:rPr>
                <w:rFonts w:ascii="Arial" w:hAnsi="Arial" w:cs="Arial"/>
                <w:lang w:val="mk-MK"/>
              </w:rPr>
              <w:t>ни за појавата на</w:t>
            </w:r>
            <w:r w:rsidRPr="00C835F7">
              <w:rPr>
                <w:rFonts w:ascii="Arial" w:hAnsi="Arial" w:cs="Arial"/>
                <w:lang w:val="mk-MK"/>
              </w:rPr>
              <w:t xml:space="preserve"> ризикот да биде мошне малку </w:t>
            </w:r>
            <w:r w:rsidR="0072733F" w:rsidRPr="00C835F7">
              <w:rPr>
                <w:rFonts w:ascii="Arial" w:hAnsi="Arial" w:cs="Arial"/>
                <w:lang w:val="mk-MK"/>
              </w:rPr>
              <w:t>веројатна</w:t>
            </w:r>
          </w:p>
        </w:tc>
        <w:tc>
          <w:tcPr>
            <w:tcW w:w="0" w:type="auto"/>
          </w:tcPr>
          <w:p w14:paraId="7689E44E" w14:textId="67A4E968" w:rsidR="00BB53FA" w:rsidRPr="00C835F7" w:rsidRDefault="00125AF3" w:rsidP="0091072F">
            <w:pPr>
              <w:pStyle w:val="Paragraph"/>
              <w:pBdr>
                <w:top w:val="none" w:sz="0" w:space="0" w:color="auto"/>
                <w:left w:val="none" w:sz="0" w:space="0" w:color="auto"/>
                <w:bottom w:val="none" w:sz="0" w:space="0" w:color="auto"/>
                <w:right w:val="none" w:sz="0" w:space="0" w:color="auto"/>
                <w:between w:val="none" w:sz="0" w:space="0" w:color="auto"/>
              </w:pBdr>
              <w:jc w:val="left"/>
              <w:rPr>
                <w:rFonts w:ascii="Arial" w:hAnsi="Arial" w:cs="Arial"/>
                <w:lang w:val="mk-MK"/>
              </w:rPr>
            </w:pPr>
            <w:r w:rsidRPr="00C835F7">
              <w:rPr>
                <w:rFonts w:ascii="Arial" w:hAnsi="Arial" w:cs="Arial"/>
                <w:lang w:val="mk-MK"/>
              </w:rPr>
              <w:t>Ограничено</w:t>
            </w:r>
          </w:p>
        </w:tc>
      </w:tr>
      <w:tr w:rsidR="00943116" w:rsidRPr="00C835F7" w14:paraId="3DB2F82C" w14:textId="77777777" w:rsidTr="00BB53FA">
        <w:tc>
          <w:tcPr>
            <w:tcW w:w="0" w:type="auto"/>
          </w:tcPr>
          <w:p w14:paraId="162272B7" w14:textId="43131E2C" w:rsidR="00BB53FA" w:rsidRPr="00C835F7" w:rsidRDefault="00A62567" w:rsidP="00F42278">
            <w:pPr>
              <w:pStyle w:val="Paragraph"/>
              <w:pBdr>
                <w:top w:val="none" w:sz="0" w:space="0" w:color="auto"/>
                <w:left w:val="none" w:sz="0" w:space="0" w:color="auto"/>
                <w:bottom w:val="none" w:sz="0" w:space="0" w:color="auto"/>
                <w:right w:val="none" w:sz="0" w:space="0" w:color="auto"/>
                <w:between w:val="none" w:sz="0" w:space="0" w:color="auto"/>
              </w:pBdr>
              <w:rPr>
                <w:rFonts w:ascii="Arial" w:hAnsi="Arial" w:cs="Arial"/>
                <w:b/>
                <w:lang w:val="mk-MK"/>
              </w:rPr>
            </w:pPr>
            <w:r w:rsidRPr="00C835F7">
              <w:rPr>
                <w:rFonts w:ascii="Arial" w:hAnsi="Arial" w:cs="Arial"/>
                <w:b/>
                <w:lang w:val="mk-MK"/>
              </w:rPr>
              <w:t>УМЕРЕН</w:t>
            </w:r>
          </w:p>
        </w:tc>
        <w:tc>
          <w:tcPr>
            <w:tcW w:w="0" w:type="auto"/>
          </w:tcPr>
          <w:p w14:paraId="4297A35B" w14:textId="5BE9AC60" w:rsidR="00BB53FA" w:rsidRPr="00C835F7" w:rsidRDefault="00125AF3" w:rsidP="0091072F">
            <w:pPr>
              <w:pStyle w:val="Paragraph"/>
              <w:pBdr>
                <w:top w:val="none" w:sz="0" w:space="0" w:color="auto"/>
                <w:left w:val="none" w:sz="0" w:space="0" w:color="auto"/>
                <w:bottom w:val="none" w:sz="0" w:space="0" w:color="auto"/>
                <w:right w:val="none" w:sz="0" w:space="0" w:color="auto"/>
                <w:between w:val="none" w:sz="0" w:space="0" w:color="auto"/>
              </w:pBdr>
              <w:jc w:val="left"/>
              <w:rPr>
                <w:rFonts w:ascii="Arial" w:hAnsi="Arial" w:cs="Arial"/>
                <w:lang w:val="mk-MK"/>
              </w:rPr>
            </w:pPr>
            <w:r w:rsidRPr="00C835F7">
              <w:rPr>
                <w:rFonts w:ascii="Arial" w:hAnsi="Arial" w:cs="Arial"/>
                <w:lang w:val="mk-MK"/>
              </w:rPr>
              <w:t>Би требало да ја спречат појавата на ризикот, но потребен е дополнителен мониторинг</w:t>
            </w:r>
          </w:p>
        </w:tc>
        <w:tc>
          <w:tcPr>
            <w:tcW w:w="0" w:type="auto"/>
          </w:tcPr>
          <w:p w14:paraId="4E62C1D5" w14:textId="2FD8FDD7" w:rsidR="00BB53FA" w:rsidRPr="00C835F7" w:rsidRDefault="00125AF3" w:rsidP="0091072F">
            <w:pPr>
              <w:pStyle w:val="Paragraph"/>
              <w:pBdr>
                <w:top w:val="none" w:sz="0" w:space="0" w:color="auto"/>
                <w:left w:val="none" w:sz="0" w:space="0" w:color="auto"/>
                <w:bottom w:val="none" w:sz="0" w:space="0" w:color="auto"/>
                <w:right w:val="none" w:sz="0" w:space="0" w:color="auto"/>
                <w:between w:val="none" w:sz="0" w:space="0" w:color="auto"/>
              </w:pBdr>
              <w:jc w:val="left"/>
              <w:rPr>
                <w:rFonts w:ascii="Arial" w:hAnsi="Arial" w:cs="Arial"/>
                <w:lang w:val="mk-MK"/>
              </w:rPr>
            </w:pPr>
            <w:r w:rsidRPr="00C835F7">
              <w:rPr>
                <w:rFonts w:ascii="Arial" w:hAnsi="Arial" w:cs="Arial"/>
                <w:lang w:val="mk-MK"/>
              </w:rPr>
              <w:t>Раната детекција ќе го сведе влијанието на одложено или делумно остварување на резултатите</w:t>
            </w:r>
          </w:p>
        </w:tc>
      </w:tr>
      <w:tr w:rsidR="00943116" w:rsidRPr="00C835F7" w14:paraId="317A059C" w14:textId="77777777" w:rsidTr="00BB53FA">
        <w:tc>
          <w:tcPr>
            <w:tcW w:w="0" w:type="auto"/>
          </w:tcPr>
          <w:p w14:paraId="15E78A20" w14:textId="4F794457" w:rsidR="00BB53FA" w:rsidRPr="00C835F7" w:rsidRDefault="00A62567" w:rsidP="00F42278">
            <w:pPr>
              <w:pStyle w:val="Paragraph"/>
              <w:pBdr>
                <w:top w:val="none" w:sz="0" w:space="0" w:color="auto"/>
                <w:left w:val="none" w:sz="0" w:space="0" w:color="auto"/>
                <w:bottom w:val="none" w:sz="0" w:space="0" w:color="auto"/>
                <w:right w:val="none" w:sz="0" w:space="0" w:color="auto"/>
                <w:between w:val="none" w:sz="0" w:space="0" w:color="auto"/>
              </w:pBdr>
              <w:rPr>
                <w:rFonts w:ascii="Arial" w:hAnsi="Arial" w:cs="Arial"/>
                <w:b/>
                <w:lang w:val="mk-MK"/>
              </w:rPr>
            </w:pPr>
            <w:r w:rsidRPr="00C835F7">
              <w:rPr>
                <w:rFonts w:ascii="Arial" w:hAnsi="Arial" w:cs="Arial"/>
                <w:b/>
                <w:lang w:val="mk-MK"/>
              </w:rPr>
              <w:t>ЗНАЧИТЕЛЕН</w:t>
            </w:r>
          </w:p>
        </w:tc>
        <w:tc>
          <w:tcPr>
            <w:tcW w:w="0" w:type="auto"/>
          </w:tcPr>
          <w:p w14:paraId="6EAAB4CE" w14:textId="5F9EB22C" w:rsidR="00BB53FA" w:rsidRPr="00C835F7" w:rsidRDefault="00943116" w:rsidP="0091072F">
            <w:pPr>
              <w:pStyle w:val="Paragraph"/>
              <w:pBdr>
                <w:top w:val="none" w:sz="0" w:space="0" w:color="auto"/>
                <w:left w:val="none" w:sz="0" w:space="0" w:color="auto"/>
                <w:bottom w:val="none" w:sz="0" w:space="0" w:color="auto"/>
                <w:right w:val="none" w:sz="0" w:space="0" w:color="auto"/>
                <w:between w:val="none" w:sz="0" w:space="0" w:color="auto"/>
              </w:pBdr>
              <w:jc w:val="left"/>
              <w:rPr>
                <w:rFonts w:ascii="Arial" w:hAnsi="Arial" w:cs="Arial"/>
                <w:lang w:val="mk-MK"/>
              </w:rPr>
            </w:pPr>
            <w:r w:rsidRPr="00C835F7">
              <w:rPr>
                <w:rFonts w:ascii="Arial" w:hAnsi="Arial" w:cs="Arial"/>
                <w:lang w:val="mk-MK"/>
              </w:rPr>
              <w:t>Не се доволно сеопфатни за да бидат заштита од појавувањето на ризикот</w:t>
            </w:r>
          </w:p>
        </w:tc>
        <w:tc>
          <w:tcPr>
            <w:tcW w:w="0" w:type="auto"/>
          </w:tcPr>
          <w:p w14:paraId="25E7321B" w14:textId="66262736" w:rsidR="00BB53FA" w:rsidRPr="00C835F7" w:rsidRDefault="00943116" w:rsidP="0091072F">
            <w:pPr>
              <w:pStyle w:val="Paragraph"/>
              <w:pBdr>
                <w:top w:val="none" w:sz="0" w:space="0" w:color="auto"/>
                <w:left w:val="none" w:sz="0" w:space="0" w:color="auto"/>
                <w:bottom w:val="none" w:sz="0" w:space="0" w:color="auto"/>
                <w:right w:val="none" w:sz="0" w:space="0" w:color="auto"/>
                <w:between w:val="none" w:sz="0" w:space="0" w:color="auto"/>
              </w:pBdr>
              <w:jc w:val="left"/>
              <w:rPr>
                <w:rFonts w:ascii="Arial" w:hAnsi="Arial" w:cs="Arial"/>
                <w:lang w:val="mk-MK"/>
              </w:rPr>
            </w:pPr>
            <w:r w:rsidRPr="00C835F7">
              <w:rPr>
                <w:rFonts w:ascii="Arial" w:hAnsi="Arial" w:cs="Arial"/>
                <w:lang w:val="mk-MK"/>
              </w:rPr>
              <w:t>Ако ризикот не може да се детектира и спречи, тој значително ќе го попречи остварувањето на резултатите во конкретниот приоритет.</w:t>
            </w:r>
          </w:p>
        </w:tc>
      </w:tr>
      <w:tr w:rsidR="00943116" w:rsidRPr="00C835F7" w14:paraId="53800647" w14:textId="77777777" w:rsidTr="00BB53FA">
        <w:tc>
          <w:tcPr>
            <w:tcW w:w="0" w:type="auto"/>
          </w:tcPr>
          <w:p w14:paraId="45430AF7" w14:textId="717DBEF6" w:rsidR="00A62567" w:rsidRPr="00C835F7" w:rsidRDefault="00A62567" w:rsidP="00F42278">
            <w:pPr>
              <w:pStyle w:val="Paragraph"/>
              <w:pBdr>
                <w:top w:val="none" w:sz="0" w:space="0" w:color="auto"/>
                <w:left w:val="none" w:sz="0" w:space="0" w:color="auto"/>
                <w:bottom w:val="none" w:sz="0" w:space="0" w:color="auto"/>
                <w:right w:val="none" w:sz="0" w:space="0" w:color="auto"/>
                <w:between w:val="none" w:sz="0" w:space="0" w:color="auto"/>
              </w:pBdr>
              <w:rPr>
                <w:rFonts w:ascii="Arial" w:hAnsi="Arial" w:cs="Arial"/>
                <w:b/>
                <w:lang w:val="mk-MK"/>
              </w:rPr>
            </w:pPr>
            <w:r w:rsidRPr="00C835F7">
              <w:rPr>
                <w:rFonts w:ascii="Arial" w:hAnsi="Arial" w:cs="Arial"/>
                <w:b/>
                <w:lang w:val="mk-MK"/>
              </w:rPr>
              <w:t>ВИСОК</w:t>
            </w:r>
          </w:p>
        </w:tc>
        <w:tc>
          <w:tcPr>
            <w:tcW w:w="0" w:type="auto"/>
          </w:tcPr>
          <w:p w14:paraId="38088D6F" w14:textId="36E4FE3D" w:rsidR="00A62567" w:rsidRPr="00C835F7" w:rsidRDefault="00186B5D" w:rsidP="0091072F">
            <w:pPr>
              <w:pStyle w:val="Paragraph"/>
              <w:pBdr>
                <w:top w:val="none" w:sz="0" w:space="0" w:color="auto"/>
                <w:left w:val="none" w:sz="0" w:space="0" w:color="auto"/>
                <w:bottom w:val="none" w:sz="0" w:space="0" w:color="auto"/>
                <w:right w:val="none" w:sz="0" w:space="0" w:color="auto"/>
                <w:between w:val="none" w:sz="0" w:space="0" w:color="auto"/>
              </w:pBdr>
              <w:jc w:val="left"/>
              <w:rPr>
                <w:rFonts w:ascii="Arial" w:hAnsi="Arial" w:cs="Arial"/>
                <w:lang w:val="mk-MK"/>
              </w:rPr>
            </w:pPr>
            <w:r w:rsidRPr="00C835F7">
              <w:rPr>
                <w:rFonts w:ascii="Arial" w:hAnsi="Arial" w:cs="Arial"/>
                <w:lang w:val="mk-MK"/>
              </w:rPr>
              <w:t>Тие се многу слаби за да ја спречат појавата на ризикот</w:t>
            </w:r>
          </w:p>
        </w:tc>
        <w:tc>
          <w:tcPr>
            <w:tcW w:w="0" w:type="auto"/>
          </w:tcPr>
          <w:p w14:paraId="3B269DC9" w14:textId="5C63F92A" w:rsidR="00A62567" w:rsidRPr="00C835F7" w:rsidRDefault="00393F0D" w:rsidP="0091072F">
            <w:pPr>
              <w:pStyle w:val="Paragraph"/>
              <w:pBdr>
                <w:top w:val="none" w:sz="0" w:space="0" w:color="auto"/>
                <w:left w:val="none" w:sz="0" w:space="0" w:color="auto"/>
                <w:bottom w:val="none" w:sz="0" w:space="0" w:color="auto"/>
                <w:right w:val="none" w:sz="0" w:space="0" w:color="auto"/>
                <w:between w:val="none" w:sz="0" w:space="0" w:color="auto"/>
              </w:pBdr>
              <w:jc w:val="left"/>
              <w:rPr>
                <w:rFonts w:ascii="Arial" w:hAnsi="Arial" w:cs="Arial"/>
                <w:lang w:val="mk-MK"/>
              </w:rPr>
            </w:pPr>
            <w:r w:rsidRPr="00C835F7">
              <w:rPr>
                <w:rFonts w:ascii="Arial" w:hAnsi="Arial" w:cs="Arial"/>
                <w:lang w:val="mk-MK"/>
              </w:rPr>
              <w:t>Појавата на ризикот ќе дојде до квази неуспех на приоритетот или до неостварување на клучните резултати.</w:t>
            </w:r>
          </w:p>
        </w:tc>
      </w:tr>
    </w:tbl>
    <w:p w14:paraId="18F4505D" w14:textId="208EB424" w:rsidR="001D46E1" w:rsidRDefault="001D46E1" w:rsidP="00F42278">
      <w:pPr>
        <w:pStyle w:val="Paragraph"/>
        <w:rPr>
          <w:rFonts w:ascii="Arial" w:hAnsi="Arial" w:cs="Arial"/>
          <w:b/>
          <w:lang w:val="mk-MK"/>
        </w:rPr>
      </w:pPr>
    </w:p>
    <w:tbl>
      <w:tblPr>
        <w:tblStyle w:val="TableGrid"/>
        <w:tblW w:w="9366" w:type="dxa"/>
        <w:jc w:val="center"/>
        <w:shd w:val="clear" w:color="auto" w:fill="C00000"/>
        <w:tblLook w:val="04A0" w:firstRow="1" w:lastRow="0" w:firstColumn="1" w:lastColumn="0" w:noHBand="0" w:noVBand="1"/>
      </w:tblPr>
      <w:tblGrid>
        <w:gridCol w:w="9366"/>
      </w:tblGrid>
      <w:tr w:rsidR="008B5B4B" w:rsidRPr="00C835F7" w14:paraId="2918BE1A" w14:textId="77777777" w:rsidTr="00CB342A">
        <w:trPr>
          <w:trHeight w:val="454"/>
          <w:jc w:val="center"/>
        </w:trPr>
        <w:tc>
          <w:tcPr>
            <w:tcW w:w="9366" w:type="dxa"/>
            <w:tcBorders>
              <w:top w:val="nil"/>
              <w:left w:val="nil"/>
              <w:bottom w:val="nil"/>
              <w:right w:val="nil"/>
            </w:tcBorders>
            <w:shd w:val="clear" w:color="auto" w:fill="C00000"/>
            <w:vAlign w:val="center"/>
          </w:tcPr>
          <w:p w14:paraId="06453BEE" w14:textId="68C10F25" w:rsidR="008B5B4B" w:rsidRPr="00632A7B" w:rsidRDefault="00632A7B" w:rsidP="008B5B4B">
            <w:pPr>
              <w:pStyle w:val="Caption"/>
            </w:pPr>
            <w:bookmarkStart w:id="144" w:name="_Toc59613633"/>
            <w:r>
              <w:t xml:space="preserve">Табела </w:t>
            </w:r>
            <w:r w:rsidR="00D513D7">
              <w:rPr>
                <w:noProof/>
              </w:rPr>
              <w:fldChar w:fldCharType="begin"/>
            </w:r>
            <w:r w:rsidR="00D513D7">
              <w:rPr>
                <w:noProof/>
              </w:rPr>
              <w:instrText xml:space="preserve"> STYLEREF 1 \s </w:instrText>
            </w:r>
            <w:r w:rsidR="00D513D7">
              <w:rPr>
                <w:noProof/>
              </w:rPr>
              <w:fldChar w:fldCharType="separate"/>
            </w:r>
            <w:r w:rsidR="006E3539">
              <w:rPr>
                <w:noProof/>
              </w:rPr>
              <w:t>7</w:t>
            </w:r>
            <w:r w:rsidR="00D513D7">
              <w:rPr>
                <w:noProof/>
              </w:rPr>
              <w:fldChar w:fldCharType="end"/>
            </w:r>
            <w:r>
              <w:t>.</w:t>
            </w:r>
            <w:r w:rsidR="00D513D7">
              <w:rPr>
                <w:noProof/>
              </w:rPr>
              <w:fldChar w:fldCharType="begin"/>
            </w:r>
            <w:r w:rsidR="00D513D7">
              <w:rPr>
                <w:noProof/>
              </w:rPr>
              <w:instrText xml:space="preserve"> SEQ Табела \* ARABIC \s 1 </w:instrText>
            </w:r>
            <w:r w:rsidR="00D513D7">
              <w:rPr>
                <w:noProof/>
              </w:rPr>
              <w:fldChar w:fldCharType="separate"/>
            </w:r>
            <w:r w:rsidR="006E3539">
              <w:rPr>
                <w:noProof/>
              </w:rPr>
              <w:t>2</w:t>
            </w:r>
            <w:r w:rsidR="00D513D7">
              <w:rPr>
                <w:noProof/>
              </w:rPr>
              <w:fldChar w:fldCharType="end"/>
            </w:r>
            <w:r>
              <w:t xml:space="preserve"> </w:t>
            </w:r>
            <w:r w:rsidR="008B5B4B" w:rsidRPr="005A0FA2">
              <w:rPr>
                <w:lang w:val="mk-MK"/>
              </w:rPr>
              <w:t>Проценка на ризикот и управување со стратегијата</w:t>
            </w:r>
            <w:bookmarkEnd w:id="144"/>
          </w:p>
        </w:tc>
      </w:tr>
    </w:tbl>
    <w:p w14:paraId="676419F8" w14:textId="77777777" w:rsidR="008B5B4B" w:rsidRPr="005A0FA2" w:rsidRDefault="008B5B4B" w:rsidP="008B5B4B">
      <w:pPr>
        <w:rPr>
          <w:lang w:val="mk-MK"/>
        </w:rPr>
      </w:pPr>
    </w:p>
    <w:tbl>
      <w:tblPr>
        <w:tblStyle w:val="TableGrid"/>
        <w:tblW w:w="0" w:type="auto"/>
        <w:tblLook w:val="04A0" w:firstRow="1" w:lastRow="0" w:firstColumn="1" w:lastColumn="0" w:noHBand="0" w:noVBand="1"/>
      </w:tblPr>
      <w:tblGrid>
        <w:gridCol w:w="1755"/>
        <w:gridCol w:w="1553"/>
        <w:gridCol w:w="1720"/>
        <w:gridCol w:w="757"/>
        <w:gridCol w:w="2542"/>
        <w:gridCol w:w="1019"/>
      </w:tblGrid>
      <w:tr w:rsidR="00303685" w:rsidRPr="00C835F7" w14:paraId="0FA6676E" w14:textId="77777777" w:rsidTr="006F3DBE">
        <w:tc>
          <w:tcPr>
            <w:tcW w:w="0" w:type="auto"/>
            <w:tcBorders>
              <w:top w:val="single" w:sz="4" w:space="0" w:color="auto"/>
              <w:left w:val="single" w:sz="4" w:space="0" w:color="auto"/>
              <w:bottom w:val="single" w:sz="4" w:space="0" w:color="auto"/>
              <w:right w:val="single" w:sz="4" w:space="0" w:color="auto"/>
            </w:tcBorders>
            <w:hideMark/>
          </w:tcPr>
          <w:p w14:paraId="45622928" w14:textId="77777777" w:rsidR="00303685" w:rsidRPr="00C835F7" w:rsidRDefault="00303685" w:rsidP="006F3DBE">
            <w:pPr>
              <w:rPr>
                <w:rFonts w:ascii="Calibri" w:eastAsia="Calibri" w:hAnsi="Calibri" w:cs="Calibri"/>
                <w:b/>
                <w:color w:val="000000"/>
                <w:sz w:val="16"/>
                <w:szCs w:val="16"/>
                <w:lang w:val="mk-MK" w:eastAsia="en-GB"/>
              </w:rPr>
            </w:pPr>
            <w:r w:rsidRPr="00C835F7">
              <w:rPr>
                <w:rFonts w:ascii="Calibri" w:eastAsia="Calibri" w:hAnsi="Calibri" w:cs="Calibri"/>
                <w:b/>
                <w:color w:val="000000"/>
                <w:sz w:val="16"/>
                <w:szCs w:val="16"/>
                <w:lang w:val="mk-MK"/>
              </w:rPr>
              <w:t>Приоритет</w:t>
            </w:r>
          </w:p>
        </w:tc>
        <w:tc>
          <w:tcPr>
            <w:tcW w:w="0" w:type="auto"/>
            <w:tcBorders>
              <w:top w:val="single" w:sz="4" w:space="0" w:color="auto"/>
              <w:left w:val="single" w:sz="4" w:space="0" w:color="auto"/>
              <w:bottom w:val="single" w:sz="4" w:space="0" w:color="auto"/>
              <w:right w:val="single" w:sz="4" w:space="0" w:color="auto"/>
            </w:tcBorders>
            <w:hideMark/>
          </w:tcPr>
          <w:p w14:paraId="61D1B294" w14:textId="77777777" w:rsidR="00303685" w:rsidRPr="00C835F7" w:rsidRDefault="00303685" w:rsidP="006F3DBE">
            <w:pPr>
              <w:rPr>
                <w:rFonts w:ascii="Calibri" w:eastAsia="Calibri" w:hAnsi="Calibri" w:cs="Calibri"/>
                <w:b/>
                <w:color w:val="000000"/>
                <w:sz w:val="16"/>
                <w:szCs w:val="16"/>
                <w:lang w:val="mk-MK"/>
              </w:rPr>
            </w:pPr>
            <w:r w:rsidRPr="00C835F7">
              <w:rPr>
                <w:rFonts w:ascii="Calibri" w:eastAsia="Calibri" w:hAnsi="Calibri" w:cs="Calibri"/>
                <w:b/>
                <w:color w:val="000000"/>
                <w:sz w:val="16"/>
                <w:szCs w:val="16"/>
                <w:lang w:val="mk-MK"/>
              </w:rPr>
              <w:t>Мерки</w:t>
            </w:r>
          </w:p>
        </w:tc>
        <w:tc>
          <w:tcPr>
            <w:tcW w:w="0" w:type="auto"/>
            <w:tcBorders>
              <w:top w:val="single" w:sz="4" w:space="0" w:color="auto"/>
              <w:left w:val="single" w:sz="4" w:space="0" w:color="auto"/>
              <w:bottom w:val="single" w:sz="4" w:space="0" w:color="auto"/>
              <w:right w:val="single" w:sz="4" w:space="0" w:color="auto"/>
            </w:tcBorders>
            <w:hideMark/>
          </w:tcPr>
          <w:p w14:paraId="44BCC9CE" w14:textId="77777777" w:rsidR="00303685" w:rsidRPr="00C835F7" w:rsidRDefault="00303685" w:rsidP="006F3DBE">
            <w:pPr>
              <w:rPr>
                <w:rFonts w:ascii="Calibri" w:eastAsia="Calibri" w:hAnsi="Calibri" w:cs="Calibri"/>
                <w:b/>
                <w:color w:val="000000"/>
                <w:sz w:val="16"/>
                <w:szCs w:val="16"/>
                <w:lang w:val="mk-MK"/>
              </w:rPr>
            </w:pPr>
            <w:r w:rsidRPr="00C835F7">
              <w:rPr>
                <w:rFonts w:ascii="Calibri" w:eastAsia="Calibri" w:hAnsi="Calibri" w:cs="Calibri"/>
                <w:b/>
                <w:color w:val="000000"/>
                <w:sz w:val="16"/>
                <w:szCs w:val="16"/>
                <w:lang w:val="mk-MK"/>
              </w:rPr>
              <w:t>Фактори на ризик</w:t>
            </w:r>
          </w:p>
        </w:tc>
        <w:tc>
          <w:tcPr>
            <w:tcW w:w="0" w:type="auto"/>
            <w:tcBorders>
              <w:top w:val="single" w:sz="4" w:space="0" w:color="auto"/>
              <w:left w:val="single" w:sz="4" w:space="0" w:color="auto"/>
              <w:bottom w:val="single" w:sz="4" w:space="0" w:color="auto"/>
              <w:right w:val="single" w:sz="4" w:space="0" w:color="auto"/>
            </w:tcBorders>
            <w:hideMark/>
          </w:tcPr>
          <w:p w14:paraId="1996CF36" w14:textId="77777777" w:rsidR="00303685" w:rsidRPr="00C835F7" w:rsidRDefault="00303685" w:rsidP="006F3DBE">
            <w:pPr>
              <w:rPr>
                <w:rFonts w:ascii="Calibri" w:eastAsia="Calibri" w:hAnsi="Calibri" w:cs="Calibri"/>
                <w:b/>
                <w:color w:val="000000"/>
                <w:sz w:val="16"/>
                <w:szCs w:val="16"/>
                <w:lang w:val="mk-MK"/>
              </w:rPr>
            </w:pPr>
            <w:r w:rsidRPr="00C835F7">
              <w:rPr>
                <w:rFonts w:ascii="Calibri" w:eastAsia="Calibri" w:hAnsi="Calibri" w:cs="Calibri"/>
                <w:b/>
                <w:color w:val="000000"/>
                <w:sz w:val="16"/>
                <w:szCs w:val="16"/>
                <w:lang w:val="mk-MK"/>
              </w:rPr>
              <w:t>Ниво на ризик</w:t>
            </w:r>
          </w:p>
        </w:tc>
        <w:tc>
          <w:tcPr>
            <w:tcW w:w="0" w:type="auto"/>
            <w:tcBorders>
              <w:top w:val="single" w:sz="4" w:space="0" w:color="auto"/>
              <w:left w:val="single" w:sz="4" w:space="0" w:color="auto"/>
              <w:bottom w:val="single" w:sz="4" w:space="0" w:color="auto"/>
              <w:right w:val="single" w:sz="4" w:space="0" w:color="auto"/>
            </w:tcBorders>
            <w:hideMark/>
          </w:tcPr>
          <w:p w14:paraId="49980942" w14:textId="77777777" w:rsidR="00303685" w:rsidRPr="00C835F7" w:rsidRDefault="00303685" w:rsidP="006F3DBE">
            <w:pPr>
              <w:rPr>
                <w:rFonts w:ascii="Calibri" w:eastAsia="Calibri" w:hAnsi="Calibri" w:cs="Calibri"/>
                <w:b/>
                <w:color w:val="000000"/>
                <w:sz w:val="16"/>
                <w:szCs w:val="16"/>
                <w:lang w:val="mk-MK"/>
              </w:rPr>
            </w:pPr>
            <w:r w:rsidRPr="00C835F7">
              <w:rPr>
                <w:rFonts w:ascii="Calibri" w:eastAsia="Calibri" w:hAnsi="Calibri" w:cs="Calibri"/>
                <w:b/>
                <w:color w:val="000000"/>
                <w:sz w:val="16"/>
                <w:szCs w:val="16"/>
                <w:lang w:val="mk-MK"/>
              </w:rPr>
              <w:t>Мерка за ублажување</w:t>
            </w:r>
          </w:p>
        </w:tc>
        <w:tc>
          <w:tcPr>
            <w:tcW w:w="0" w:type="auto"/>
            <w:tcBorders>
              <w:top w:val="single" w:sz="4" w:space="0" w:color="auto"/>
              <w:left w:val="single" w:sz="4" w:space="0" w:color="auto"/>
              <w:bottom w:val="single" w:sz="4" w:space="0" w:color="auto"/>
              <w:right w:val="single" w:sz="4" w:space="0" w:color="auto"/>
            </w:tcBorders>
            <w:hideMark/>
          </w:tcPr>
          <w:p w14:paraId="68A7FD1E" w14:textId="77777777" w:rsidR="00303685" w:rsidRPr="00C835F7" w:rsidRDefault="00303685" w:rsidP="006F3DBE">
            <w:pPr>
              <w:rPr>
                <w:rFonts w:ascii="Calibri" w:eastAsia="Calibri" w:hAnsi="Calibri" w:cs="Calibri"/>
                <w:b/>
                <w:color w:val="000000"/>
                <w:sz w:val="16"/>
                <w:szCs w:val="16"/>
                <w:lang w:val="mk-MK"/>
              </w:rPr>
            </w:pPr>
            <w:r w:rsidRPr="00C835F7">
              <w:rPr>
                <w:rFonts w:ascii="Calibri" w:eastAsia="Calibri" w:hAnsi="Calibri" w:cs="Calibri"/>
                <w:b/>
                <w:color w:val="000000"/>
                <w:sz w:val="16"/>
                <w:szCs w:val="16"/>
                <w:lang w:val="mk-MK"/>
              </w:rPr>
              <w:t>Надлежен орган</w:t>
            </w:r>
          </w:p>
        </w:tc>
      </w:tr>
      <w:tr w:rsidR="00303685" w:rsidRPr="00C835F7" w14:paraId="1029A93C" w14:textId="77777777" w:rsidTr="006F3DBE">
        <w:tc>
          <w:tcPr>
            <w:tcW w:w="0" w:type="auto"/>
            <w:tcBorders>
              <w:top w:val="single" w:sz="4" w:space="0" w:color="auto"/>
              <w:left w:val="single" w:sz="4" w:space="0" w:color="auto"/>
              <w:bottom w:val="single" w:sz="4" w:space="0" w:color="auto"/>
              <w:right w:val="single" w:sz="4" w:space="0" w:color="auto"/>
            </w:tcBorders>
            <w:hideMark/>
          </w:tcPr>
          <w:p w14:paraId="7DDAA047" w14:textId="77777777" w:rsidR="00303685" w:rsidRPr="00C835F7" w:rsidRDefault="00303685" w:rsidP="006F3DBE">
            <w:pPr>
              <w:rPr>
                <w:rFonts w:ascii="Calibri" w:eastAsia="Calibri" w:hAnsi="Calibri" w:cs="Calibri"/>
                <w:color w:val="000000"/>
                <w:sz w:val="16"/>
                <w:szCs w:val="16"/>
                <w:lang w:val="mk-MK"/>
              </w:rPr>
            </w:pPr>
            <w:r>
              <w:rPr>
                <w:rFonts w:ascii="Calibri" w:eastAsia="Calibri" w:hAnsi="Calibri" w:cs="Calibri"/>
                <w:color w:val="000000"/>
                <w:sz w:val="16"/>
                <w:szCs w:val="16"/>
                <w:lang w:val="mk-MK"/>
              </w:rPr>
              <w:t>1. Поголема правичност кај</w:t>
            </w:r>
            <w:r w:rsidRPr="00C835F7">
              <w:rPr>
                <w:rFonts w:ascii="Calibri" w:eastAsia="Calibri" w:hAnsi="Calibri" w:cs="Calibri"/>
                <w:color w:val="000000"/>
                <w:sz w:val="16"/>
                <w:szCs w:val="16"/>
                <w:lang w:val="mk-MK"/>
              </w:rPr>
              <w:t xml:space="preserve"> оданочување</w:t>
            </w:r>
            <w:r>
              <w:rPr>
                <w:rFonts w:ascii="Calibri" w:eastAsia="Calibri" w:hAnsi="Calibri" w:cs="Calibri"/>
                <w:color w:val="000000"/>
                <w:sz w:val="16"/>
                <w:szCs w:val="16"/>
                <w:lang w:val="mk-MK"/>
              </w:rPr>
              <w:t>то</w:t>
            </w:r>
          </w:p>
        </w:tc>
        <w:tc>
          <w:tcPr>
            <w:tcW w:w="0" w:type="auto"/>
            <w:tcBorders>
              <w:top w:val="single" w:sz="4" w:space="0" w:color="auto"/>
              <w:left w:val="single" w:sz="4" w:space="0" w:color="auto"/>
              <w:bottom w:val="single" w:sz="4" w:space="0" w:color="auto"/>
              <w:right w:val="single" w:sz="4" w:space="0" w:color="auto"/>
            </w:tcBorders>
            <w:hideMark/>
          </w:tcPr>
          <w:p w14:paraId="4743C246"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 xml:space="preserve">1.1 </w:t>
            </w:r>
            <w:r w:rsidRPr="001B286B">
              <w:rPr>
                <w:rFonts w:ascii="Calibri" w:eastAsia="Calibri" w:hAnsi="Calibri" w:cs="Calibri"/>
                <w:color w:val="000000"/>
                <w:sz w:val="16"/>
                <w:szCs w:val="16"/>
                <w:lang w:val="mk-MK"/>
              </w:rPr>
              <w:t>Преглед на постојна</w:t>
            </w:r>
            <w:r>
              <w:rPr>
                <w:rFonts w:ascii="Calibri" w:eastAsia="Calibri" w:hAnsi="Calibri" w:cs="Calibri"/>
                <w:color w:val="000000"/>
                <w:sz w:val="16"/>
                <w:szCs w:val="16"/>
                <w:lang w:val="mk-MK"/>
              </w:rPr>
              <w:t>та даночна политика и</w:t>
            </w:r>
            <w:r w:rsidRPr="001B286B">
              <w:rPr>
                <w:rFonts w:ascii="Calibri" w:eastAsia="Calibri" w:hAnsi="Calibri" w:cs="Calibri"/>
                <w:color w:val="000000"/>
                <w:sz w:val="16"/>
                <w:szCs w:val="16"/>
                <w:lang w:val="mk-MK"/>
              </w:rPr>
              <w:t xml:space="preserve"> подобрувања</w:t>
            </w:r>
          </w:p>
        </w:tc>
        <w:tc>
          <w:tcPr>
            <w:tcW w:w="0" w:type="auto"/>
            <w:tcBorders>
              <w:top w:val="single" w:sz="4" w:space="0" w:color="auto"/>
              <w:left w:val="single" w:sz="4" w:space="0" w:color="auto"/>
              <w:bottom w:val="single" w:sz="4" w:space="0" w:color="auto"/>
              <w:right w:val="single" w:sz="4" w:space="0" w:color="auto"/>
            </w:tcBorders>
            <w:hideMark/>
          </w:tcPr>
          <w:p w14:paraId="0D80C249"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Недоволна политичка волја за имплементација на промените</w:t>
            </w:r>
          </w:p>
        </w:tc>
        <w:tc>
          <w:tcPr>
            <w:tcW w:w="0" w:type="auto"/>
            <w:tcBorders>
              <w:top w:val="single" w:sz="4" w:space="0" w:color="auto"/>
              <w:left w:val="single" w:sz="4" w:space="0" w:color="auto"/>
              <w:bottom w:val="single" w:sz="4" w:space="0" w:color="auto"/>
              <w:right w:val="single" w:sz="4" w:space="0" w:color="auto"/>
            </w:tcBorders>
            <w:hideMark/>
          </w:tcPr>
          <w:p w14:paraId="1FAA2F9B"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Висок</w:t>
            </w:r>
          </w:p>
        </w:tc>
        <w:tc>
          <w:tcPr>
            <w:tcW w:w="0" w:type="auto"/>
            <w:tcBorders>
              <w:top w:val="single" w:sz="4" w:space="0" w:color="auto"/>
              <w:left w:val="single" w:sz="4" w:space="0" w:color="auto"/>
              <w:bottom w:val="single" w:sz="4" w:space="0" w:color="auto"/>
              <w:right w:val="single" w:sz="4" w:space="0" w:color="auto"/>
            </w:tcBorders>
            <w:hideMark/>
          </w:tcPr>
          <w:p w14:paraId="5EF112EA"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Подигнување на свеста за потребата и за бенефитите од имплементацијата на мерката</w:t>
            </w:r>
          </w:p>
        </w:tc>
        <w:tc>
          <w:tcPr>
            <w:tcW w:w="0" w:type="auto"/>
            <w:tcBorders>
              <w:top w:val="single" w:sz="4" w:space="0" w:color="auto"/>
              <w:left w:val="single" w:sz="4" w:space="0" w:color="auto"/>
              <w:bottom w:val="single" w:sz="4" w:space="0" w:color="auto"/>
              <w:right w:val="single" w:sz="4" w:space="0" w:color="auto"/>
            </w:tcBorders>
            <w:hideMark/>
          </w:tcPr>
          <w:p w14:paraId="616F9165"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w:t>
            </w:r>
          </w:p>
        </w:tc>
      </w:tr>
      <w:tr w:rsidR="00303685" w:rsidRPr="00C835F7" w14:paraId="686D59DE" w14:textId="77777777" w:rsidTr="006F3DBE">
        <w:tc>
          <w:tcPr>
            <w:tcW w:w="0" w:type="auto"/>
            <w:tcBorders>
              <w:top w:val="single" w:sz="4" w:space="0" w:color="auto"/>
              <w:left w:val="single" w:sz="4" w:space="0" w:color="auto"/>
              <w:bottom w:val="single" w:sz="4" w:space="0" w:color="auto"/>
              <w:right w:val="single" w:sz="4" w:space="0" w:color="auto"/>
            </w:tcBorders>
          </w:tcPr>
          <w:p w14:paraId="294E1899"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34126918"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41568A72"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Немање квалификувани експерти за изготвување на законските измени</w:t>
            </w:r>
          </w:p>
        </w:tc>
        <w:tc>
          <w:tcPr>
            <w:tcW w:w="0" w:type="auto"/>
            <w:tcBorders>
              <w:top w:val="single" w:sz="4" w:space="0" w:color="auto"/>
              <w:left w:val="single" w:sz="4" w:space="0" w:color="auto"/>
              <w:bottom w:val="single" w:sz="4" w:space="0" w:color="auto"/>
              <w:right w:val="single" w:sz="4" w:space="0" w:color="auto"/>
            </w:tcBorders>
            <w:hideMark/>
          </w:tcPr>
          <w:p w14:paraId="300A1141"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Низок</w:t>
            </w:r>
          </w:p>
        </w:tc>
        <w:tc>
          <w:tcPr>
            <w:tcW w:w="0" w:type="auto"/>
            <w:tcBorders>
              <w:top w:val="single" w:sz="4" w:space="0" w:color="auto"/>
              <w:left w:val="single" w:sz="4" w:space="0" w:color="auto"/>
              <w:bottom w:val="single" w:sz="4" w:space="0" w:color="auto"/>
              <w:right w:val="single" w:sz="4" w:space="0" w:color="auto"/>
            </w:tcBorders>
            <w:hideMark/>
          </w:tcPr>
          <w:p w14:paraId="0D44BC4A"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Навремено ангажирање експерти</w:t>
            </w:r>
          </w:p>
        </w:tc>
        <w:tc>
          <w:tcPr>
            <w:tcW w:w="0" w:type="auto"/>
            <w:tcBorders>
              <w:top w:val="single" w:sz="4" w:space="0" w:color="auto"/>
              <w:left w:val="single" w:sz="4" w:space="0" w:color="auto"/>
              <w:bottom w:val="single" w:sz="4" w:space="0" w:color="auto"/>
              <w:right w:val="single" w:sz="4" w:space="0" w:color="auto"/>
            </w:tcBorders>
            <w:hideMark/>
          </w:tcPr>
          <w:p w14:paraId="20F815E9"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w:t>
            </w:r>
          </w:p>
        </w:tc>
      </w:tr>
      <w:tr w:rsidR="00303685" w:rsidRPr="00C835F7" w14:paraId="580961B3" w14:textId="77777777" w:rsidTr="006F3DBE">
        <w:tc>
          <w:tcPr>
            <w:tcW w:w="0" w:type="auto"/>
            <w:tcBorders>
              <w:top w:val="single" w:sz="4" w:space="0" w:color="auto"/>
              <w:left w:val="single" w:sz="4" w:space="0" w:color="auto"/>
              <w:bottom w:val="single" w:sz="4" w:space="0" w:color="auto"/>
              <w:right w:val="single" w:sz="4" w:space="0" w:color="auto"/>
            </w:tcBorders>
          </w:tcPr>
          <w:p w14:paraId="461D8BC4"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7687AA2D"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4D988798"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Недоволна поддршка од засегнатите страни</w:t>
            </w:r>
          </w:p>
        </w:tc>
        <w:tc>
          <w:tcPr>
            <w:tcW w:w="0" w:type="auto"/>
            <w:tcBorders>
              <w:top w:val="single" w:sz="4" w:space="0" w:color="auto"/>
              <w:left w:val="single" w:sz="4" w:space="0" w:color="auto"/>
              <w:bottom w:val="single" w:sz="4" w:space="0" w:color="auto"/>
              <w:right w:val="single" w:sz="4" w:space="0" w:color="auto"/>
            </w:tcBorders>
            <w:hideMark/>
          </w:tcPr>
          <w:p w14:paraId="6F96A6CF"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Висок</w:t>
            </w:r>
          </w:p>
        </w:tc>
        <w:tc>
          <w:tcPr>
            <w:tcW w:w="0" w:type="auto"/>
            <w:tcBorders>
              <w:top w:val="single" w:sz="4" w:space="0" w:color="auto"/>
              <w:left w:val="single" w:sz="4" w:space="0" w:color="auto"/>
              <w:bottom w:val="single" w:sz="4" w:space="0" w:color="auto"/>
              <w:right w:val="single" w:sz="4" w:space="0" w:color="auto"/>
            </w:tcBorders>
            <w:hideMark/>
          </w:tcPr>
          <w:p w14:paraId="018A562E"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Активна и постојана соработка и комуникација со засегнатите страни кои би можеле да дадат поддршка (експерти, невладини организации, меѓународни финансиски институции, итн).</w:t>
            </w:r>
          </w:p>
        </w:tc>
        <w:tc>
          <w:tcPr>
            <w:tcW w:w="0" w:type="auto"/>
            <w:tcBorders>
              <w:top w:val="single" w:sz="4" w:space="0" w:color="auto"/>
              <w:left w:val="single" w:sz="4" w:space="0" w:color="auto"/>
              <w:bottom w:val="single" w:sz="4" w:space="0" w:color="auto"/>
              <w:right w:val="single" w:sz="4" w:space="0" w:color="auto"/>
            </w:tcBorders>
            <w:hideMark/>
          </w:tcPr>
          <w:p w14:paraId="3318C34E"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w:t>
            </w:r>
          </w:p>
        </w:tc>
      </w:tr>
      <w:tr w:rsidR="00303685" w:rsidRPr="00C835F7" w14:paraId="41C41CB9" w14:textId="77777777" w:rsidTr="006F3DBE">
        <w:tc>
          <w:tcPr>
            <w:tcW w:w="0" w:type="auto"/>
            <w:tcBorders>
              <w:top w:val="single" w:sz="4" w:space="0" w:color="auto"/>
              <w:left w:val="single" w:sz="4" w:space="0" w:color="auto"/>
              <w:bottom w:val="single" w:sz="4" w:space="0" w:color="auto"/>
              <w:right w:val="single" w:sz="4" w:space="0" w:color="auto"/>
            </w:tcBorders>
          </w:tcPr>
          <w:p w14:paraId="7AF5F79D"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492933A0" w14:textId="77777777" w:rsidR="00303685" w:rsidRPr="00C835F7" w:rsidRDefault="00303685" w:rsidP="006F3DBE">
            <w:pPr>
              <w:rPr>
                <w:rFonts w:ascii="Calibri" w:eastAsia="Calibri" w:hAnsi="Calibri" w:cs="Calibri"/>
                <w:color w:val="000000"/>
                <w:sz w:val="16"/>
                <w:szCs w:val="16"/>
                <w:lang w:val="mk-MK"/>
              </w:rPr>
            </w:pPr>
            <w:r>
              <w:rPr>
                <w:rFonts w:ascii="Calibri" w:eastAsia="Calibri" w:hAnsi="Calibri" w:cs="Calibri"/>
                <w:color w:val="000000"/>
                <w:sz w:val="16"/>
                <w:szCs w:val="16"/>
                <w:lang w:val="mk-MK"/>
              </w:rPr>
              <w:t>1.2. Обезбедување правед</w:t>
            </w:r>
            <w:r w:rsidRPr="00C835F7">
              <w:rPr>
                <w:rFonts w:ascii="Calibri" w:eastAsia="Calibri" w:hAnsi="Calibri" w:cs="Calibri"/>
                <w:color w:val="000000"/>
                <w:sz w:val="16"/>
                <w:szCs w:val="16"/>
                <w:lang w:val="mk-MK"/>
              </w:rPr>
              <w:t>на конкуренција</w:t>
            </w:r>
          </w:p>
        </w:tc>
        <w:tc>
          <w:tcPr>
            <w:tcW w:w="0" w:type="auto"/>
            <w:tcBorders>
              <w:top w:val="single" w:sz="4" w:space="0" w:color="auto"/>
              <w:left w:val="single" w:sz="4" w:space="0" w:color="auto"/>
              <w:bottom w:val="single" w:sz="4" w:space="0" w:color="auto"/>
              <w:right w:val="single" w:sz="4" w:space="0" w:color="auto"/>
            </w:tcBorders>
            <w:hideMark/>
          </w:tcPr>
          <w:p w14:paraId="4CAE690D"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Немање експертска техничка помош</w:t>
            </w:r>
          </w:p>
        </w:tc>
        <w:tc>
          <w:tcPr>
            <w:tcW w:w="0" w:type="auto"/>
            <w:tcBorders>
              <w:top w:val="single" w:sz="4" w:space="0" w:color="auto"/>
              <w:left w:val="single" w:sz="4" w:space="0" w:color="auto"/>
              <w:bottom w:val="single" w:sz="4" w:space="0" w:color="auto"/>
              <w:right w:val="single" w:sz="4" w:space="0" w:color="auto"/>
            </w:tcBorders>
            <w:hideMark/>
          </w:tcPr>
          <w:p w14:paraId="5A00EF16"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Среден</w:t>
            </w:r>
          </w:p>
        </w:tc>
        <w:tc>
          <w:tcPr>
            <w:tcW w:w="0" w:type="auto"/>
            <w:tcBorders>
              <w:top w:val="single" w:sz="4" w:space="0" w:color="auto"/>
              <w:left w:val="single" w:sz="4" w:space="0" w:color="auto"/>
              <w:bottom w:val="single" w:sz="4" w:space="0" w:color="auto"/>
              <w:right w:val="single" w:sz="4" w:space="0" w:color="auto"/>
            </w:tcBorders>
            <w:hideMark/>
          </w:tcPr>
          <w:p w14:paraId="70E11740"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Навремено ангажирање експерти</w:t>
            </w:r>
          </w:p>
        </w:tc>
        <w:tc>
          <w:tcPr>
            <w:tcW w:w="0" w:type="auto"/>
            <w:tcBorders>
              <w:top w:val="single" w:sz="4" w:space="0" w:color="auto"/>
              <w:left w:val="single" w:sz="4" w:space="0" w:color="auto"/>
              <w:bottom w:val="single" w:sz="4" w:space="0" w:color="auto"/>
              <w:right w:val="single" w:sz="4" w:space="0" w:color="auto"/>
            </w:tcBorders>
            <w:hideMark/>
          </w:tcPr>
          <w:p w14:paraId="0645E08C"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 УЈП</w:t>
            </w:r>
          </w:p>
        </w:tc>
      </w:tr>
      <w:tr w:rsidR="00303685" w:rsidRPr="00C835F7" w14:paraId="7C3395B1" w14:textId="77777777" w:rsidTr="006F3DBE">
        <w:tc>
          <w:tcPr>
            <w:tcW w:w="0" w:type="auto"/>
            <w:tcBorders>
              <w:top w:val="single" w:sz="4" w:space="0" w:color="auto"/>
              <w:left w:val="single" w:sz="4" w:space="0" w:color="auto"/>
              <w:bottom w:val="single" w:sz="4" w:space="0" w:color="auto"/>
              <w:right w:val="single" w:sz="4" w:space="0" w:color="auto"/>
            </w:tcBorders>
          </w:tcPr>
          <w:p w14:paraId="1B8EB216"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4C52B767"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1C52DA37"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Недоволни капацитети кај човечките ресурси</w:t>
            </w:r>
          </w:p>
        </w:tc>
        <w:tc>
          <w:tcPr>
            <w:tcW w:w="0" w:type="auto"/>
            <w:tcBorders>
              <w:top w:val="single" w:sz="4" w:space="0" w:color="auto"/>
              <w:left w:val="single" w:sz="4" w:space="0" w:color="auto"/>
              <w:bottom w:val="single" w:sz="4" w:space="0" w:color="auto"/>
              <w:right w:val="single" w:sz="4" w:space="0" w:color="auto"/>
            </w:tcBorders>
            <w:hideMark/>
          </w:tcPr>
          <w:p w14:paraId="318A23C2"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Висок</w:t>
            </w:r>
          </w:p>
        </w:tc>
        <w:tc>
          <w:tcPr>
            <w:tcW w:w="0" w:type="auto"/>
            <w:tcBorders>
              <w:top w:val="single" w:sz="4" w:space="0" w:color="auto"/>
              <w:left w:val="single" w:sz="4" w:space="0" w:color="auto"/>
              <w:bottom w:val="single" w:sz="4" w:space="0" w:color="auto"/>
              <w:right w:val="single" w:sz="4" w:space="0" w:color="auto"/>
            </w:tcBorders>
            <w:hideMark/>
          </w:tcPr>
          <w:p w14:paraId="1B8A90A9"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Соодветно управување со човечките ресурси (вработување, обука, мотивирање, задржување)</w:t>
            </w:r>
          </w:p>
        </w:tc>
        <w:tc>
          <w:tcPr>
            <w:tcW w:w="0" w:type="auto"/>
            <w:tcBorders>
              <w:top w:val="single" w:sz="4" w:space="0" w:color="auto"/>
              <w:left w:val="single" w:sz="4" w:space="0" w:color="auto"/>
              <w:bottom w:val="single" w:sz="4" w:space="0" w:color="auto"/>
              <w:right w:val="single" w:sz="4" w:space="0" w:color="auto"/>
            </w:tcBorders>
            <w:hideMark/>
          </w:tcPr>
          <w:p w14:paraId="2DDC6C4D"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 УЈП</w:t>
            </w:r>
          </w:p>
        </w:tc>
      </w:tr>
      <w:tr w:rsidR="00303685" w:rsidRPr="00C835F7" w14:paraId="639F8BC1" w14:textId="77777777" w:rsidTr="006F3DBE">
        <w:tc>
          <w:tcPr>
            <w:tcW w:w="0" w:type="auto"/>
            <w:tcBorders>
              <w:top w:val="single" w:sz="4" w:space="0" w:color="auto"/>
              <w:left w:val="single" w:sz="4" w:space="0" w:color="auto"/>
              <w:bottom w:val="single" w:sz="4" w:space="0" w:color="auto"/>
              <w:right w:val="single" w:sz="4" w:space="0" w:color="auto"/>
            </w:tcBorders>
          </w:tcPr>
          <w:p w14:paraId="6202B1B1"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1C67C006"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533E6F29"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Недоволна политичка волја</w:t>
            </w:r>
          </w:p>
        </w:tc>
        <w:tc>
          <w:tcPr>
            <w:tcW w:w="0" w:type="auto"/>
            <w:tcBorders>
              <w:top w:val="single" w:sz="4" w:space="0" w:color="auto"/>
              <w:left w:val="single" w:sz="4" w:space="0" w:color="auto"/>
              <w:bottom w:val="single" w:sz="4" w:space="0" w:color="auto"/>
              <w:right w:val="single" w:sz="4" w:space="0" w:color="auto"/>
            </w:tcBorders>
            <w:hideMark/>
          </w:tcPr>
          <w:p w14:paraId="1D3B4E97"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Низок</w:t>
            </w:r>
          </w:p>
        </w:tc>
        <w:tc>
          <w:tcPr>
            <w:tcW w:w="0" w:type="auto"/>
            <w:tcBorders>
              <w:top w:val="single" w:sz="4" w:space="0" w:color="auto"/>
              <w:left w:val="single" w:sz="4" w:space="0" w:color="auto"/>
              <w:bottom w:val="single" w:sz="4" w:space="0" w:color="auto"/>
              <w:right w:val="single" w:sz="4" w:space="0" w:color="auto"/>
            </w:tcBorders>
            <w:hideMark/>
          </w:tcPr>
          <w:p w14:paraId="0742B067"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Информирање за важноста од имплементација на мерката</w:t>
            </w:r>
          </w:p>
        </w:tc>
        <w:tc>
          <w:tcPr>
            <w:tcW w:w="0" w:type="auto"/>
            <w:tcBorders>
              <w:top w:val="single" w:sz="4" w:space="0" w:color="auto"/>
              <w:left w:val="single" w:sz="4" w:space="0" w:color="auto"/>
              <w:bottom w:val="single" w:sz="4" w:space="0" w:color="auto"/>
              <w:right w:val="single" w:sz="4" w:space="0" w:color="auto"/>
            </w:tcBorders>
            <w:hideMark/>
          </w:tcPr>
          <w:p w14:paraId="24762614"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w:t>
            </w:r>
          </w:p>
        </w:tc>
      </w:tr>
      <w:tr w:rsidR="00303685" w:rsidRPr="00C835F7" w14:paraId="25C0AAB1" w14:textId="77777777" w:rsidTr="006F3DBE">
        <w:tc>
          <w:tcPr>
            <w:tcW w:w="0" w:type="auto"/>
            <w:tcBorders>
              <w:top w:val="single" w:sz="4" w:space="0" w:color="auto"/>
              <w:left w:val="single" w:sz="4" w:space="0" w:color="auto"/>
              <w:bottom w:val="single" w:sz="4" w:space="0" w:color="auto"/>
              <w:right w:val="single" w:sz="4" w:space="0" w:color="auto"/>
            </w:tcBorders>
          </w:tcPr>
          <w:p w14:paraId="7AC157AE"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664DB5FB"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4E4B3D1E"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Интерен отпор кон промени и недоволна посветеност од вработените</w:t>
            </w:r>
          </w:p>
        </w:tc>
        <w:tc>
          <w:tcPr>
            <w:tcW w:w="0" w:type="auto"/>
            <w:tcBorders>
              <w:top w:val="single" w:sz="4" w:space="0" w:color="auto"/>
              <w:left w:val="single" w:sz="4" w:space="0" w:color="auto"/>
              <w:bottom w:val="single" w:sz="4" w:space="0" w:color="auto"/>
              <w:right w:val="single" w:sz="4" w:space="0" w:color="auto"/>
            </w:tcBorders>
            <w:hideMark/>
          </w:tcPr>
          <w:p w14:paraId="3774870F"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Среден</w:t>
            </w:r>
          </w:p>
        </w:tc>
        <w:tc>
          <w:tcPr>
            <w:tcW w:w="0" w:type="auto"/>
            <w:tcBorders>
              <w:top w:val="single" w:sz="4" w:space="0" w:color="auto"/>
              <w:left w:val="single" w:sz="4" w:space="0" w:color="auto"/>
              <w:bottom w:val="single" w:sz="4" w:space="0" w:color="auto"/>
              <w:right w:val="single" w:sz="4" w:space="0" w:color="auto"/>
            </w:tcBorders>
            <w:hideMark/>
          </w:tcPr>
          <w:p w14:paraId="0C6E1827"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Имплементација на управување со промени</w:t>
            </w:r>
          </w:p>
        </w:tc>
        <w:tc>
          <w:tcPr>
            <w:tcW w:w="0" w:type="auto"/>
            <w:tcBorders>
              <w:top w:val="single" w:sz="4" w:space="0" w:color="auto"/>
              <w:left w:val="single" w:sz="4" w:space="0" w:color="auto"/>
              <w:bottom w:val="single" w:sz="4" w:space="0" w:color="auto"/>
              <w:right w:val="single" w:sz="4" w:space="0" w:color="auto"/>
            </w:tcBorders>
            <w:hideMark/>
          </w:tcPr>
          <w:p w14:paraId="76A15181"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 УЈП</w:t>
            </w:r>
          </w:p>
        </w:tc>
      </w:tr>
      <w:tr w:rsidR="00303685" w:rsidRPr="00C835F7" w14:paraId="7BD0031D" w14:textId="77777777" w:rsidTr="006F3DBE">
        <w:tc>
          <w:tcPr>
            <w:tcW w:w="0" w:type="auto"/>
            <w:tcBorders>
              <w:top w:val="single" w:sz="4" w:space="0" w:color="auto"/>
              <w:left w:val="single" w:sz="4" w:space="0" w:color="auto"/>
              <w:bottom w:val="single" w:sz="4" w:space="0" w:color="auto"/>
              <w:right w:val="single" w:sz="4" w:space="0" w:color="auto"/>
            </w:tcBorders>
          </w:tcPr>
          <w:p w14:paraId="6B610045"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03544B36"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1.3. Усогласување со ЕУ и најдобрите пракси</w:t>
            </w:r>
          </w:p>
        </w:tc>
        <w:tc>
          <w:tcPr>
            <w:tcW w:w="0" w:type="auto"/>
            <w:tcBorders>
              <w:top w:val="single" w:sz="4" w:space="0" w:color="auto"/>
              <w:left w:val="single" w:sz="4" w:space="0" w:color="auto"/>
              <w:bottom w:val="single" w:sz="4" w:space="0" w:color="auto"/>
              <w:right w:val="single" w:sz="4" w:space="0" w:color="auto"/>
            </w:tcBorders>
            <w:hideMark/>
          </w:tcPr>
          <w:p w14:paraId="53D5F8B5"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Немање експертска техничка помош</w:t>
            </w:r>
          </w:p>
        </w:tc>
        <w:tc>
          <w:tcPr>
            <w:tcW w:w="0" w:type="auto"/>
            <w:tcBorders>
              <w:top w:val="single" w:sz="4" w:space="0" w:color="auto"/>
              <w:left w:val="single" w:sz="4" w:space="0" w:color="auto"/>
              <w:bottom w:val="single" w:sz="4" w:space="0" w:color="auto"/>
              <w:right w:val="single" w:sz="4" w:space="0" w:color="auto"/>
            </w:tcBorders>
            <w:hideMark/>
          </w:tcPr>
          <w:p w14:paraId="52B32A65"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Низок</w:t>
            </w:r>
          </w:p>
        </w:tc>
        <w:tc>
          <w:tcPr>
            <w:tcW w:w="0" w:type="auto"/>
            <w:tcBorders>
              <w:top w:val="single" w:sz="4" w:space="0" w:color="auto"/>
              <w:left w:val="single" w:sz="4" w:space="0" w:color="auto"/>
              <w:bottom w:val="single" w:sz="4" w:space="0" w:color="auto"/>
              <w:right w:val="single" w:sz="4" w:space="0" w:color="auto"/>
            </w:tcBorders>
            <w:hideMark/>
          </w:tcPr>
          <w:p w14:paraId="3E6E5216"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Навремено ангажирање експерти</w:t>
            </w:r>
          </w:p>
        </w:tc>
        <w:tc>
          <w:tcPr>
            <w:tcW w:w="0" w:type="auto"/>
            <w:tcBorders>
              <w:top w:val="single" w:sz="4" w:space="0" w:color="auto"/>
              <w:left w:val="single" w:sz="4" w:space="0" w:color="auto"/>
              <w:bottom w:val="single" w:sz="4" w:space="0" w:color="auto"/>
              <w:right w:val="single" w:sz="4" w:space="0" w:color="auto"/>
            </w:tcBorders>
            <w:hideMark/>
          </w:tcPr>
          <w:p w14:paraId="294FF753"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w:t>
            </w:r>
          </w:p>
        </w:tc>
      </w:tr>
      <w:tr w:rsidR="00303685" w:rsidRPr="00C835F7" w14:paraId="5B0A2F71" w14:textId="77777777" w:rsidTr="006F3DBE">
        <w:tc>
          <w:tcPr>
            <w:tcW w:w="0" w:type="auto"/>
            <w:tcBorders>
              <w:top w:val="single" w:sz="4" w:space="0" w:color="auto"/>
              <w:left w:val="single" w:sz="4" w:space="0" w:color="auto"/>
              <w:bottom w:val="single" w:sz="4" w:space="0" w:color="auto"/>
              <w:right w:val="single" w:sz="4" w:space="0" w:color="auto"/>
            </w:tcBorders>
          </w:tcPr>
          <w:p w14:paraId="7614792D"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0A79A71E"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780CCF6F"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Недоволни капацитети кај човечките ресурси</w:t>
            </w:r>
          </w:p>
        </w:tc>
        <w:tc>
          <w:tcPr>
            <w:tcW w:w="0" w:type="auto"/>
            <w:tcBorders>
              <w:top w:val="single" w:sz="4" w:space="0" w:color="auto"/>
              <w:left w:val="single" w:sz="4" w:space="0" w:color="auto"/>
              <w:bottom w:val="single" w:sz="4" w:space="0" w:color="auto"/>
              <w:right w:val="single" w:sz="4" w:space="0" w:color="auto"/>
            </w:tcBorders>
            <w:hideMark/>
          </w:tcPr>
          <w:p w14:paraId="1E7ED59B"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Среден</w:t>
            </w:r>
          </w:p>
        </w:tc>
        <w:tc>
          <w:tcPr>
            <w:tcW w:w="0" w:type="auto"/>
            <w:tcBorders>
              <w:top w:val="single" w:sz="4" w:space="0" w:color="auto"/>
              <w:left w:val="single" w:sz="4" w:space="0" w:color="auto"/>
              <w:bottom w:val="single" w:sz="4" w:space="0" w:color="auto"/>
              <w:right w:val="single" w:sz="4" w:space="0" w:color="auto"/>
            </w:tcBorders>
            <w:hideMark/>
          </w:tcPr>
          <w:p w14:paraId="02D54D97"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Соодветно управување со човечките ресурси (вработување, обука, мотивирање, задржување)</w:t>
            </w:r>
          </w:p>
        </w:tc>
        <w:tc>
          <w:tcPr>
            <w:tcW w:w="0" w:type="auto"/>
            <w:tcBorders>
              <w:top w:val="single" w:sz="4" w:space="0" w:color="auto"/>
              <w:left w:val="single" w:sz="4" w:space="0" w:color="auto"/>
              <w:bottom w:val="single" w:sz="4" w:space="0" w:color="auto"/>
              <w:right w:val="single" w:sz="4" w:space="0" w:color="auto"/>
            </w:tcBorders>
            <w:hideMark/>
          </w:tcPr>
          <w:p w14:paraId="4C0E48C3"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 УЈП, Царина, УФР, ФП</w:t>
            </w:r>
          </w:p>
        </w:tc>
      </w:tr>
      <w:tr w:rsidR="00303685" w:rsidRPr="00C835F7" w14:paraId="3F2886BA" w14:textId="77777777" w:rsidTr="006F3DBE">
        <w:tc>
          <w:tcPr>
            <w:tcW w:w="0" w:type="auto"/>
            <w:tcBorders>
              <w:top w:val="single" w:sz="4" w:space="0" w:color="auto"/>
              <w:left w:val="single" w:sz="4" w:space="0" w:color="auto"/>
              <w:bottom w:val="single" w:sz="4" w:space="0" w:color="auto"/>
              <w:right w:val="single" w:sz="4" w:space="0" w:color="auto"/>
            </w:tcBorders>
          </w:tcPr>
          <w:p w14:paraId="30CAE149"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72318230"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705C4F04"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Недоволна политичка волја</w:t>
            </w:r>
          </w:p>
        </w:tc>
        <w:tc>
          <w:tcPr>
            <w:tcW w:w="0" w:type="auto"/>
            <w:tcBorders>
              <w:top w:val="single" w:sz="4" w:space="0" w:color="auto"/>
              <w:left w:val="single" w:sz="4" w:space="0" w:color="auto"/>
              <w:bottom w:val="single" w:sz="4" w:space="0" w:color="auto"/>
              <w:right w:val="single" w:sz="4" w:space="0" w:color="auto"/>
            </w:tcBorders>
            <w:hideMark/>
          </w:tcPr>
          <w:p w14:paraId="205035BB"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Низок</w:t>
            </w:r>
          </w:p>
        </w:tc>
        <w:tc>
          <w:tcPr>
            <w:tcW w:w="0" w:type="auto"/>
            <w:tcBorders>
              <w:top w:val="single" w:sz="4" w:space="0" w:color="auto"/>
              <w:left w:val="single" w:sz="4" w:space="0" w:color="auto"/>
              <w:bottom w:val="single" w:sz="4" w:space="0" w:color="auto"/>
              <w:right w:val="single" w:sz="4" w:space="0" w:color="auto"/>
            </w:tcBorders>
            <w:hideMark/>
          </w:tcPr>
          <w:p w14:paraId="402A025A"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Информирање за важноста од имплементација на мерката</w:t>
            </w:r>
          </w:p>
        </w:tc>
        <w:tc>
          <w:tcPr>
            <w:tcW w:w="0" w:type="auto"/>
            <w:tcBorders>
              <w:top w:val="single" w:sz="4" w:space="0" w:color="auto"/>
              <w:left w:val="single" w:sz="4" w:space="0" w:color="auto"/>
              <w:bottom w:val="single" w:sz="4" w:space="0" w:color="auto"/>
              <w:right w:val="single" w:sz="4" w:space="0" w:color="auto"/>
            </w:tcBorders>
            <w:hideMark/>
          </w:tcPr>
          <w:p w14:paraId="26A9121C"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w:t>
            </w:r>
          </w:p>
        </w:tc>
      </w:tr>
      <w:tr w:rsidR="00303685" w:rsidRPr="00C835F7" w14:paraId="28D8063B" w14:textId="77777777" w:rsidTr="006F3DBE">
        <w:tc>
          <w:tcPr>
            <w:tcW w:w="0" w:type="auto"/>
            <w:tcBorders>
              <w:top w:val="single" w:sz="4" w:space="0" w:color="auto"/>
              <w:left w:val="single" w:sz="4" w:space="0" w:color="auto"/>
              <w:bottom w:val="single" w:sz="4" w:space="0" w:color="auto"/>
              <w:right w:val="single" w:sz="4" w:space="0" w:color="auto"/>
            </w:tcBorders>
            <w:hideMark/>
          </w:tcPr>
          <w:p w14:paraId="10C55D26"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 xml:space="preserve">2. </w:t>
            </w:r>
            <w:r w:rsidRPr="005A5CAF">
              <w:rPr>
                <w:rFonts w:ascii="Calibri" w:eastAsia="Calibri" w:hAnsi="Calibri" w:cs="Calibri"/>
                <w:color w:val="000000"/>
                <w:sz w:val="16"/>
                <w:szCs w:val="16"/>
                <w:lang w:val="mk-MK"/>
              </w:rPr>
              <w:t>Пог</w:t>
            </w:r>
            <w:r>
              <w:rPr>
                <w:rFonts w:ascii="Calibri" w:eastAsia="Calibri" w:hAnsi="Calibri" w:cs="Calibri"/>
                <w:color w:val="000000"/>
                <w:sz w:val="16"/>
                <w:szCs w:val="16"/>
                <w:lang w:val="mk-MK"/>
              </w:rPr>
              <w:t>олема ефикасност и ефективност</w:t>
            </w:r>
            <w:r w:rsidRPr="005A5CAF">
              <w:rPr>
                <w:rFonts w:ascii="Calibri" w:eastAsia="Calibri" w:hAnsi="Calibri" w:cs="Calibri"/>
                <w:color w:val="000000"/>
                <w:sz w:val="16"/>
                <w:szCs w:val="16"/>
                <w:lang w:val="mk-MK"/>
              </w:rPr>
              <w:t xml:space="preserve"> на даночниот систем</w:t>
            </w:r>
            <w:r>
              <w:rPr>
                <w:rFonts w:ascii="Calibri" w:eastAsia="Calibri" w:hAnsi="Calibri" w:cs="Calibri"/>
                <w:color w:val="000000"/>
                <w:sz w:val="16"/>
                <w:szCs w:val="16"/>
                <w:lang w:val="mk-MK"/>
              </w:rPr>
              <w:t xml:space="preserve"> за подобра наплата на приходите</w:t>
            </w:r>
          </w:p>
        </w:tc>
        <w:tc>
          <w:tcPr>
            <w:tcW w:w="0" w:type="auto"/>
            <w:tcBorders>
              <w:top w:val="single" w:sz="4" w:space="0" w:color="auto"/>
              <w:left w:val="single" w:sz="4" w:space="0" w:color="auto"/>
              <w:bottom w:val="single" w:sz="4" w:space="0" w:color="auto"/>
              <w:right w:val="single" w:sz="4" w:space="0" w:color="auto"/>
            </w:tcBorders>
            <w:hideMark/>
          </w:tcPr>
          <w:p w14:paraId="7E932A88"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 xml:space="preserve">2.1. </w:t>
            </w:r>
            <w:r w:rsidRPr="009903F2">
              <w:rPr>
                <w:rFonts w:ascii="Calibri" w:eastAsia="Calibri" w:hAnsi="Calibri" w:cs="Calibri"/>
                <w:color w:val="000000"/>
                <w:sz w:val="16"/>
                <w:szCs w:val="16"/>
                <w:lang w:val="mk-MK"/>
              </w:rPr>
              <w:t>Анализа на даночната основа</w:t>
            </w:r>
          </w:p>
        </w:tc>
        <w:tc>
          <w:tcPr>
            <w:tcW w:w="0" w:type="auto"/>
            <w:tcBorders>
              <w:top w:val="single" w:sz="4" w:space="0" w:color="auto"/>
              <w:left w:val="single" w:sz="4" w:space="0" w:color="auto"/>
              <w:bottom w:val="single" w:sz="4" w:space="0" w:color="auto"/>
              <w:right w:val="single" w:sz="4" w:space="0" w:color="auto"/>
            </w:tcBorders>
            <w:hideMark/>
          </w:tcPr>
          <w:p w14:paraId="6ED3984B"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Недоволна политичка волја за имплементирање на промени</w:t>
            </w:r>
          </w:p>
        </w:tc>
        <w:tc>
          <w:tcPr>
            <w:tcW w:w="0" w:type="auto"/>
            <w:tcBorders>
              <w:top w:val="single" w:sz="4" w:space="0" w:color="auto"/>
              <w:left w:val="single" w:sz="4" w:space="0" w:color="auto"/>
              <w:bottom w:val="single" w:sz="4" w:space="0" w:color="auto"/>
              <w:right w:val="single" w:sz="4" w:space="0" w:color="auto"/>
            </w:tcBorders>
            <w:hideMark/>
          </w:tcPr>
          <w:p w14:paraId="46865CDF"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Среден</w:t>
            </w:r>
          </w:p>
        </w:tc>
        <w:tc>
          <w:tcPr>
            <w:tcW w:w="0" w:type="auto"/>
            <w:tcBorders>
              <w:top w:val="single" w:sz="4" w:space="0" w:color="auto"/>
              <w:left w:val="single" w:sz="4" w:space="0" w:color="auto"/>
              <w:bottom w:val="single" w:sz="4" w:space="0" w:color="auto"/>
              <w:right w:val="single" w:sz="4" w:space="0" w:color="auto"/>
            </w:tcBorders>
            <w:hideMark/>
          </w:tcPr>
          <w:p w14:paraId="2BA5B8F2"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Подигнување на свеста за потребата и бенефитите од имплементација на мерката</w:t>
            </w:r>
          </w:p>
        </w:tc>
        <w:tc>
          <w:tcPr>
            <w:tcW w:w="0" w:type="auto"/>
            <w:tcBorders>
              <w:top w:val="single" w:sz="4" w:space="0" w:color="auto"/>
              <w:left w:val="single" w:sz="4" w:space="0" w:color="auto"/>
              <w:bottom w:val="single" w:sz="4" w:space="0" w:color="auto"/>
              <w:right w:val="single" w:sz="4" w:space="0" w:color="auto"/>
            </w:tcBorders>
            <w:hideMark/>
          </w:tcPr>
          <w:p w14:paraId="0FB4DEE7"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w:t>
            </w:r>
          </w:p>
        </w:tc>
      </w:tr>
      <w:tr w:rsidR="00303685" w:rsidRPr="00C835F7" w14:paraId="3B2390B7" w14:textId="77777777" w:rsidTr="006F3DBE">
        <w:tc>
          <w:tcPr>
            <w:tcW w:w="0" w:type="auto"/>
            <w:tcBorders>
              <w:top w:val="single" w:sz="4" w:space="0" w:color="auto"/>
              <w:left w:val="single" w:sz="4" w:space="0" w:color="auto"/>
              <w:bottom w:val="single" w:sz="4" w:space="0" w:color="auto"/>
              <w:right w:val="single" w:sz="4" w:space="0" w:color="auto"/>
            </w:tcBorders>
          </w:tcPr>
          <w:p w14:paraId="0273D5C3"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30DC4287"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0CF100BA"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Недоволна поддршка од засегнатите страни</w:t>
            </w:r>
          </w:p>
        </w:tc>
        <w:tc>
          <w:tcPr>
            <w:tcW w:w="0" w:type="auto"/>
            <w:tcBorders>
              <w:top w:val="single" w:sz="4" w:space="0" w:color="auto"/>
              <w:left w:val="single" w:sz="4" w:space="0" w:color="auto"/>
              <w:bottom w:val="single" w:sz="4" w:space="0" w:color="auto"/>
              <w:right w:val="single" w:sz="4" w:space="0" w:color="auto"/>
            </w:tcBorders>
            <w:hideMark/>
          </w:tcPr>
          <w:p w14:paraId="14B59539"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Висок</w:t>
            </w:r>
          </w:p>
        </w:tc>
        <w:tc>
          <w:tcPr>
            <w:tcW w:w="0" w:type="auto"/>
            <w:tcBorders>
              <w:top w:val="single" w:sz="4" w:space="0" w:color="auto"/>
              <w:left w:val="single" w:sz="4" w:space="0" w:color="auto"/>
              <w:bottom w:val="single" w:sz="4" w:space="0" w:color="auto"/>
              <w:right w:val="single" w:sz="4" w:space="0" w:color="auto"/>
            </w:tcBorders>
            <w:hideMark/>
          </w:tcPr>
          <w:p w14:paraId="152A6149"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Активна и постојана соработка и комуникација со засегнатите страни кои би можеле да дадат поддршка (експерти, невладини организации, меѓународни финансиски институции, итн).</w:t>
            </w:r>
          </w:p>
        </w:tc>
        <w:tc>
          <w:tcPr>
            <w:tcW w:w="0" w:type="auto"/>
            <w:tcBorders>
              <w:top w:val="single" w:sz="4" w:space="0" w:color="auto"/>
              <w:left w:val="single" w:sz="4" w:space="0" w:color="auto"/>
              <w:bottom w:val="single" w:sz="4" w:space="0" w:color="auto"/>
              <w:right w:val="single" w:sz="4" w:space="0" w:color="auto"/>
            </w:tcBorders>
            <w:hideMark/>
          </w:tcPr>
          <w:p w14:paraId="15E2DC21"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w:t>
            </w:r>
          </w:p>
        </w:tc>
      </w:tr>
      <w:tr w:rsidR="00303685" w:rsidRPr="00C835F7" w14:paraId="09A21404" w14:textId="77777777" w:rsidTr="006F3DBE">
        <w:tc>
          <w:tcPr>
            <w:tcW w:w="0" w:type="auto"/>
            <w:tcBorders>
              <w:top w:val="single" w:sz="4" w:space="0" w:color="auto"/>
              <w:left w:val="single" w:sz="4" w:space="0" w:color="auto"/>
              <w:bottom w:val="single" w:sz="4" w:space="0" w:color="auto"/>
              <w:right w:val="single" w:sz="4" w:space="0" w:color="auto"/>
            </w:tcBorders>
          </w:tcPr>
          <w:p w14:paraId="5E739532"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132F7B67" w14:textId="77777777" w:rsidR="00303685" w:rsidRPr="00283269" w:rsidRDefault="00303685" w:rsidP="006F3DBE">
            <w:pPr>
              <w:rPr>
                <w:rFonts w:ascii="Calibri" w:eastAsia="Calibri" w:hAnsi="Calibri" w:cs="Calibri"/>
                <w:color w:val="000000"/>
                <w:sz w:val="16"/>
                <w:szCs w:val="16"/>
                <w:lang w:val="mk-MK"/>
              </w:rPr>
            </w:pPr>
            <w:r w:rsidRPr="00283269">
              <w:rPr>
                <w:rFonts w:ascii="Calibri" w:eastAsia="Calibri" w:hAnsi="Calibri" w:cs="Calibri"/>
                <w:color w:val="000000"/>
                <w:sz w:val="16"/>
                <w:szCs w:val="16"/>
                <w:lang w:val="mk-MK"/>
              </w:rPr>
              <w:t>2.2 Намалување на даночната евазија</w:t>
            </w:r>
          </w:p>
        </w:tc>
        <w:tc>
          <w:tcPr>
            <w:tcW w:w="0" w:type="auto"/>
            <w:tcBorders>
              <w:top w:val="single" w:sz="4" w:space="0" w:color="auto"/>
              <w:left w:val="single" w:sz="4" w:space="0" w:color="auto"/>
              <w:bottom w:val="single" w:sz="4" w:space="0" w:color="auto"/>
              <w:right w:val="single" w:sz="4" w:space="0" w:color="auto"/>
            </w:tcBorders>
            <w:hideMark/>
          </w:tcPr>
          <w:p w14:paraId="1F9DE8E6" w14:textId="77777777" w:rsidR="00303685" w:rsidRPr="00283269" w:rsidRDefault="00303685" w:rsidP="006F3DBE">
            <w:pPr>
              <w:rPr>
                <w:rFonts w:ascii="Calibri" w:eastAsia="Calibri" w:hAnsi="Calibri" w:cs="Calibri"/>
                <w:color w:val="000000"/>
                <w:sz w:val="16"/>
                <w:szCs w:val="16"/>
                <w:lang w:val="mk-MK"/>
              </w:rPr>
            </w:pPr>
            <w:r w:rsidRPr="00283269">
              <w:rPr>
                <w:rFonts w:ascii="Calibri" w:eastAsia="Calibri" w:hAnsi="Calibri" w:cs="Calibri"/>
                <w:color w:val="000000"/>
                <w:sz w:val="16"/>
                <w:szCs w:val="16"/>
                <w:lang w:val="mk-MK"/>
              </w:rPr>
              <w:t>Недоволни капацитети кај човечките ресурси</w:t>
            </w:r>
          </w:p>
        </w:tc>
        <w:tc>
          <w:tcPr>
            <w:tcW w:w="0" w:type="auto"/>
            <w:tcBorders>
              <w:top w:val="single" w:sz="4" w:space="0" w:color="auto"/>
              <w:left w:val="single" w:sz="4" w:space="0" w:color="auto"/>
              <w:bottom w:val="single" w:sz="4" w:space="0" w:color="auto"/>
              <w:right w:val="single" w:sz="4" w:space="0" w:color="auto"/>
            </w:tcBorders>
            <w:hideMark/>
          </w:tcPr>
          <w:p w14:paraId="07FC882A" w14:textId="77777777" w:rsidR="00303685" w:rsidRPr="00283269" w:rsidRDefault="00303685" w:rsidP="006F3DBE">
            <w:pPr>
              <w:rPr>
                <w:rFonts w:ascii="Calibri" w:eastAsia="Calibri" w:hAnsi="Calibri" w:cs="Calibri"/>
                <w:color w:val="000000"/>
                <w:sz w:val="16"/>
                <w:szCs w:val="16"/>
                <w:lang w:val="mk-MK"/>
              </w:rPr>
            </w:pPr>
            <w:r w:rsidRPr="00283269">
              <w:rPr>
                <w:rFonts w:ascii="Calibri" w:eastAsia="Calibri" w:hAnsi="Calibri" w:cs="Calibri"/>
                <w:color w:val="000000"/>
                <w:sz w:val="16"/>
                <w:szCs w:val="16"/>
                <w:lang w:val="mk-MK"/>
              </w:rPr>
              <w:t>Среден</w:t>
            </w:r>
          </w:p>
        </w:tc>
        <w:tc>
          <w:tcPr>
            <w:tcW w:w="0" w:type="auto"/>
            <w:tcBorders>
              <w:top w:val="single" w:sz="4" w:space="0" w:color="auto"/>
              <w:left w:val="single" w:sz="4" w:space="0" w:color="auto"/>
              <w:bottom w:val="single" w:sz="4" w:space="0" w:color="auto"/>
              <w:right w:val="single" w:sz="4" w:space="0" w:color="auto"/>
            </w:tcBorders>
            <w:hideMark/>
          </w:tcPr>
          <w:p w14:paraId="7E00671B" w14:textId="77777777" w:rsidR="00303685" w:rsidRPr="00283269" w:rsidRDefault="00303685" w:rsidP="006F3DBE">
            <w:pPr>
              <w:rPr>
                <w:rFonts w:ascii="Calibri" w:eastAsia="Calibri" w:hAnsi="Calibri" w:cs="Calibri"/>
                <w:color w:val="000000"/>
                <w:sz w:val="16"/>
                <w:szCs w:val="16"/>
                <w:lang w:val="mk-MK"/>
              </w:rPr>
            </w:pPr>
            <w:r w:rsidRPr="00283269">
              <w:rPr>
                <w:rFonts w:ascii="Calibri" w:eastAsia="Calibri" w:hAnsi="Calibri" w:cs="Calibri"/>
                <w:color w:val="000000"/>
                <w:sz w:val="16"/>
                <w:szCs w:val="16"/>
                <w:lang w:val="mk-MK"/>
              </w:rPr>
              <w:t>Соодветно управување со човечките ресурси (вработување, обука, мотивирање, задржување)</w:t>
            </w:r>
          </w:p>
        </w:tc>
        <w:tc>
          <w:tcPr>
            <w:tcW w:w="0" w:type="auto"/>
            <w:tcBorders>
              <w:top w:val="single" w:sz="4" w:space="0" w:color="auto"/>
              <w:left w:val="single" w:sz="4" w:space="0" w:color="auto"/>
              <w:bottom w:val="single" w:sz="4" w:space="0" w:color="auto"/>
              <w:right w:val="single" w:sz="4" w:space="0" w:color="auto"/>
            </w:tcBorders>
            <w:hideMark/>
          </w:tcPr>
          <w:p w14:paraId="70806B52" w14:textId="77777777" w:rsidR="00303685" w:rsidRPr="00283269" w:rsidRDefault="00303685" w:rsidP="006F3DBE">
            <w:pPr>
              <w:rPr>
                <w:rFonts w:ascii="Calibri" w:eastAsia="Calibri" w:hAnsi="Calibri" w:cs="Calibri"/>
                <w:color w:val="000000"/>
                <w:sz w:val="16"/>
                <w:szCs w:val="16"/>
                <w:lang w:val="mk-MK"/>
              </w:rPr>
            </w:pPr>
            <w:r w:rsidRPr="00283269">
              <w:rPr>
                <w:rFonts w:ascii="Calibri" w:eastAsia="Calibri" w:hAnsi="Calibri" w:cs="Calibri"/>
                <w:color w:val="000000"/>
                <w:sz w:val="16"/>
                <w:szCs w:val="16"/>
                <w:lang w:val="mk-MK"/>
              </w:rPr>
              <w:t>УЈП, Царина</w:t>
            </w:r>
          </w:p>
        </w:tc>
      </w:tr>
      <w:tr w:rsidR="00303685" w:rsidRPr="00C835F7" w14:paraId="3DD669CC" w14:textId="77777777" w:rsidTr="006F3DBE">
        <w:tc>
          <w:tcPr>
            <w:tcW w:w="0" w:type="auto"/>
            <w:tcBorders>
              <w:top w:val="single" w:sz="4" w:space="0" w:color="auto"/>
              <w:left w:val="single" w:sz="4" w:space="0" w:color="auto"/>
              <w:bottom w:val="single" w:sz="4" w:space="0" w:color="auto"/>
              <w:right w:val="single" w:sz="4" w:space="0" w:color="auto"/>
            </w:tcBorders>
          </w:tcPr>
          <w:p w14:paraId="29E68E3C"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0CEB50CB" w14:textId="77777777" w:rsidR="00303685" w:rsidRPr="00283269"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3A8729AE" w14:textId="77777777" w:rsidR="00303685" w:rsidRPr="00283269" w:rsidRDefault="00303685" w:rsidP="006F3DBE">
            <w:pPr>
              <w:rPr>
                <w:rFonts w:ascii="Calibri" w:eastAsia="Calibri" w:hAnsi="Calibri" w:cs="Calibri"/>
                <w:color w:val="000000"/>
                <w:sz w:val="16"/>
                <w:szCs w:val="16"/>
                <w:lang w:val="mk-MK"/>
              </w:rPr>
            </w:pPr>
            <w:r w:rsidRPr="00283269">
              <w:rPr>
                <w:rFonts w:ascii="Calibri" w:eastAsia="Calibri" w:hAnsi="Calibri" w:cs="Calibri"/>
                <w:color w:val="000000"/>
                <w:sz w:val="16"/>
                <w:szCs w:val="16"/>
                <w:lang w:val="mk-MK"/>
              </w:rPr>
              <w:t>Доцнења поради технички потешкотии</w:t>
            </w:r>
          </w:p>
        </w:tc>
        <w:tc>
          <w:tcPr>
            <w:tcW w:w="0" w:type="auto"/>
            <w:tcBorders>
              <w:top w:val="single" w:sz="4" w:space="0" w:color="auto"/>
              <w:left w:val="single" w:sz="4" w:space="0" w:color="auto"/>
              <w:bottom w:val="single" w:sz="4" w:space="0" w:color="auto"/>
              <w:right w:val="single" w:sz="4" w:space="0" w:color="auto"/>
            </w:tcBorders>
            <w:hideMark/>
          </w:tcPr>
          <w:p w14:paraId="6E56B8F2" w14:textId="77777777" w:rsidR="00303685" w:rsidRPr="00283269" w:rsidRDefault="00303685" w:rsidP="006F3DBE">
            <w:pPr>
              <w:rPr>
                <w:rFonts w:ascii="Calibri" w:eastAsia="Calibri" w:hAnsi="Calibri" w:cs="Calibri"/>
                <w:color w:val="000000"/>
                <w:sz w:val="16"/>
                <w:szCs w:val="16"/>
                <w:lang w:val="mk-MK"/>
              </w:rPr>
            </w:pPr>
            <w:r w:rsidRPr="00283269">
              <w:rPr>
                <w:rFonts w:ascii="Calibri" w:eastAsia="Calibri" w:hAnsi="Calibri" w:cs="Calibri"/>
                <w:color w:val="000000"/>
                <w:sz w:val="16"/>
                <w:szCs w:val="16"/>
                <w:lang w:val="mk-MK"/>
              </w:rPr>
              <w:t>Среден</w:t>
            </w:r>
          </w:p>
        </w:tc>
        <w:tc>
          <w:tcPr>
            <w:tcW w:w="0" w:type="auto"/>
            <w:tcBorders>
              <w:top w:val="single" w:sz="4" w:space="0" w:color="auto"/>
              <w:left w:val="single" w:sz="4" w:space="0" w:color="auto"/>
              <w:bottom w:val="single" w:sz="4" w:space="0" w:color="auto"/>
              <w:right w:val="single" w:sz="4" w:space="0" w:color="auto"/>
            </w:tcBorders>
            <w:hideMark/>
          </w:tcPr>
          <w:p w14:paraId="100219B9" w14:textId="77777777" w:rsidR="00303685" w:rsidRPr="00283269" w:rsidRDefault="00303685" w:rsidP="006F3DBE">
            <w:pPr>
              <w:rPr>
                <w:rFonts w:ascii="Calibri" w:eastAsia="Calibri" w:hAnsi="Calibri" w:cs="Calibri"/>
                <w:color w:val="000000"/>
                <w:sz w:val="16"/>
                <w:szCs w:val="16"/>
                <w:lang w:val="mk-MK"/>
              </w:rPr>
            </w:pPr>
            <w:r w:rsidRPr="00283269">
              <w:rPr>
                <w:rFonts w:ascii="Calibri" w:eastAsia="Calibri" w:hAnsi="Calibri" w:cs="Calibri"/>
                <w:color w:val="000000"/>
                <w:sz w:val="16"/>
                <w:szCs w:val="16"/>
                <w:lang w:val="mk-MK"/>
              </w:rPr>
              <w:t>Навремена набавка на експертиза, техничка опрема и софтвер</w:t>
            </w:r>
          </w:p>
        </w:tc>
        <w:tc>
          <w:tcPr>
            <w:tcW w:w="0" w:type="auto"/>
            <w:tcBorders>
              <w:top w:val="single" w:sz="4" w:space="0" w:color="auto"/>
              <w:left w:val="single" w:sz="4" w:space="0" w:color="auto"/>
              <w:bottom w:val="single" w:sz="4" w:space="0" w:color="auto"/>
              <w:right w:val="single" w:sz="4" w:space="0" w:color="auto"/>
            </w:tcBorders>
            <w:hideMark/>
          </w:tcPr>
          <w:p w14:paraId="3BA180C9" w14:textId="77777777" w:rsidR="00303685" w:rsidRPr="00283269" w:rsidRDefault="00303685" w:rsidP="006F3DBE">
            <w:pPr>
              <w:rPr>
                <w:rFonts w:ascii="Calibri" w:eastAsia="Calibri" w:hAnsi="Calibri" w:cs="Calibri"/>
                <w:color w:val="000000"/>
                <w:sz w:val="16"/>
                <w:szCs w:val="16"/>
                <w:lang w:val="mk-MK"/>
              </w:rPr>
            </w:pPr>
            <w:r w:rsidRPr="00283269">
              <w:rPr>
                <w:rFonts w:ascii="Calibri" w:eastAsia="Calibri" w:hAnsi="Calibri" w:cs="Calibri"/>
                <w:color w:val="000000"/>
                <w:sz w:val="16"/>
                <w:szCs w:val="16"/>
                <w:lang w:val="mk-MK"/>
              </w:rPr>
              <w:t>УЈП, Царина</w:t>
            </w:r>
          </w:p>
        </w:tc>
      </w:tr>
      <w:tr w:rsidR="00303685" w:rsidRPr="00283269" w14:paraId="335B96F7" w14:textId="77777777" w:rsidTr="006F3DBE">
        <w:tc>
          <w:tcPr>
            <w:tcW w:w="0" w:type="auto"/>
            <w:tcBorders>
              <w:top w:val="single" w:sz="4" w:space="0" w:color="auto"/>
              <w:left w:val="single" w:sz="4" w:space="0" w:color="auto"/>
              <w:bottom w:val="single" w:sz="4" w:space="0" w:color="auto"/>
              <w:right w:val="single" w:sz="4" w:space="0" w:color="auto"/>
            </w:tcBorders>
          </w:tcPr>
          <w:p w14:paraId="65A59B96"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1D4EB996" w14:textId="77777777" w:rsidR="00303685" w:rsidRPr="00283269" w:rsidRDefault="00303685" w:rsidP="006F3DBE">
            <w:pPr>
              <w:rPr>
                <w:rFonts w:ascii="Calibri" w:eastAsia="Calibri" w:hAnsi="Calibri" w:cs="Calibri"/>
                <w:color w:val="000000"/>
                <w:sz w:val="16"/>
                <w:szCs w:val="16"/>
                <w:lang w:val="mk-MK"/>
              </w:rPr>
            </w:pPr>
            <w:r w:rsidRPr="00283269">
              <w:rPr>
                <w:rFonts w:ascii="Calibri" w:eastAsia="Calibri" w:hAnsi="Calibri" w:cs="Calibri"/>
                <w:color w:val="000000"/>
                <w:sz w:val="16"/>
                <w:szCs w:val="16"/>
                <w:lang w:val="mk-MK"/>
              </w:rPr>
              <w:t>2.3 Справување со незаконските финансиски текови</w:t>
            </w:r>
          </w:p>
        </w:tc>
        <w:tc>
          <w:tcPr>
            <w:tcW w:w="0" w:type="auto"/>
            <w:tcBorders>
              <w:top w:val="single" w:sz="4" w:space="0" w:color="auto"/>
              <w:left w:val="single" w:sz="4" w:space="0" w:color="auto"/>
              <w:bottom w:val="single" w:sz="4" w:space="0" w:color="auto"/>
              <w:right w:val="single" w:sz="4" w:space="0" w:color="auto"/>
            </w:tcBorders>
            <w:hideMark/>
          </w:tcPr>
          <w:p w14:paraId="70327F23" w14:textId="77777777" w:rsidR="00303685" w:rsidRPr="00283269" w:rsidRDefault="00303685" w:rsidP="006F3DBE">
            <w:pPr>
              <w:rPr>
                <w:rFonts w:ascii="Calibri" w:eastAsia="Calibri" w:hAnsi="Calibri" w:cs="Calibri"/>
                <w:color w:val="000000"/>
                <w:sz w:val="16"/>
                <w:szCs w:val="16"/>
                <w:lang w:val="mk-MK"/>
              </w:rPr>
            </w:pPr>
            <w:r w:rsidRPr="00283269">
              <w:rPr>
                <w:rFonts w:ascii="Calibri" w:eastAsia="Calibri" w:hAnsi="Calibri" w:cs="Calibri"/>
                <w:color w:val="000000"/>
                <w:sz w:val="16"/>
                <w:szCs w:val="16"/>
                <w:lang w:val="mk-MK"/>
              </w:rPr>
              <w:t>Недоволни институционални капацитети</w:t>
            </w:r>
          </w:p>
          <w:p w14:paraId="5C446523" w14:textId="77777777" w:rsidR="00303685" w:rsidRPr="00283269"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46E8E0A2" w14:textId="77777777" w:rsidR="00303685" w:rsidRPr="00283269" w:rsidRDefault="00303685" w:rsidP="006F3DBE">
            <w:pPr>
              <w:rPr>
                <w:rFonts w:ascii="Calibri" w:eastAsia="Calibri" w:hAnsi="Calibri" w:cs="Calibri"/>
                <w:color w:val="000000"/>
                <w:sz w:val="16"/>
                <w:szCs w:val="16"/>
                <w:lang w:val="mk-MK"/>
              </w:rPr>
            </w:pPr>
            <w:r w:rsidRPr="00283269">
              <w:rPr>
                <w:rFonts w:ascii="Calibri" w:eastAsia="Calibri" w:hAnsi="Calibri" w:cs="Calibri"/>
                <w:color w:val="000000"/>
                <w:sz w:val="16"/>
                <w:szCs w:val="16"/>
                <w:lang w:val="mk-MK"/>
              </w:rPr>
              <w:t>Среден</w:t>
            </w:r>
          </w:p>
        </w:tc>
        <w:tc>
          <w:tcPr>
            <w:tcW w:w="0" w:type="auto"/>
            <w:tcBorders>
              <w:top w:val="single" w:sz="4" w:space="0" w:color="auto"/>
              <w:left w:val="single" w:sz="4" w:space="0" w:color="auto"/>
              <w:bottom w:val="single" w:sz="4" w:space="0" w:color="auto"/>
              <w:right w:val="single" w:sz="4" w:space="0" w:color="auto"/>
            </w:tcBorders>
            <w:hideMark/>
          </w:tcPr>
          <w:p w14:paraId="6EFE766C" w14:textId="77777777" w:rsidR="00303685" w:rsidRPr="00283269" w:rsidRDefault="00303685" w:rsidP="006F3DBE">
            <w:pPr>
              <w:rPr>
                <w:rFonts w:ascii="Calibri" w:eastAsia="Calibri" w:hAnsi="Calibri" w:cs="Calibri"/>
                <w:color w:val="000000"/>
                <w:sz w:val="16"/>
                <w:szCs w:val="16"/>
                <w:lang w:val="mk-MK"/>
              </w:rPr>
            </w:pPr>
            <w:r w:rsidRPr="00283269">
              <w:rPr>
                <w:rFonts w:ascii="Calibri" w:eastAsia="Calibri" w:hAnsi="Calibri" w:cs="Calibri"/>
                <w:color w:val="000000"/>
                <w:sz w:val="16"/>
                <w:szCs w:val="16"/>
                <w:lang w:val="mk-MK"/>
              </w:rPr>
              <w:t>Развивање стратегија за развој на институционалните капацитети</w:t>
            </w:r>
          </w:p>
          <w:p w14:paraId="331209B1" w14:textId="77777777" w:rsidR="00303685" w:rsidRPr="00283269" w:rsidRDefault="00303685" w:rsidP="006F3DBE">
            <w:pPr>
              <w:rPr>
                <w:rFonts w:ascii="Calibri" w:eastAsia="Calibri" w:hAnsi="Calibri" w:cs="Calibri"/>
                <w:color w:val="000000"/>
                <w:sz w:val="16"/>
                <w:szCs w:val="16"/>
                <w:lang w:val="mk-MK"/>
              </w:rPr>
            </w:pPr>
          </w:p>
          <w:p w14:paraId="560A99E6" w14:textId="77777777" w:rsidR="00303685" w:rsidRPr="00283269"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6FBEFB25" w14:textId="77777777" w:rsidR="00303685" w:rsidRPr="00283269" w:rsidRDefault="00303685" w:rsidP="006F3DBE">
            <w:pPr>
              <w:rPr>
                <w:rFonts w:ascii="Calibri" w:eastAsia="Calibri" w:hAnsi="Calibri" w:cs="Calibri"/>
                <w:color w:val="000000"/>
                <w:sz w:val="16"/>
                <w:szCs w:val="16"/>
                <w:lang w:val="mk-MK"/>
              </w:rPr>
            </w:pPr>
            <w:r w:rsidRPr="00283269">
              <w:rPr>
                <w:rFonts w:ascii="Calibri" w:eastAsia="Calibri" w:hAnsi="Calibri" w:cs="Calibri"/>
                <w:color w:val="000000"/>
                <w:sz w:val="16"/>
                <w:szCs w:val="16"/>
                <w:lang w:val="mk-MK"/>
              </w:rPr>
              <w:t>УФР</w:t>
            </w:r>
          </w:p>
          <w:p w14:paraId="0CB5BE8B" w14:textId="77777777" w:rsidR="00303685" w:rsidRPr="00283269" w:rsidRDefault="00303685" w:rsidP="006F3DBE">
            <w:pPr>
              <w:rPr>
                <w:rFonts w:ascii="Calibri" w:eastAsia="Calibri" w:hAnsi="Calibri" w:cs="Calibri"/>
                <w:color w:val="000000"/>
                <w:sz w:val="16"/>
                <w:szCs w:val="16"/>
                <w:lang w:val="mk-MK"/>
              </w:rPr>
            </w:pPr>
          </w:p>
        </w:tc>
      </w:tr>
      <w:tr w:rsidR="00303685" w:rsidRPr="00C835F7" w14:paraId="5E1BB89A" w14:textId="77777777" w:rsidTr="006F3DBE">
        <w:tc>
          <w:tcPr>
            <w:tcW w:w="0" w:type="auto"/>
            <w:tcBorders>
              <w:top w:val="single" w:sz="4" w:space="0" w:color="auto"/>
              <w:left w:val="single" w:sz="4" w:space="0" w:color="auto"/>
              <w:bottom w:val="single" w:sz="4" w:space="0" w:color="auto"/>
              <w:right w:val="single" w:sz="4" w:space="0" w:color="auto"/>
            </w:tcBorders>
          </w:tcPr>
          <w:p w14:paraId="5BBB4B9C"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3B507D42" w14:textId="77777777" w:rsidR="00303685" w:rsidRPr="00C835F7" w:rsidRDefault="00303685" w:rsidP="006F3DBE">
            <w:pPr>
              <w:rPr>
                <w:rFonts w:ascii="Calibri" w:eastAsia="Calibri" w:hAnsi="Calibri" w:cs="Calibri"/>
                <w:color w:val="000000"/>
                <w:sz w:val="16"/>
                <w:szCs w:val="16"/>
                <w:lang w:val="mk-MK"/>
              </w:rPr>
            </w:pPr>
            <w:r>
              <w:rPr>
                <w:rFonts w:ascii="Calibri" w:eastAsia="Calibri" w:hAnsi="Calibri" w:cs="Calibri"/>
                <w:color w:val="000000"/>
                <w:sz w:val="16"/>
                <w:szCs w:val="16"/>
                <w:lang w:val="mk-MK"/>
              </w:rPr>
              <w:t>2.4</w:t>
            </w:r>
            <w:r w:rsidRPr="00283269">
              <w:rPr>
                <w:rFonts w:ascii="Calibri" w:eastAsia="Calibri" w:hAnsi="Calibri" w:cs="Calibri"/>
                <w:color w:val="000000"/>
                <w:sz w:val="16"/>
                <w:szCs w:val="16"/>
                <w:lang w:val="mk-MK"/>
              </w:rPr>
              <w:t>. Намалување на заостанатите даночни долгови</w:t>
            </w:r>
          </w:p>
        </w:tc>
        <w:tc>
          <w:tcPr>
            <w:tcW w:w="0" w:type="auto"/>
            <w:tcBorders>
              <w:top w:val="single" w:sz="4" w:space="0" w:color="auto"/>
              <w:left w:val="single" w:sz="4" w:space="0" w:color="auto"/>
              <w:bottom w:val="single" w:sz="4" w:space="0" w:color="auto"/>
              <w:right w:val="single" w:sz="4" w:space="0" w:color="auto"/>
            </w:tcBorders>
            <w:hideMark/>
          </w:tcPr>
          <w:p w14:paraId="19E221CC" w14:textId="77777777" w:rsidR="00303685" w:rsidRPr="00C835F7" w:rsidRDefault="00303685" w:rsidP="006F3DBE">
            <w:pPr>
              <w:rPr>
                <w:rFonts w:ascii="Calibri" w:eastAsia="Calibri" w:hAnsi="Calibri" w:cs="Calibri"/>
                <w:color w:val="000000"/>
                <w:sz w:val="16"/>
                <w:szCs w:val="16"/>
                <w:lang w:val="mk-MK"/>
              </w:rPr>
            </w:pPr>
            <w:r w:rsidRPr="00283269">
              <w:rPr>
                <w:rFonts w:ascii="Calibri" w:eastAsia="Calibri" w:hAnsi="Calibri" w:cs="Calibri"/>
                <w:color w:val="000000"/>
                <w:sz w:val="16"/>
                <w:szCs w:val="16"/>
                <w:lang w:val="mk-MK"/>
              </w:rPr>
              <w:t>Немање волја кај официјалните лица</w:t>
            </w:r>
          </w:p>
        </w:tc>
        <w:tc>
          <w:tcPr>
            <w:tcW w:w="0" w:type="auto"/>
            <w:tcBorders>
              <w:top w:val="single" w:sz="4" w:space="0" w:color="auto"/>
              <w:left w:val="single" w:sz="4" w:space="0" w:color="auto"/>
              <w:bottom w:val="single" w:sz="4" w:space="0" w:color="auto"/>
              <w:right w:val="single" w:sz="4" w:space="0" w:color="auto"/>
            </w:tcBorders>
            <w:hideMark/>
          </w:tcPr>
          <w:p w14:paraId="13375A44"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Среден</w:t>
            </w:r>
          </w:p>
        </w:tc>
        <w:tc>
          <w:tcPr>
            <w:tcW w:w="0" w:type="auto"/>
            <w:tcBorders>
              <w:top w:val="single" w:sz="4" w:space="0" w:color="auto"/>
              <w:left w:val="single" w:sz="4" w:space="0" w:color="auto"/>
              <w:bottom w:val="single" w:sz="4" w:space="0" w:color="auto"/>
              <w:right w:val="single" w:sz="4" w:space="0" w:color="auto"/>
            </w:tcBorders>
            <w:hideMark/>
          </w:tcPr>
          <w:p w14:paraId="4D8E9D4C" w14:textId="77777777" w:rsidR="00303685" w:rsidRPr="00C835F7" w:rsidRDefault="00303685" w:rsidP="006F3DBE">
            <w:pPr>
              <w:rPr>
                <w:rFonts w:ascii="Calibri" w:eastAsia="Calibri" w:hAnsi="Calibri" w:cs="Calibri"/>
                <w:color w:val="000000"/>
                <w:sz w:val="16"/>
                <w:szCs w:val="16"/>
                <w:lang w:val="mk-MK"/>
              </w:rPr>
            </w:pPr>
            <w:r w:rsidRPr="00283269">
              <w:rPr>
                <w:rFonts w:ascii="Calibri" w:eastAsia="Calibri" w:hAnsi="Calibri" w:cs="Calibri"/>
                <w:color w:val="000000"/>
                <w:sz w:val="16"/>
                <w:szCs w:val="16"/>
                <w:lang w:val="mk-MK"/>
              </w:rPr>
              <w:t>Ангажирање во активна комуникација со релевантните официјални лица</w:t>
            </w:r>
          </w:p>
        </w:tc>
        <w:tc>
          <w:tcPr>
            <w:tcW w:w="0" w:type="auto"/>
            <w:tcBorders>
              <w:top w:val="single" w:sz="4" w:space="0" w:color="auto"/>
              <w:left w:val="single" w:sz="4" w:space="0" w:color="auto"/>
              <w:bottom w:val="single" w:sz="4" w:space="0" w:color="auto"/>
              <w:right w:val="single" w:sz="4" w:space="0" w:color="auto"/>
            </w:tcBorders>
            <w:hideMark/>
          </w:tcPr>
          <w:p w14:paraId="73354818" w14:textId="77777777" w:rsidR="00303685" w:rsidRPr="00C835F7" w:rsidRDefault="00303685" w:rsidP="006F3DBE">
            <w:pPr>
              <w:rPr>
                <w:rFonts w:ascii="Calibri" w:eastAsia="Calibri" w:hAnsi="Calibri" w:cs="Calibri"/>
                <w:color w:val="000000"/>
                <w:sz w:val="16"/>
                <w:szCs w:val="16"/>
                <w:lang w:val="mk-MK"/>
              </w:rPr>
            </w:pPr>
            <w:r w:rsidRPr="00283269">
              <w:rPr>
                <w:rFonts w:ascii="Calibri" w:eastAsia="Calibri" w:hAnsi="Calibri" w:cs="Calibri"/>
                <w:color w:val="000000"/>
                <w:sz w:val="16"/>
                <w:szCs w:val="16"/>
                <w:lang w:val="mk-MK"/>
              </w:rPr>
              <w:t>МФ, УЈП, Царина</w:t>
            </w:r>
          </w:p>
        </w:tc>
      </w:tr>
      <w:tr w:rsidR="00303685" w:rsidRPr="00C835F7" w14:paraId="4A897444" w14:textId="77777777" w:rsidTr="006F3DBE">
        <w:tc>
          <w:tcPr>
            <w:tcW w:w="0" w:type="auto"/>
            <w:tcBorders>
              <w:top w:val="single" w:sz="4" w:space="0" w:color="auto"/>
              <w:left w:val="single" w:sz="4" w:space="0" w:color="auto"/>
              <w:bottom w:val="single" w:sz="4" w:space="0" w:color="auto"/>
              <w:right w:val="single" w:sz="4" w:space="0" w:color="auto"/>
            </w:tcBorders>
          </w:tcPr>
          <w:p w14:paraId="6885DDC2"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7299584E"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7FDD99B3" w14:textId="77777777" w:rsidR="00303685" w:rsidRPr="00C835F7" w:rsidRDefault="00303685" w:rsidP="006F3DBE">
            <w:pPr>
              <w:rPr>
                <w:rFonts w:ascii="Calibri" w:eastAsia="Calibri" w:hAnsi="Calibri" w:cs="Calibri"/>
                <w:color w:val="000000"/>
                <w:sz w:val="16"/>
                <w:szCs w:val="16"/>
                <w:lang w:val="mk-MK"/>
              </w:rPr>
            </w:pPr>
            <w:r w:rsidRPr="00283269">
              <w:rPr>
                <w:rFonts w:ascii="Calibri" w:eastAsia="Calibri" w:hAnsi="Calibri" w:cs="Calibri"/>
                <w:color w:val="000000"/>
                <w:sz w:val="16"/>
                <w:szCs w:val="16"/>
                <w:lang w:val="mk-MK"/>
              </w:rPr>
              <w:t>Недоволно познавање на проблемот</w:t>
            </w:r>
          </w:p>
        </w:tc>
        <w:tc>
          <w:tcPr>
            <w:tcW w:w="0" w:type="auto"/>
            <w:tcBorders>
              <w:top w:val="single" w:sz="4" w:space="0" w:color="auto"/>
              <w:left w:val="single" w:sz="4" w:space="0" w:color="auto"/>
              <w:bottom w:val="single" w:sz="4" w:space="0" w:color="auto"/>
              <w:right w:val="single" w:sz="4" w:space="0" w:color="auto"/>
            </w:tcBorders>
            <w:hideMark/>
          </w:tcPr>
          <w:p w14:paraId="735E617C"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Среден</w:t>
            </w:r>
          </w:p>
        </w:tc>
        <w:tc>
          <w:tcPr>
            <w:tcW w:w="0" w:type="auto"/>
            <w:tcBorders>
              <w:top w:val="single" w:sz="4" w:space="0" w:color="auto"/>
              <w:left w:val="single" w:sz="4" w:space="0" w:color="auto"/>
              <w:bottom w:val="single" w:sz="4" w:space="0" w:color="auto"/>
              <w:right w:val="single" w:sz="4" w:space="0" w:color="auto"/>
            </w:tcBorders>
            <w:hideMark/>
          </w:tcPr>
          <w:p w14:paraId="06CEBCD3" w14:textId="77777777" w:rsidR="00303685" w:rsidRPr="00C835F7" w:rsidRDefault="00303685" w:rsidP="006F3DBE">
            <w:pPr>
              <w:rPr>
                <w:rFonts w:ascii="Calibri" w:eastAsia="Calibri" w:hAnsi="Calibri" w:cs="Calibri"/>
                <w:color w:val="000000"/>
                <w:sz w:val="16"/>
                <w:szCs w:val="16"/>
                <w:lang w:val="mk-MK"/>
              </w:rPr>
            </w:pPr>
            <w:r w:rsidRPr="00283269">
              <w:rPr>
                <w:rFonts w:ascii="Calibri" w:eastAsia="Calibri" w:hAnsi="Calibri" w:cs="Calibri"/>
                <w:color w:val="000000"/>
                <w:sz w:val="16"/>
                <w:szCs w:val="16"/>
                <w:lang w:val="mk-MK"/>
              </w:rPr>
              <w:t>Формирање меѓуинституционална работна група за проценка на проблемот</w:t>
            </w:r>
          </w:p>
        </w:tc>
        <w:tc>
          <w:tcPr>
            <w:tcW w:w="0" w:type="auto"/>
            <w:tcBorders>
              <w:top w:val="single" w:sz="4" w:space="0" w:color="auto"/>
              <w:left w:val="single" w:sz="4" w:space="0" w:color="auto"/>
              <w:bottom w:val="single" w:sz="4" w:space="0" w:color="auto"/>
              <w:right w:val="single" w:sz="4" w:space="0" w:color="auto"/>
            </w:tcBorders>
            <w:hideMark/>
          </w:tcPr>
          <w:p w14:paraId="442E97FC" w14:textId="77777777" w:rsidR="00303685" w:rsidRPr="00C835F7" w:rsidRDefault="00303685" w:rsidP="006F3DBE">
            <w:pPr>
              <w:rPr>
                <w:rFonts w:ascii="Calibri" w:eastAsia="Calibri" w:hAnsi="Calibri" w:cs="Calibri"/>
                <w:color w:val="000000"/>
                <w:sz w:val="16"/>
                <w:szCs w:val="16"/>
                <w:lang w:val="mk-MK"/>
              </w:rPr>
            </w:pPr>
            <w:r w:rsidRPr="00283269">
              <w:rPr>
                <w:rFonts w:ascii="Calibri" w:eastAsia="Calibri" w:hAnsi="Calibri" w:cs="Calibri"/>
                <w:color w:val="000000"/>
                <w:sz w:val="16"/>
                <w:szCs w:val="16"/>
                <w:lang w:val="mk-MK"/>
              </w:rPr>
              <w:t>УЈП, Царина</w:t>
            </w:r>
          </w:p>
        </w:tc>
      </w:tr>
      <w:tr w:rsidR="00303685" w:rsidRPr="00C835F7" w14:paraId="0000F6DF" w14:textId="77777777" w:rsidTr="006F3DBE">
        <w:tc>
          <w:tcPr>
            <w:tcW w:w="0" w:type="auto"/>
            <w:tcBorders>
              <w:top w:val="single" w:sz="4" w:space="0" w:color="auto"/>
              <w:left w:val="single" w:sz="4" w:space="0" w:color="auto"/>
              <w:bottom w:val="single" w:sz="4" w:space="0" w:color="auto"/>
              <w:right w:val="single" w:sz="4" w:space="0" w:color="auto"/>
            </w:tcBorders>
          </w:tcPr>
          <w:p w14:paraId="163E26C1"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6961699E" w14:textId="77777777" w:rsidR="00303685" w:rsidRPr="00C835F7" w:rsidRDefault="00303685" w:rsidP="006F3DBE">
            <w:pPr>
              <w:rPr>
                <w:rFonts w:ascii="Calibri" w:eastAsia="Calibri" w:hAnsi="Calibri" w:cs="Calibri"/>
                <w:color w:val="000000"/>
                <w:sz w:val="16"/>
                <w:szCs w:val="16"/>
                <w:lang w:val="mk-MK"/>
              </w:rPr>
            </w:pPr>
          </w:p>
          <w:p w14:paraId="591DB261"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6351273A" w14:textId="77777777" w:rsidR="00303685" w:rsidRPr="00C835F7" w:rsidRDefault="00303685" w:rsidP="006F3DBE">
            <w:pPr>
              <w:rPr>
                <w:rFonts w:ascii="Calibri" w:eastAsia="Calibri" w:hAnsi="Calibri" w:cs="Calibri"/>
                <w:color w:val="000000"/>
                <w:sz w:val="16"/>
                <w:szCs w:val="16"/>
                <w:lang w:val="mk-MK"/>
              </w:rPr>
            </w:pPr>
            <w:r>
              <w:rPr>
                <w:rFonts w:ascii="Calibri" w:eastAsia="Calibri" w:hAnsi="Calibri" w:cs="Calibri"/>
                <w:color w:val="000000"/>
                <w:sz w:val="16"/>
                <w:szCs w:val="16"/>
                <w:lang w:val="mk-MK"/>
              </w:rPr>
              <w:t>Доцнење поради технички потешкотии</w:t>
            </w:r>
          </w:p>
        </w:tc>
        <w:tc>
          <w:tcPr>
            <w:tcW w:w="0" w:type="auto"/>
            <w:tcBorders>
              <w:top w:val="single" w:sz="4" w:space="0" w:color="auto"/>
              <w:left w:val="single" w:sz="4" w:space="0" w:color="auto"/>
              <w:bottom w:val="single" w:sz="4" w:space="0" w:color="auto"/>
              <w:right w:val="single" w:sz="4" w:space="0" w:color="auto"/>
            </w:tcBorders>
            <w:hideMark/>
          </w:tcPr>
          <w:p w14:paraId="3B5ABCCE"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Среден</w:t>
            </w:r>
          </w:p>
        </w:tc>
        <w:tc>
          <w:tcPr>
            <w:tcW w:w="0" w:type="auto"/>
            <w:tcBorders>
              <w:top w:val="single" w:sz="4" w:space="0" w:color="auto"/>
              <w:left w:val="single" w:sz="4" w:space="0" w:color="auto"/>
              <w:bottom w:val="single" w:sz="4" w:space="0" w:color="auto"/>
              <w:right w:val="single" w:sz="4" w:space="0" w:color="auto"/>
            </w:tcBorders>
            <w:hideMark/>
          </w:tcPr>
          <w:p w14:paraId="2309F16C" w14:textId="77777777" w:rsidR="00303685" w:rsidRPr="00C835F7" w:rsidRDefault="00303685" w:rsidP="006F3DBE">
            <w:pPr>
              <w:rPr>
                <w:rFonts w:ascii="Calibri" w:eastAsia="Calibri" w:hAnsi="Calibri" w:cs="Calibri"/>
                <w:color w:val="000000"/>
                <w:sz w:val="16"/>
                <w:szCs w:val="16"/>
                <w:lang w:val="mk-MK"/>
              </w:rPr>
            </w:pPr>
            <w:r>
              <w:rPr>
                <w:rFonts w:ascii="Calibri" w:eastAsia="Calibri" w:hAnsi="Calibri" w:cs="Calibri"/>
                <w:color w:val="000000"/>
                <w:sz w:val="16"/>
                <w:szCs w:val="16"/>
                <w:lang w:val="mk-MK"/>
              </w:rPr>
              <w:t>Навремена набавка на техничка опремаи софтвер</w:t>
            </w:r>
          </w:p>
        </w:tc>
        <w:tc>
          <w:tcPr>
            <w:tcW w:w="0" w:type="auto"/>
            <w:tcBorders>
              <w:top w:val="single" w:sz="4" w:space="0" w:color="auto"/>
              <w:left w:val="single" w:sz="4" w:space="0" w:color="auto"/>
              <w:bottom w:val="single" w:sz="4" w:space="0" w:color="auto"/>
              <w:right w:val="single" w:sz="4" w:space="0" w:color="auto"/>
            </w:tcBorders>
            <w:hideMark/>
          </w:tcPr>
          <w:p w14:paraId="4F7F73C1" w14:textId="77777777" w:rsidR="00303685" w:rsidRDefault="00303685" w:rsidP="006F3DBE">
            <w:pPr>
              <w:rPr>
                <w:rFonts w:ascii="Calibri" w:eastAsia="Calibri" w:hAnsi="Calibri" w:cs="Calibri"/>
                <w:color w:val="000000"/>
                <w:sz w:val="16"/>
                <w:szCs w:val="16"/>
                <w:lang w:val="mk-MK"/>
              </w:rPr>
            </w:pPr>
            <w:r w:rsidRPr="00283269">
              <w:rPr>
                <w:rFonts w:ascii="Calibri" w:eastAsia="Calibri" w:hAnsi="Calibri" w:cs="Calibri"/>
                <w:color w:val="000000"/>
                <w:sz w:val="16"/>
                <w:szCs w:val="16"/>
                <w:lang w:val="mk-MK"/>
              </w:rPr>
              <w:t>УЈП, Царина</w:t>
            </w:r>
          </w:p>
          <w:p w14:paraId="6788A3CE" w14:textId="77777777" w:rsidR="00303685" w:rsidRPr="00C835F7" w:rsidRDefault="00303685" w:rsidP="006F3DBE">
            <w:pPr>
              <w:rPr>
                <w:rFonts w:ascii="Calibri" w:eastAsia="Calibri" w:hAnsi="Calibri" w:cs="Calibri"/>
                <w:color w:val="000000"/>
                <w:sz w:val="16"/>
                <w:szCs w:val="16"/>
                <w:lang w:val="mk-MK"/>
              </w:rPr>
            </w:pPr>
          </w:p>
        </w:tc>
      </w:tr>
      <w:tr w:rsidR="00303685" w:rsidRPr="00C835F7" w14:paraId="1F96B57B" w14:textId="77777777" w:rsidTr="006F3DBE">
        <w:tc>
          <w:tcPr>
            <w:tcW w:w="0" w:type="auto"/>
            <w:tcBorders>
              <w:top w:val="single" w:sz="4" w:space="0" w:color="auto"/>
              <w:left w:val="single" w:sz="4" w:space="0" w:color="auto"/>
              <w:bottom w:val="single" w:sz="4" w:space="0" w:color="auto"/>
              <w:right w:val="single" w:sz="4" w:space="0" w:color="auto"/>
            </w:tcBorders>
          </w:tcPr>
          <w:p w14:paraId="400B851B"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14FE2A37"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2.5. Подобрување на капацитетите на институции</w:t>
            </w:r>
            <w:r>
              <w:rPr>
                <w:rFonts w:ascii="Calibri" w:eastAsia="Calibri" w:hAnsi="Calibri" w:cs="Calibri"/>
                <w:color w:val="000000"/>
                <w:sz w:val="16"/>
                <w:szCs w:val="16"/>
                <w:lang w:val="mk-MK"/>
              </w:rPr>
              <w:t>те</w:t>
            </w:r>
            <w:r w:rsidRPr="00C835F7">
              <w:rPr>
                <w:rFonts w:ascii="Calibri" w:eastAsia="Calibri" w:hAnsi="Calibri" w:cs="Calibri"/>
                <w:color w:val="000000"/>
                <w:sz w:val="16"/>
                <w:szCs w:val="16"/>
                <w:lang w:val="mk-MK"/>
              </w:rPr>
              <w:t xml:space="preserve"> на даночниот систем</w:t>
            </w:r>
          </w:p>
        </w:tc>
        <w:tc>
          <w:tcPr>
            <w:tcW w:w="0" w:type="auto"/>
            <w:tcBorders>
              <w:top w:val="single" w:sz="4" w:space="0" w:color="auto"/>
              <w:left w:val="single" w:sz="4" w:space="0" w:color="auto"/>
              <w:bottom w:val="single" w:sz="4" w:space="0" w:color="auto"/>
              <w:right w:val="single" w:sz="4" w:space="0" w:color="auto"/>
            </w:tcBorders>
            <w:hideMark/>
          </w:tcPr>
          <w:p w14:paraId="75A6334E"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Недоволни човечки и институционални капацитети</w:t>
            </w:r>
          </w:p>
        </w:tc>
        <w:tc>
          <w:tcPr>
            <w:tcW w:w="0" w:type="auto"/>
            <w:tcBorders>
              <w:top w:val="single" w:sz="4" w:space="0" w:color="auto"/>
              <w:left w:val="single" w:sz="4" w:space="0" w:color="auto"/>
              <w:bottom w:val="single" w:sz="4" w:space="0" w:color="auto"/>
              <w:right w:val="single" w:sz="4" w:space="0" w:color="auto"/>
            </w:tcBorders>
            <w:hideMark/>
          </w:tcPr>
          <w:p w14:paraId="040B2170"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Среден</w:t>
            </w:r>
          </w:p>
        </w:tc>
        <w:tc>
          <w:tcPr>
            <w:tcW w:w="0" w:type="auto"/>
            <w:tcBorders>
              <w:top w:val="single" w:sz="4" w:space="0" w:color="auto"/>
              <w:left w:val="single" w:sz="4" w:space="0" w:color="auto"/>
              <w:bottom w:val="single" w:sz="4" w:space="0" w:color="auto"/>
              <w:right w:val="single" w:sz="4" w:space="0" w:color="auto"/>
            </w:tcBorders>
            <w:hideMark/>
          </w:tcPr>
          <w:p w14:paraId="3A0E80F5"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Зајакнување на единиците за човечки ресурси и информатички технологии</w:t>
            </w:r>
          </w:p>
        </w:tc>
        <w:tc>
          <w:tcPr>
            <w:tcW w:w="0" w:type="auto"/>
            <w:tcBorders>
              <w:top w:val="single" w:sz="4" w:space="0" w:color="auto"/>
              <w:left w:val="single" w:sz="4" w:space="0" w:color="auto"/>
              <w:bottom w:val="single" w:sz="4" w:space="0" w:color="auto"/>
              <w:right w:val="single" w:sz="4" w:space="0" w:color="auto"/>
            </w:tcBorders>
            <w:hideMark/>
          </w:tcPr>
          <w:p w14:paraId="5976047B"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УЈП, Царина</w:t>
            </w:r>
          </w:p>
        </w:tc>
      </w:tr>
      <w:tr w:rsidR="00303685" w:rsidRPr="00C835F7" w14:paraId="255A56FF" w14:textId="77777777" w:rsidTr="006F3DBE">
        <w:tc>
          <w:tcPr>
            <w:tcW w:w="0" w:type="auto"/>
            <w:tcBorders>
              <w:top w:val="single" w:sz="4" w:space="0" w:color="auto"/>
              <w:left w:val="single" w:sz="4" w:space="0" w:color="auto"/>
              <w:bottom w:val="single" w:sz="4" w:space="0" w:color="auto"/>
              <w:right w:val="single" w:sz="4" w:space="0" w:color="auto"/>
            </w:tcBorders>
          </w:tcPr>
          <w:p w14:paraId="73BCFE81"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347C9E5D"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2BD4273C"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Доцнења поради технички потешкотии</w:t>
            </w:r>
          </w:p>
        </w:tc>
        <w:tc>
          <w:tcPr>
            <w:tcW w:w="0" w:type="auto"/>
            <w:tcBorders>
              <w:top w:val="single" w:sz="4" w:space="0" w:color="auto"/>
              <w:left w:val="single" w:sz="4" w:space="0" w:color="auto"/>
              <w:bottom w:val="single" w:sz="4" w:space="0" w:color="auto"/>
              <w:right w:val="single" w:sz="4" w:space="0" w:color="auto"/>
            </w:tcBorders>
            <w:hideMark/>
          </w:tcPr>
          <w:p w14:paraId="04F1ED49"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Висок</w:t>
            </w:r>
          </w:p>
        </w:tc>
        <w:tc>
          <w:tcPr>
            <w:tcW w:w="0" w:type="auto"/>
            <w:tcBorders>
              <w:top w:val="single" w:sz="4" w:space="0" w:color="auto"/>
              <w:left w:val="single" w:sz="4" w:space="0" w:color="auto"/>
              <w:bottom w:val="single" w:sz="4" w:space="0" w:color="auto"/>
              <w:right w:val="single" w:sz="4" w:space="0" w:color="auto"/>
            </w:tcBorders>
            <w:hideMark/>
          </w:tcPr>
          <w:p w14:paraId="5028BDBE"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Навремена набавка на техничка опрема и софтвер</w:t>
            </w:r>
          </w:p>
        </w:tc>
        <w:tc>
          <w:tcPr>
            <w:tcW w:w="0" w:type="auto"/>
            <w:tcBorders>
              <w:top w:val="single" w:sz="4" w:space="0" w:color="auto"/>
              <w:left w:val="single" w:sz="4" w:space="0" w:color="auto"/>
              <w:bottom w:val="single" w:sz="4" w:space="0" w:color="auto"/>
              <w:right w:val="single" w:sz="4" w:space="0" w:color="auto"/>
            </w:tcBorders>
            <w:hideMark/>
          </w:tcPr>
          <w:p w14:paraId="46041304"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УЈП, Царина</w:t>
            </w:r>
          </w:p>
        </w:tc>
      </w:tr>
      <w:tr w:rsidR="00303685" w:rsidRPr="00C835F7" w14:paraId="0E0501F2" w14:textId="77777777" w:rsidTr="006F3DBE">
        <w:tc>
          <w:tcPr>
            <w:tcW w:w="0" w:type="auto"/>
            <w:tcBorders>
              <w:top w:val="single" w:sz="4" w:space="0" w:color="auto"/>
              <w:left w:val="single" w:sz="4" w:space="0" w:color="auto"/>
              <w:bottom w:val="single" w:sz="4" w:space="0" w:color="auto"/>
              <w:right w:val="single" w:sz="4" w:space="0" w:color="auto"/>
            </w:tcBorders>
          </w:tcPr>
          <w:p w14:paraId="15C8469C"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3F499D92"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062ECE26"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Немање финансии</w:t>
            </w:r>
          </w:p>
        </w:tc>
        <w:tc>
          <w:tcPr>
            <w:tcW w:w="0" w:type="auto"/>
            <w:tcBorders>
              <w:top w:val="single" w:sz="4" w:space="0" w:color="auto"/>
              <w:left w:val="single" w:sz="4" w:space="0" w:color="auto"/>
              <w:bottom w:val="single" w:sz="4" w:space="0" w:color="auto"/>
              <w:right w:val="single" w:sz="4" w:space="0" w:color="auto"/>
            </w:tcBorders>
            <w:hideMark/>
          </w:tcPr>
          <w:p w14:paraId="4CA72EB1"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Среден</w:t>
            </w:r>
          </w:p>
        </w:tc>
        <w:tc>
          <w:tcPr>
            <w:tcW w:w="0" w:type="auto"/>
            <w:tcBorders>
              <w:top w:val="single" w:sz="4" w:space="0" w:color="auto"/>
              <w:left w:val="single" w:sz="4" w:space="0" w:color="auto"/>
              <w:bottom w:val="single" w:sz="4" w:space="0" w:color="auto"/>
              <w:right w:val="single" w:sz="4" w:space="0" w:color="auto"/>
            </w:tcBorders>
            <w:hideMark/>
          </w:tcPr>
          <w:p w14:paraId="44B7208E"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Навремено обезбедување финансиска поддршка од донатори</w:t>
            </w:r>
          </w:p>
        </w:tc>
        <w:tc>
          <w:tcPr>
            <w:tcW w:w="0" w:type="auto"/>
            <w:tcBorders>
              <w:top w:val="single" w:sz="4" w:space="0" w:color="auto"/>
              <w:left w:val="single" w:sz="4" w:space="0" w:color="auto"/>
              <w:bottom w:val="single" w:sz="4" w:space="0" w:color="auto"/>
              <w:right w:val="single" w:sz="4" w:space="0" w:color="auto"/>
            </w:tcBorders>
            <w:hideMark/>
          </w:tcPr>
          <w:p w14:paraId="4068C2C6"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УЈП, Царина</w:t>
            </w:r>
          </w:p>
        </w:tc>
      </w:tr>
      <w:tr w:rsidR="00303685" w:rsidRPr="00C835F7" w14:paraId="655C0D01" w14:textId="77777777" w:rsidTr="006F3DBE">
        <w:tc>
          <w:tcPr>
            <w:tcW w:w="0" w:type="auto"/>
            <w:tcBorders>
              <w:top w:val="single" w:sz="4" w:space="0" w:color="auto"/>
              <w:left w:val="single" w:sz="4" w:space="0" w:color="auto"/>
              <w:bottom w:val="single" w:sz="4" w:space="0" w:color="auto"/>
              <w:right w:val="single" w:sz="4" w:space="0" w:color="auto"/>
            </w:tcBorders>
          </w:tcPr>
          <w:p w14:paraId="7128567C"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338ACE61"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6F1C387A"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Внатрешен отпор кон промени и недоволна посветеност од вработените</w:t>
            </w:r>
          </w:p>
        </w:tc>
        <w:tc>
          <w:tcPr>
            <w:tcW w:w="0" w:type="auto"/>
            <w:tcBorders>
              <w:top w:val="single" w:sz="4" w:space="0" w:color="auto"/>
              <w:left w:val="single" w:sz="4" w:space="0" w:color="auto"/>
              <w:bottom w:val="single" w:sz="4" w:space="0" w:color="auto"/>
              <w:right w:val="single" w:sz="4" w:space="0" w:color="auto"/>
            </w:tcBorders>
            <w:hideMark/>
          </w:tcPr>
          <w:p w14:paraId="28AF86F9"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Среден</w:t>
            </w:r>
          </w:p>
        </w:tc>
        <w:tc>
          <w:tcPr>
            <w:tcW w:w="0" w:type="auto"/>
            <w:tcBorders>
              <w:top w:val="single" w:sz="4" w:space="0" w:color="auto"/>
              <w:left w:val="single" w:sz="4" w:space="0" w:color="auto"/>
              <w:bottom w:val="single" w:sz="4" w:space="0" w:color="auto"/>
              <w:right w:val="single" w:sz="4" w:space="0" w:color="auto"/>
            </w:tcBorders>
            <w:hideMark/>
          </w:tcPr>
          <w:p w14:paraId="70D9D299"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Мотивација на вработените и заложба од високиот и среден менаџмент за имплементација на мерката</w:t>
            </w:r>
          </w:p>
        </w:tc>
        <w:tc>
          <w:tcPr>
            <w:tcW w:w="0" w:type="auto"/>
            <w:tcBorders>
              <w:top w:val="single" w:sz="4" w:space="0" w:color="auto"/>
              <w:left w:val="single" w:sz="4" w:space="0" w:color="auto"/>
              <w:bottom w:val="single" w:sz="4" w:space="0" w:color="auto"/>
              <w:right w:val="single" w:sz="4" w:space="0" w:color="auto"/>
            </w:tcBorders>
            <w:hideMark/>
          </w:tcPr>
          <w:p w14:paraId="6F71371C"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УЈП, Царина</w:t>
            </w:r>
          </w:p>
        </w:tc>
      </w:tr>
      <w:tr w:rsidR="00303685" w:rsidRPr="00C835F7" w14:paraId="7D2177CD" w14:textId="77777777" w:rsidTr="006F3DBE">
        <w:tc>
          <w:tcPr>
            <w:tcW w:w="0" w:type="auto"/>
            <w:tcBorders>
              <w:top w:val="single" w:sz="4" w:space="0" w:color="auto"/>
              <w:left w:val="single" w:sz="4" w:space="0" w:color="auto"/>
              <w:bottom w:val="single" w:sz="4" w:space="0" w:color="auto"/>
              <w:right w:val="single" w:sz="4" w:space="0" w:color="auto"/>
            </w:tcBorders>
            <w:hideMark/>
          </w:tcPr>
          <w:p w14:paraId="176BC57E"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 xml:space="preserve">3. </w:t>
            </w:r>
            <w:r>
              <w:rPr>
                <w:rFonts w:ascii="Calibri" w:eastAsia="Calibri" w:hAnsi="Calibri" w:cs="Calibri"/>
                <w:color w:val="000000"/>
                <w:sz w:val="16"/>
                <w:szCs w:val="16"/>
                <w:lang w:val="mk-MK"/>
              </w:rPr>
              <w:t>Поголема д</w:t>
            </w:r>
            <w:r w:rsidRPr="00C835F7">
              <w:rPr>
                <w:rFonts w:ascii="Calibri" w:eastAsia="Calibri" w:hAnsi="Calibri" w:cs="Calibri"/>
                <w:color w:val="000000"/>
                <w:sz w:val="16"/>
                <w:szCs w:val="16"/>
                <w:lang w:val="mk-MK"/>
              </w:rPr>
              <w:t>аночна транспарентност</w:t>
            </w:r>
          </w:p>
        </w:tc>
        <w:tc>
          <w:tcPr>
            <w:tcW w:w="0" w:type="auto"/>
            <w:tcBorders>
              <w:top w:val="single" w:sz="4" w:space="0" w:color="auto"/>
              <w:left w:val="single" w:sz="4" w:space="0" w:color="auto"/>
              <w:bottom w:val="single" w:sz="4" w:space="0" w:color="auto"/>
              <w:right w:val="single" w:sz="4" w:space="0" w:color="auto"/>
            </w:tcBorders>
            <w:hideMark/>
          </w:tcPr>
          <w:p w14:paraId="1C843C5B"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3.1. Подобр</w:t>
            </w:r>
            <w:r>
              <w:rPr>
                <w:rFonts w:ascii="Calibri" w:eastAsia="Calibri" w:hAnsi="Calibri" w:cs="Calibri"/>
                <w:color w:val="000000"/>
                <w:sz w:val="16"/>
                <w:szCs w:val="16"/>
                <w:lang w:val="mk-MK"/>
              </w:rPr>
              <w:t>ување</w:t>
            </w:r>
            <w:r w:rsidRPr="00C835F7">
              <w:rPr>
                <w:rFonts w:ascii="Calibri" w:eastAsia="Calibri" w:hAnsi="Calibri" w:cs="Calibri"/>
                <w:color w:val="000000"/>
                <w:sz w:val="16"/>
                <w:szCs w:val="16"/>
                <w:lang w:val="mk-MK"/>
              </w:rPr>
              <w:t>а размена</w:t>
            </w:r>
            <w:r>
              <w:rPr>
                <w:rFonts w:ascii="Calibri" w:eastAsia="Calibri" w:hAnsi="Calibri" w:cs="Calibri"/>
                <w:color w:val="000000"/>
                <w:sz w:val="16"/>
                <w:szCs w:val="16"/>
                <w:lang w:val="mk-MK"/>
              </w:rPr>
              <w:t>та</w:t>
            </w:r>
            <w:r w:rsidRPr="00C835F7">
              <w:rPr>
                <w:rFonts w:ascii="Calibri" w:eastAsia="Calibri" w:hAnsi="Calibri" w:cs="Calibri"/>
                <w:color w:val="000000"/>
                <w:sz w:val="16"/>
                <w:szCs w:val="16"/>
                <w:lang w:val="mk-MK"/>
              </w:rPr>
              <w:t xml:space="preserve"> на информации</w:t>
            </w:r>
          </w:p>
        </w:tc>
        <w:tc>
          <w:tcPr>
            <w:tcW w:w="0" w:type="auto"/>
            <w:tcBorders>
              <w:top w:val="single" w:sz="4" w:space="0" w:color="auto"/>
              <w:left w:val="single" w:sz="4" w:space="0" w:color="auto"/>
              <w:bottom w:val="single" w:sz="4" w:space="0" w:color="auto"/>
              <w:right w:val="single" w:sz="4" w:space="0" w:color="auto"/>
            </w:tcBorders>
            <w:hideMark/>
          </w:tcPr>
          <w:p w14:paraId="180C30C6"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Неуспех да се добие стручна техничка помош</w:t>
            </w:r>
          </w:p>
        </w:tc>
        <w:tc>
          <w:tcPr>
            <w:tcW w:w="0" w:type="auto"/>
            <w:tcBorders>
              <w:top w:val="single" w:sz="4" w:space="0" w:color="auto"/>
              <w:left w:val="single" w:sz="4" w:space="0" w:color="auto"/>
              <w:bottom w:val="single" w:sz="4" w:space="0" w:color="auto"/>
              <w:right w:val="single" w:sz="4" w:space="0" w:color="auto"/>
            </w:tcBorders>
            <w:hideMark/>
          </w:tcPr>
          <w:p w14:paraId="26B7DADF"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Низок</w:t>
            </w:r>
          </w:p>
        </w:tc>
        <w:tc>
          <w:tcPr>
            <w:tcW w:w="0" w:type="auto"/>
            <w:tcBorders>
              <w:top w:val="single" w:sz="4" w:space="0" w:color="auto"/>
              <w:left w:val="single" w:sz="4" w:space="0" w:color="auto"/>
              <w:bottom w:val="single" w:sz="4" w:space="0" w:color="auto"/>
              <w:right w:val="single" w:sz="4" w:space="0" w:color="auto"/>
            </w:tcBorders>
            <w:hideMark/>
          </w:tcPr>
          <w:p w14:paraId="765466AA"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Навремено ангажирање експерти</w:t>
            </w:r>
          </w:p>
        </w:tc>
        <w:tc>
          <w:tcPr>
            <w:tcW w:w="0" w:type="auto"/>
            <w:tcBorders>
              <w:top w:val="single" w:sz="4" w:space="0" w:color="auto"/>
              <w:left w:val="single" w:sz="4" w:space="0" w:color="auto"/>
              <w:bottom w:val="single" w:sz="4" w:space="0" w:color="auto"/>
              <w:right w:val="single" w:sz="4" w:space="0" w:color="auto"/>
            </w:tcBorders>
            <w:hideMark/>
          </w:tcPr>
          <w:p w14:paraId="1EF376CE"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 УЈП, Царина</w:t>
            </w:r>
          </w:p>
        </w:tc>
      </w:tr>
      <w:tr w:rsidR="00303685" w:rsidRPr="00C835F7" w14:paraId="4A432617" w14:textId="77777777" w:rsidTr="006F3DBE">
        <w:tc>
          <w:tcPr>
            <w:tcW w:w="0" w:type="auto"/>
            <w:tcBorders>
              <w:top w:val="single" w:sz="4" w:space="0" w:color="auto"/>
              <w:left w:val="single" w:sz="4" w:space="0" w:color="auto"/>
              <w:bottom w:val="single" w:sz="4" w:space="0" w:color="auto"/>
              <w:right w:val="single" w:sz="4" w:space="0" w:color="auto"/>
            </w:tcBorders>
          </w:tcPr>
          <w:p w14:paraId="07FDF1CE"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343228E7"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0358012F"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Недоволни човечки и административни капацитети</w:t>
            </w:r>
          </w:p>
        </w:tc>
        <w:tc>
          <w:tcPr>
            <w:tcW w:w="0" w:type="auto"/>
            <w:tcBorders>
              <w:top w:val="single" w:sz="4" w:space="0" w:color="auto"/>
              <w:left w:val="single" w:sz="4" w:space="0" w:color="auto"/>
              <w:bottom w:val="single" w:sz="4" w:space="0" w:color="auto"/>
              <w:right w:val="single" w:sz="4" w:space="0" w:color="auto"/>
            </w:tcBorders>
            <w:hideMark/>
          </w:tcPr>
          <w:p w14:paraId="623224B0"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Среден</w:t>
            </w:r>
          </w:p>
        </w:tc>
        <w:tc>
          <w:tcPr>
            <w:tcW w:w="0" w:type="auto"/>
            <w:tcBorders>
              <w:top w:val="single" w:sz="4" w:space="0" w:color="auto"/>
              <w:left w:val="single" w:sz="4" w:space="0" w:color="auto"/>
              <w:bottom w:val="single" w:sz="4" w:space="0" w:color="auto"/>
              <w:right w:val="single" w:sz="4" w:space="0" w:color="auto"/>
            </w:tcBorders>
            <w:hideMark/>
          </w:tcPr>
          <w:p w14:paraId="38B6721E"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Соодветно управување со човечките ресурси (вработување, обука, мотивирање, задржување)</w:t>
            </w:r>
          </w:p>
        </w:tc>
        <w:tc>
          <w:tcPr>
            <w:tcW w:w="0" w:type="auto"/>
            <w:tcBorders>
              <w:top w:val="single" w:sz="4" w:space="0" w:color="auto"/>
              <w:left w:val="single" w:sz="4" w:space="0" w:color="auto"/>
              <w:bottom w:val="single" w:sz="4" w:space="0" w:color="auto"/>
              <w:right w:val="single" w:sz="4" w:space="0" w:color="auto"/>
            </w:tcBorders>
            <w:hideMark/>
          </w:tcPr>
          <w:p w14:paraId="4A44BE3E"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 УЈП, Царина</w:t>
            </w:r>
          </w:p>
        </w:tc>
      </w:tr>
      <w:tr w:rsidR="00303685" w:rsidRPr="00C835F7" w14:paraId="088AB94B" w14:textId="77777777" w:rsidTr="006F3DBE">
        <w:tc>
          <w:tcPr>
            <w:tcW w:w="0" w:type="auto"/>
            <w:tcBorders>
              <w:top w:val="single" w:sz="4" w:space="0" w:color="auto"/>
              <w:left w:val="single" w:sz="4" w:space="0" w:color="auto"/>
              <w:bottom w:val="single" w:sz="4" w:space="0" w:color="auto"/>
              <w:right w:val="single" w:sz="4" w:space="0" w:color="auto"/>
            </w:tcBorders>
          </w:tcPr>
          <w:p w14:paraId="0D192AD5"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198CE521"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3.2</w:t>
            </w:r>
            <w:r>
              <w:t xml:space="preserve"> </w:t>
            </w:r>
            <w:r w:rsidRPr="005A5CAF">
              <w:rPr>
                <w:rFonts w:ascii="Calibri" w:eastAsia="Calibri" w:hAnsi="Calibri" w:cs="Calibri"/>
                <w:color w:val="000000"/>
                <w:sz w:val="16"/>
                <w:szCs w:val="16"/>
                <w:lang w:val="mk-MK"/>
              </w:rPr>
              <w:t>Поголема достапност и квалитет на информациите поврзани со даноци</w:t>
            </w:r>
          </w:p>
        </w:tc>
        <w:tc>
          <w:tcPr>
            <w:tcW w:w="0" w:type="auto"/>
            <w:tcBorders>
              <w:top w:val="single" w:sz="4" w:space="0" w:color="auto"/>
              <w:left w:val="single" w:sz="4" w:space="0" w:color="auto"/>
              <w:bottom w:val="single" w:sz="4" w:space="0" w:color="auto"/>
              <w:right w:val="single" w:sz="4" w:space="0" w:color="auto"/>
            </w:tcBorders>
            <w:hideMark/>
          </w:tcPr>
          <w:p w14:paraId="4D3EDBDC"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Недоволни човечки и институционални капацитети</w:t>
            </w:r>
          </w:p>
        </w:tc>
        <w:tc>
          <w:tcPr>
            <w:tcW w:w="0" w:type="auto"/>
            <w:tcBorders>
              <w:top w:val="single" w:sz="4" w:space="0" w:color="auto"/>
              <w:left w:val="single" w:sz="4" w:space="0" w:color="auto"/>
              <w:bottom w:val="single" w:sz="4" w:space="0" w:color="auto"/>
              <w:right w:val="single" w:sz="4" w:space="0" w:color="auto"/>
            </w:tcBorders>
            <w:hideMark/>
          </w:tcPr>
          <w:p w14:paraId="7F855B96"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Низок</w:t>
            </w:r>
          </w:p>
        </w:tc>
        <w:tc>
          <w:tcPr>
            <w:tcW w:w="0" w:type="auto"/>
            <w:tcBorders>
              <w:top w:val="single" w:sz="4" w:space="0" w:color="auto"/>
              <w:left w:val="single" w:sz="4" w:space="0" w:color="auto"/>
              <w:bottom w:val="single" w:sz="4" w:space="0" w:color="auto"/>
              <w:right w:val="single" w:sz="4" w:space="0" w:color="auto"/>
            </w:tcBorders>
            <w:hideMark/>
          </w:tcPr>
          <w:p w14:paraId="3A179370"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Навремено изготвување на акциски планови</w:t>
            </w:r>
          </w:p>
        </w:tc>
        <w:tc>
          <w:tcPr>
            <w:tcW w:w="0" w:type="auto"/>
            <w:tcBorders>
              <w:top w:val="single" w:sz="4" w:space="0" w:color="auto"/>
              <w:left w:val="single" w:sz="4" w:space="0" w:color="auto"/>
              <w:bottom w:val="single" w:sz="4" w:space="0" w:color="auto"/>
              <w:right w:val="single" w:sz="4" w:space="0" w:color="auto"/>
            </w:tcBorders>
            <w:hideMark/>
          </w:tcPr>
          <w:p w14:paraId="357FF299"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 УЈП, Царина</w:t>
            </w:r>
          </w:p>
        </w:tc>
      </w:tr>
      <w:tr w:rsidR="00303685" w:rsidRPr="00C835F7" w14:paraId="28F1747D" w14:textId="77777777" w:rsidTr="006F3DBE">
        <w:tc>
          <w:tcPr>
            <w:tcW w:w="0" w:type="auto"/>
            <w:tcBorders>
              <w:top w:val="single" w:sz="4" w:space="0" w:color="auto"/>
              <w:left w:val="single" w:sz="4" w:space="0" w:color="auto"/>
              <w:bottom w:val="single" w:sz="4" w:space="0" w:color="auto"/>
              <w:right w:val="single" w:sz="4" w:space="0" w:color="auto"/>
            </w:tcBorders>
          </w:tcPr>
          <w:p w14:paraId="4CF32054"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262C0531"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01CFF801"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Неуспех навреме да се подготват материјалите</w:t>
            </w:r>
          </w:p>
        </w:tc>
        <w:tc>
          <w:tcPr>
            <w:tcW w:w="0" w:type="auto"/>
            <w:tcBorders>
              <w:top w:val="single" w:sz="4" w:space="0" w:color="auto"/>
              <w:left w:val="single" w:sz="4" w:space="0" w:color="auto"/>
              <w:bottom w:val="single" w:sz="4" w:space="0" w:color="auto"/>
              <w:right w:val="single" w:sz="4" w:space="0" w:color="auto"/>
            </w:tcBorders>
            <w:hideMark/>
          </w:tcPr>
          <w:p w14:paraId="2269F19E"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Низок</w:t>
            </w:r>
          </w:p>
        </w:tc>
        <w:tc>
          <w:tcPr>
            <w:tcW w:w="0" w:type="auto"/>
            <w:tcBorders>
              <w:top w:val="single" w:sz="4" w:space="0" w:color="auto"/>
              <w:left w:val="single" w:sz="4" w:space="0" w:color="auto"/>
              <w:bottom w:val="single" w:sz="4" w:space="0" w:color="auto"/>
              <w:right w:val="single" w:sz="4" w:space="0" w:color="auto"/>
            </w:tcBorders>
            <w:hideMark/>
          </w:tcPr>
          <w:p w14:paraId="5566F72B"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Навремено изготвување на акциски планови</w:t>
            </w:r>
          </w:p>
        </w:tc>
        <w:tc>
          <w:tcPr>
            <w:tcW w:w="0" w:type="auto"/>
            <w:tcBorders>
              <w:top w:val="single" w:sz="4" w:space="0" w:color="auto"/>
              <w:left w:val="single" w:sz="4" w:space="0" w:color="auto"/>
              <w:bottom w:val="single" w:sz="4" w:space="0" w:color="auto"/>
              <w:right w:val="single" w:sz="4" w:space="0" w:color="auto"/>
            </w:tcBorders>
            <w:hideMark/>
          </w:tcPr>
          <w:p w14:paraId="6A250303"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 УЈП, Царина</w:t>
            </w:r>
          </w:p>
        </w:tc>
      </w:tr>
      <w:tr w:rsidR="00303685" w:rsidRPr="00C835F7" w14:paraId="151C19F0" w14:textId="77777777" w:rsidTr="006F3DBE">
        <w:tc>
          <w:tcPr>
            <w:tcW w:w="0" w:type="auto"/>
            <w:tcBorders>
              <w:top w:val="single" w:sz="4" w:space="0" w:color="auto"/>
              <w:left w:val="single" w:sz="4" w:space="0" w:color="auto"/>
              <w:bottom w:val="single" w:sz="4" w:space="0" w:color="auto"/>
              <w:right w:val="single" w:sz="4" w:space="0" w:color="auto"/>
            </w:tcBorders>
            <w:hideMark/>
          </w:tcPr>
          <w:p w14:paraId="520EB68D"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4. Подобар квалитет на услугите</w:t>
            </w:r>
          </w:p>
        </w:tc>
        <w:tc>
          <w:tcPr>
            <w:tcW w:w="0" w:type="auto"/>
            <w:tcBorders>
              <w:top w:val="single" w:sz="4" w:space="0" w:color="auto"/>
              <w:left w:val="single" w:sz="4" w:space="0" w:color="auto"/>
              <w:bottom w:val="single" w:sz="4" w:space="0" w:color="auto"/>
              <w:right w:val="single" w:sz="4" w:space="0" w:color="auto"/>
            </w:tcBorders>
            <w:hideMark/>
          </w:tcPr>
          <w:p w14:paraId="197E2295"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4.1. Подобр</w:t>
            </w:r>
            <w:r>
              <w:rPr>
                <w:rFonts w:ascii="Calibri" w:eastAsia="Calibri" w:hAnsi="Calibri" w:cs="Calibri"/>
                <w:color w:val="000000"/>
                <w:sz w:val="16"/>
                <w:szCs w:val="16"/>
                <w:lang w:val="mk-MK"/>
              </w:rPr>
              <w:t>ување на</w:t>
            </w:r>
            <w:r w:rsidRPr="00C835F7">
              <w:rPr>
                <w:rFonts w:ascii="Calibri" w:eastAsia="Calibri" w:hAnsi="Calibri" w:cs="Calibri"/>
                <w:color w:val="000000"/>
                <w:sz w:val="16"/>
                <w:szCs w:val="16"/>
                <w:lang w:val="mk-MK"/>
              </w:rPr>
              <w:t xml:space="preserve"> услуги</w:t>
            </w:r>
            <w:r>
              <w:rPr>
                <w:rFonts w:ascii="Calibri" w:eastAsia="Calibri" w:hAnsi="Calibri" w:cs="Calibri"/>
                <w:color w:val="000000"/>
                <w:sz w:val="16"/>
                <w:szCs w:val="16"/>
                <w:lang w:val="mk-MK"/>
              </w:rPr>
              <w:t>те</w:t>
            </w:r>
            <w:r w:rsidRPr="00C835F7">
              <w:rPr>
                <w:rFonts w:ascii="Calibri" w:eastAsia="Calibri" w:hAnsi="Calibri" w:cs="Calibri"/>
                <w:color w:val="000000"/>
                <w:sz w:val="16"/>
                <w:szCs w:val="16"/>
                <w:lang w:val="mk-MK"/>
              </w:rPr>
              <w:t xml:space="preserve"> за граѓаните и компаниите</w:t>
            </w:r>
          </w:p>
        </w:tc>
        <w:tc>
          <w:tcPr>
            <w:tcW w:w="0" w:type="auto"/>
            <w:tcBorders>
              <w:top w:val="single" w:sz="4" w:space="0" w:color="auto"/>
              <w:left w:val="single" w:sz="4" w:space="0" w:color="auto"/>
              <w:bottom w:val="single" w:sz="4" w:space="0" w:color="auto"/>
              <w:right w:val="single" w:sz="4" w:space="0" w:color="auto"/>
            </w:tcBorders>
            <w:hideMark/>
          </w:tcPr>
          <w:p w14:paraId="17015C10"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Недоволни човечки капацитети</w:t>
            </w:r>
          </w:p>
        </w:tc>
        <w:tc>
          <w:tcPr>
            <w:tcW w:w="0" w:type="auto"/>
            <w:tcBorders>
              <w:top w:val="single" w:sz="4" w:space="0" w:color="auto"/>
              <w:left w:val="single" w:sz="4" w:space="0" w:color="auto"/>
              <w:bottom w:val="single" w:sz="4" w:space="0" w:color="auto"/>
              <w:right w:val="single" w:sz="4" w:space="0" w:color="auto"/>
            </w:tcBorders>
            <w:hideMark/>
          </w:tcPr>
          <w:p w14:paraId="2A35928D"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Низок</w:t>
            </w:r>
          </w:p>
        </w:tc>
        <w:tc>
          <w:tcPr>
            <w:tcW w:w="0" w:type="auto"/>
            <w:tcBorders>
              <w:top w:val="single" w:sz="4" w:space="0" w:color="auto"/>
              <w:left w:val="single" w:sz="4" w:space="0" w:color="auto"/>
              <w:bottom w:val="single" w:sz="4" w:space="0" w:color="auto"/>
              <w:right w:val="single" w:sz="4" w:space="0" w:color="auto"/>
            </w:tcBorders>
            <w:hideMark/>
          </w:tcPr>
          <w:p w14:paraId="644402A9"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Зајакнување на единиците за човечки ресурси и информатички технологии</w:t>
            </w:r>
          </w:p>
        </w:tc>
        <w:tc>
          <w:tcPr>
            <w:tcW w:w="0" w:type="auto"/>
            <w:tcBorders>
              <w:top w:val="single" w:sz="4" w:space="0" w:color="auto"/>
              <w:left w:val="single" w:sz="4" w:space="0" w:color="auto"/>
              <w:bottom w:val="single" w:sz="4" w:space="0" w:color="auto"/>
              <w:right w:val="single" w:sz="4" w:space="0" w:color="auto"/>
            </w:tcBorders>
            <w:hideMark/>
          </w:tcPr>
          <w:p w14:paraId="20270CA0"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УЈП, Царина</w:t>
            </w:r>
          </w:p>
        </w:tc>
      </w:tr>
      <w:tr w:rsidR="00303685" w:rsidRPr="00C835F7" w14:paraId="252D95A5" w14:textId="77777777" w:rsidTr="006F3DBE">
        <w:tc>
          <w:tcPr>
            <w:tcW w:w="0" w:type="auto"/>
            <w:tcBorders>
              <w:top w:val="single" w:sz="4" w:space="0" w:color="auto"/>
              <w:left w:val="single" w:sz="4" w:space="0" w:color="auto"/>
              <w:bottom w:val="single" w:sz="4" w:space="0" w:color="auto"/>
              <w:right w:val="single" w:sz="4" w:space="0" w:color="auto"/>
            </w:tcBorders>
          </w:tcPr>
          <w:p w14:paraId="721BCE6C"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2FCAF4F4"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182407E4"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Немање техничко знаење за имплементација на проектот</w:t>
            </w:r>
          </w:p>
        </w:tc>
        <w:tc>
          <w:tcPr>
            <w:tcW w:w="0" w:type="auto"/>
            <w:tcBorders>
              <w:top w:val="single" w:sz="4" w:space="0" w:color="auto"/>
              <w:left w:val="single" w:sz="4" w:space="0" w:color="auto"/>
              <w:bottom w:val="single" w:sz="4" w:space="0" w:color="auto"/>
              <w:right w:val="single" w:sz="4" w:space="0" w:color="auto"/>
            </w:tcBorders>
            <w:hideMark/>
          </w:tcPr>
          <w:p w14:paraId="394F61BD"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Среден</w:t>
            </w:r>
          </w:p>
        </w:tc>
        <w:tc>
          <w:tcPr>
            <w:tcW w:w="0" w:type="auto"/>
            <w:tcBorders>
              <w:top w:val="single" w:sz="4" w:space="0" w:color="auto"/>
              <w:left w:val="single" w:sz="4" w:space="0" w:color="auto"/>
              <w:bottom w:val="single" w:sz="4" w:space="0" w:color="auto"/>
              <w:right w:val="single" w:sz="4" w:space="0" w:color="auto"/>
            </w:tcBorders>
            <w:hideMark/>
          </w:tcPr>
          <w:p w14:paraId="35655412"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Обука за проектна имплементација и ангажирање на надворешни експерти</w:t>
            </w:r>
          </w:p>
        </w:tc>
        <w:tc>
          <w:tcPr>
            <w:tcW w:w="0" w:type="auto"/>
            <w:tcBorders>
              <w:top w:val="single" w:sz="4" w:space="0" w:color="auto"/>
              <w:left w:val="single" w:sz="4" w:space="0" w:color="auto"/>
              <w:bottom w:val="single" w:sz="4" w:space="0" w:color="auto"/>
              <w:right w:val="single" w:sz="4" w:space="0" w:color="auto"/>
            </w:tcBorders>
            <w:hideMark/>
          </w:tcPr>
          <w:p w14:paraId="0B570A2A"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УЈП, Царина</w:t>
            </w:r>
          </w:p>
        </w:tc>
      </w:tr>
      <w:tr w:rsidR="00303685" w:rsidRPr="00C835F7" w14:paraId="10386849" w14:textId="77777777" w:rsidTr="006F3DBE">
        <w:tc>
          <w:tcPr>
            <w:tcW w:w="0" w:type="auto"/>
            <w:tcBorders>
              <w:top w:val="single" w:sz="4" w:space="0" w:color="auto"/>
              <w:left w:val="single" w:sz="4" w:space="0" w:color="auto"/>
              <w:bottom w:val="single" w:sz="4" w:space="0" w:color="auto"/>
              <w:right w:val="single" w:sz="4" w:space="0" w:color="auto"/>
            </w:tcBorders>
          </w:tcPr>
          <w:p w14:paraId="60D2B11B"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0DE154AB"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1879E144"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Доцнења поради технички потешкотии</w:t>
            </w:r>
          </w:p>
        </w:tc>
        <w:tc>
          <w:tcPr>
            <w:tcW w:w="0" w:type="auto"/>
            <w:tcBorders>
              <w:top w:val="single" w:sz="4" w:space="0" w:color="auto"/>
              <w:left w:val="single" w:sz="4" w:space="0" w:color="auto"/>
              <w:bottom w:val="single" w:sz="4" w:space="0" w:color="auto"/>
              <w:right w:val="single" w:sz="4" w:space="0" w:color="auto"/>
            </w:tcBorders>
            <w:hideMark/>
          </w:tcPr>
          <w:p w14:paraId="16C3A993"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Висок</w:t>
            </w:r>
          </w:p>
        </w:tc>
        <w:tc>
          <w:tcPr>
            <w:tcW w:w="0" w:type="auto"/>
            <w:tcBorders>
              <w:top w:val="single" w:sz="4" w:space="0" w:color="auto"/>
              <w:left w:val="single" w:sz="4" w:space="0" w:color="auto"/>
              <w:bottom w:val="single" w:sz="4" w:space="0" w:color="auto"/>
              <w:right w:val="single" w:sz="4" w:space="0" w:color="auto"/>
            </w:tcBorders>
            <w:hideMark/>
          </w:tcPr>
          <w:p w14:paraId="6B4D24E5"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Навремено обезбедување на експертиза, техничка опрема и софтвер</w:t>
            </w:r>
          </w:p>
        </w:tc>
        <w:tc>
          <w:tcPr>
            <w:tcW w:w="0" w:type="auto"/>
            <w:tcBorders>
              <w:top w:val="single" w:sz="4" w:space="0" w:color="auto"/>
              <w:left w:val="single" w:sz="4" w:space="0" w:color="auto"/>
              <w:bottom w:val="single" w:sz="4" w:space="0" w:color="auto"/>
              <w:right w:val="single" w:sz="4" w:space="0" w:color="auto"/>
            </w:tcBorders>
            <w:hideMark/>
          </w:tcPr>
          <w:p w14:paraId="098D63C0"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УЈП, Царина</w:t>
            </w:r>
          </w:p>
        </w:tc>
      </w:tr>
      <w:tr w:rsidR="00303685" w:rsidRPr="00C835F7" w14:paraId="724E4EB8" w14:textId="77777777" w:rsidTr="006F3DBE">
        <w:tc>
          <w:tcPr>
            <w:tcW w:w="0" w:type="auto"/>
            <w:tcBorders>
              <w:top w:val="single" w:sz="4" w:space="0" w:color="auto"/>
              <w:left w:val="single" w:sz="4" w:space="0" w:color="auto"/>
              <w:bottom w:val="single" w:sz="4" w:space="0" w:color="auto"/>
              <w:right w:val="single" w:sz="4" w:space="0" w:color="auto"/>
            </w:tcBorders>
          </w:tcPr>
          <w:p w14:paraId="5F058073"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711DA400"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4.2. Подобрување на контролните механизми</w:t>
            </w:r>
          </w:p>
        </w:tc>
        <w:tc>
          <w:tcPr>
            <w:tcW w:w="0" w:type="auto"/>
            <w:tcBorders>
              <w:top w:val="single" w:sz="4" w:space="0" w:color="auto"/>
              <w:left w:val="single" w:sz="4" w:space="0" w:color="auto"/>
              <w:bottom w:val="single" w:sz="4" w:space="0" w:color="auto"/>
              <w:right w:val="single" w:sz="4" w:space="0" w:color="auto"/>
            </w:tcBorders>
            <w:hideMark/>
          </w:tcPr>
          <w:p w14:paraId="1929873E"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Недоволни човечки капацитети</w:t>
            </w:r>
          </w:p>
        </w:tc>
        <w:tc>
          <w:tcPr>
            <w:tcW w:w="0" w:type="auto"/>
            <w:tcBorders>
              <w:top w:val="single" w:sz="4" w:space="0" w:color="auto"/>
              <w:left w:val="single" w:sz="4" w:space="0" w:color="auto"/>
              <w:bottom w:val="single" w:sz="4" w:space="0" w:color="auto"/>
              <w:right w:val="single" w:sz="4" w:space="0" w:color="auto"/>
            </w:tcBorders>
            <w:hideMark/>
          </w:tcPr>
          <w:p w14:paraId="69361715"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Среден</w:t>
            </w:r>
          </w:p>
        </w:tc>
        <w:tc>
          <w:tcPr>
            <w:tcW w:w="0" w:type="auto"/>
            <w:tcBorders>
              <w:top w:val="single" w:sz="4" w:space="0" w:color="auto"/>
              <w:left w:val="single" w:sz="4" w:space="0" w:color="auto"/>
              <w:bottom w:val="single" w:sz="4" w:space="0" w:color="auto"/>
              <w:right w:val="single" w:sz="4" w:space="0" w:color="auto"/>
            </w:tcBorders>
            <w:hideMark/>
          </w:tcPr>
          <w:p w14:paraId="5B207E5B"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Соодветно управување со човечките ресурси (вработување, обука, мотивирање, задржување)</w:t>
            </w:r>
          </w:p>
        </w:tc>
        <w:tc>
          <w:tcPr>
            <w:tcW w:w="0" w:type="auto"/>
            <w:tcBorders>
              <w:top w:val="single" w:sz="4" w:space="0" w:color="auto"/>
              <w:left w:val="single" w:sz="4" w:space="0" w:color="auto"/>
              <w:bottom w:val="single" w:sz="4" w:space="0" w:color="auto"/>
              <w:right w:val="single" w:sz="4" w:space="0" w:color="auto"/>
            </w:tcBorders>
            <w:hideMark/>
          </w:tcPr>
          <w:p w14:paraId="089C6152"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 УЈП, Царина, УФР, ФП</w:t>
            </w:r>
          </w:p>
        </w:tc>
      </w:tr>
      <w:tr w:rsidR="00303685" w:rsidRPr="00C835F7" w14:paraId="38739BE6" w14:textId="77777777" w:rsidTr="006F3DBE">
        <w:tc>
          <w:tcPr>
            <w:tcW w:w="0" w:type="auto"/>
            <w:tcBorders>
              <w:top w:val="single" w:sz="4" w:space="0" w:color="auto"/>
              <w:left w:val="single" w:sz="4" w:space="0" w:color="auto"/>
              <w:bottom w:val="single" w:sz="4" w:space="0" w:color="auto"/>
              <w:right w:val="single" w:sz="4" w:space="0" w:color="auto"/>
            </w:tcBorders>
          </w:tcPr>
          <w:p w14:paraId="412ED112"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3C176C7E"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69A9E627"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Немање техничко знаење за имплементација на проектот</w:t>
            </w:r>
          </w:p>
        </w:tc>
        <w:tc>
          <w:tcPr>
            <w:tcW w:w="0" w:type="auto"/>
            <w:tcBorders>
              <w:top w:val="single" w:sz="4" w:space="0" w:color="auto"/>
              <w:left w:val="single" w:sz="4" w:space="0" w:color="auto"/>
              <w:bottom w:val="single" w:sz="4" w:space="0" w:color="auto"/>
              <w:right w:val="single" w:sz="4" w:space="0" w:color="auto"/>
            </w:tcBorders>
            <w:hideMark/>
          </w:tcPr>
          <w:p w14:paraId="35EF51D7"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Низок</w:t>
            </w:r>
          </w:p>
        </w:tc>
        <w:tc>
          <w:tcPr>
            <w:tcW w:w="0" w:type="auto"/>
            <w:tcBorders>
              <w:top w:val="single" w:sz="4" w:space="0" w:color="auto"/>
              <w:left w:val="single" w:sz="4" w:space="0" w:color="auto"/>
              <w:bottom w:val="single" w:sz="4" w:space="0" w:color="auto"/>
              <w:right w:val="single" w:sz="4" w:space="0" w:color="auto"/>
            </w:tcBorders>
            <w:hideMark/>
          </w:tcPr>
          <w:p w14:paraId="39237F9F"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Обука за проектна имплементација и ангажирање на надворешни експерти</w:t>
            </w:r>
          </w:p>
        </w:tc>
        <w:tc>
          <w:tcPr>
            <w:tcW w:w="0" w:type="auto"/>
            <w:tcBorders>
              <w:top w:val="single" w:sz="4" w:space="0" w:color="auto"/>
              <w:left w:val="single" w:sz="4" w:space="0" w:color="auto"/>
              <w:bottom w:val="single" w:sz="4" w:space="0" w:color="auto"/>
              <w:right w:val="single" w:sz="4" w:space="0" w:color="auto"/>
            </w:tcBorders>
            <w:hideMark/>
          </w:tcPr>
          <w:p w14:paraId="21E3BA6D"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 УЈП, Царина, УФР, ФП</w:t>
            </w:r>
          </w:p>
        </w:tc>
      </w:tr>
      <w:tr w:rsidR="00303685" w:rsidRPr="00C835F7" w14:paraId="7673311E" w14:textId="77777777" w:rsidTr="006F3DBE">
        <w:tc>
          <w:tcPr>
            <w:tcW w:w="0" w:type="auto"/>
            <w:tcBorders>
              <w:top w:val="single" w:sz="4" w:space="0" w:color="auto"/>
              <w:left w:val="single" w:sz="4" w:space="0" w:color="auto"/>
              <w:bottom w:val="single" w:sz="4" w:space="0" w:color="auto"/>
              <w:right w:val="single" w:sz="4" w:space="0" w:color="auto"/>
            </w:tcBorders>
          </w:tcPr>
          <w:p w14:paraId="46309827"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5149E297"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1A868D34"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Доцнења поради технички потешкотии</w:t>
            </w:r>
          </w:p>
        </w:tc>
        <w:tc>
          <w:tcPr>
            <w:tcW w:w="0" w:type="auto"/>
            <w:tcBorders>
              <w:top w:val="single" w:sz="4" w:space="0" w:color="auto"/>
              <w:left w:val="single" w:sz="4" w:space="0" w:color="auto"/>
              <w:bottom w:val="single" w:sz="4" w:space="0" w:color="auto"/>
              <w:right w:val="single" w:sz="4" w:space="0" w:color="auto"/>
            </w:tcBorders>
            <w:hideMark/>
          </w:tcPr>
          <w:p w14:paraId="36E3CF45"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Висок</w:t>
            </w:r>
          </w:p>
        </w:tc>
        <w:tc>
          <w:tcPr>
            <w:tcW w:w="0" w:type="auto"/>
            <w:tcBorders>
              <w:top w:val="single" w:sz="4" w:space="0" w:color="auto"/>
              <w:left w:val="single" w:sz="4" w:space="0" w:color="auto"/>
              <w:bottom w:val="single" w:sz="4" w:space="0" w:color="auto"/>
              <w:right w:val="single" w:sz="4" w:space="0" w:color="auto"/>
            </w:tcBorders>
            <w:hideMark/>
          </w:tcPr>
          <w:p w14:paraId="5C935990"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Навремено обезбедување на експертиза, техничка опрема и софтвер</w:t>
            </w:r>
          </w:p>
        </w:tc>
        <w:tc>
          <w:tcPr>
            <w:tcW w:w="0" w:type="auto"/>
            <w:tcBorders>
              <w:top w:val="single" w:sz="4" w:space="0" w:color="auto"/>
              <w:left w:val="single" w:sz="4" w:space="0" w:color="auto"/>
              <w:bottom w:val="single" w:sz="4" w:space="0" w:color="auto"/>
              <w:right w:val="single" w:sz="4" w:space="0" w:color="auto"/>
            </w:tcBorders>
            <w:hideMark/>
          </w:tcPr>
          <w:p w14:paraId="1BDFDECD"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 УЈП, Царина, УФР, ФП</w:t>
            </w:r>
          </w:p>
        </w:tc>
      </w:tr>
      <w:tr w:rsidR="00303685" w:rsidRPr="00C835F7" w14:paraId="02B0292B" w14:textId="77777777" w:rsidTr="006F3DBE">
        <w:tc>
          <w:tcPr>
            <w:tcW w:w="0" w:type="auto"/>
            <w:tcBorders>
              <w:top w:val="single" w:sz="4" w:space="0" w:color="auto"/>
              <w:left w:val="single" w:sz="4" w:space="0" w:color="auto"/>
              <w:bottom w:val="single" w:sz="4" w:space="0" w:color="auto"/>
              <w:right w:val="single" w:sz="4" w:space="0" w:color="auto"/>
            </w:tcBorders>
            <w:hideMark/>
          </w:tcPr>
          <w:p w14:paraId="3C303326" w14:textId="1F4622D4"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 xml:space="preserve">5. </w:t>
            </w:r>
            <w:r>
              <w:rPr>
                <w:rFonts w:ascii="Calibri" w:eastAsia="Calibri" w:hAnsi="Calibri" w:cs="Calibri"/>
                <w:color w:val="000000"/>
                <w:sz w:val="16"/>
                <w:szCs w:val="16"/>
                <w:lang w:val="mk-MK"/>
              </w:rPr>
              <w:t>Воведување еколошко (зелено)</w:t>
            </w:r>
            <w:r w:rsidRPr="00C835F7">
              <w:rPr>
                <w:rFonts w:ascii="Calibri" w:eastAsia="Calibri" w:hAnsi="Calibri" w:cs="Calibri"/>
                <w:color w:val="000000"/>
                <w:sz w:val="16"/>
                <w:szCs w:val="16"/>
                <w:lang w:val="mk-MK"/>
              </w:rPr>
              <w:t xml:space="preserve"> оданочување</w:t>
            </w:r>
          </w:p>
        </w:tc>
        <w:tc>
          <w:tcPr>
            <w:tcW w:w="0" w:type="auto"/>
            <w:tcBorders>
              <w:top w:val="single" w:sz="4" w:space="0" w:color="auto"/>
              <w:left w:val="single" w:sz="4" w:space="0" w:color="auto"/>
              <w:bottom w:val="single" w:sz="4" w:space="0" w:color="auto"/>
              <w:right w:val="single" w:sz="4" w:space="0" w:color="auto"/>
            </w:tcBorders>
            <w:hideMark/>
          </w:tcPr>
          <w:p w14:paraId="20271E56"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5.1. Воведување стимуланси за еколошка одговорност</w:t>
            </w:r>
          </w:p>
        </w:tc>
        <w:tc>
          <w:tcPr>
            <w:tcW w:w="0" w:type="auto"/>
            <w:tcBorders>
              <w:top w:val="single" w:sz="4" w:space="0" w:color="auto"/>
              <w:left w:val="single" w:sz="4" w:space="0" w:color="auto"/>
              <w:bottom w:val="single" w:sz="4" w:space="0" w:color="auto"/>
              <w:right w:val="single" w:sz="4" w:space="0" w:color="auto"/>
            </w:tcBorders>
            <w:hideMark/>
          </w:tcPr>
          <w:p w14:paraId="17C38171"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Недоволно познавање на проблемот</w:t>
            </w:r>
          </w:p>
        </w:tc>
        <w:tc>
          <w:tcPr>
            <w:tcW w:w="0" w:type="auto"/>
            <w:tcBorders>
              <w:top w:val="single" w:sz="4" w:space="0" w:color="auto"/>
              <w:left w:val="single" w:sz="4" w:space="0" w:color="auto"/>
              <w:bottom w:val="single" w:sz="4" w:space="0" w:color="auto"/>
              <w:right w:val="single" w:sz="4" w:space="0" w:color="auto"/>
            </w:tcBorders>
            <w:hideMark/>
          </w:tcPr>
          <w:p w14:paraId="4249885E"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Среден</w:t>
            </w:r>
          </w:p>
        </w:tc>
        <w:tc>
          <w:tcPr>
            <w:tcW w:w="0" w:type="auto"/>
            <w:tcBorders>
              <w:top w:val="single" w:sz="4" w:space="0" w:color="auto"/>
              <w:left w:val="single" w:sz="4" w:space="0" w:color="auto"/>
              <w:bottom w:val="single" w:sz="4" w:space="0" w:color="auto"/>
              <w:right w:val="single" w:sz="4" w:space="0" w:color="auto"/>
            </w:tcBorders>
            <w:hideMark/>
          </w:tcPr>
          <w:p w14:paraId="1A016075"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Обука на субјектите во врска со мерката</w:t>
            </w:r>
          </w:p>
        </w:tc>
        <w:tc>
          <w:tcPr>
            <w:tcW w:w="0" w:type="auto"/>
            <w:tcBorders>
              <w:top w:val="single" w:sz="4" w:space="0" w:color="auto"/>
              <w:left w:val="single" w:sz="4" w:space="0" w:color="auto"/>
              <w:bottom w:val="single" w:sz="4" w:space="0" w:color="auto"/>
              <w:right w:val="single" w:sz="4" w:space="0" w:color="auto"/>
            </w:tcBorders>
            <w:hideMark/>
          </w:tcPr>
          <w:p w14:paraId="41DE27F8"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 Царина</w:t>
            </w:r>
          </w:p>
        </w:tc>
      </w:tr>
      <w:tr w:rsidR="00303685" w:rsidRPr="00C835F7" w14:paraId="7CD454F9" w14:textId="77777777" w:rsidTr="006F3DBE">
        <w:tc>
          <w:tcPr>
            <w:tcW w:w="0" w:type="auto"/>
            <w:tcBorders>
              <w:top w:val="single" w:sz="4" w:space="0" w:color="auto"/>
              <w:left w:val="single" w:sz="4" w:space="0" w:color="auto"/>
              <w:bottom w:val="single" w:sz="4" w:space="0" w:color="auto"/>
              <w:right w:val="single" w:sz="4" w:space="0" w:color="auto"/>
            </w:tcBorders>
          </w:tcPr>
          <w:p w14:paraId="3B280274"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08F2FFF3"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6D51D5A8"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Недоволен интерес од засегнатите страни</w:t>
            </w:r>
          </w:p>
        </w:tc>
        <w:tc>
          <w:tcPr>
            <w:tcW w:w="0" w:type="auto"/>
            <w:tcBorders>
              <w:top w:val="single" w:sz="4" w:space="0" w:color="auto"/>
              <w:left w:val="single" w:sz="4" w:space="0" w:color="auto"/>
              <w:bottom w:val="single" w:sz="4" w:space="0" w:color="auto"/>
              <w:right w:val="single" w:sz="4" w:space="0" w:color="auto"/>
            </w:tcBorders>
            <w:hideMark/>
          </w:tcPr>
          <w:p w14:paraId="777E79B3"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Среден</w:t>
            </w:r>
          </w:p>
        </w:tc>
        <w:tc>
          <w:tcPr>
            <w:tcW w:w="0" w:type="auto"/>
            <w:tcBorders>
              <w:top w:val="single" w:sz="4" w:space="0" w:color="auto"/>
              <w:left w:val="single" w:sz="4" w:space="0" w:color="auto"/>
              <w:bottom w:val="single" w:sz="4" w:space="0" w:color="auto"/>
              <w:right w:val="single" w:sz="4" w:space="0" w:color="auto"/>
            </w:tcBorders>
            <w:hideMark/>
          </w:tcPr>
          <w:p w14:paraId="4A0FC8FB"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Подигнување на свеста за потребата и бенефитите од имплементација на мерката</w:t>
            </w:r>
          </w:p>
        </w:tc>
        <w:tc>
          <w:tcPr>
            <w:tcW w:w="0" w:type="auto"/>
            <w:tcBorders>
              <w:top w:val="single" w:sz="4" w:space="0" w:color="auto"/>
              <w:left w:val="single" w:sz="4" w:space="0" w:color="auto"/>
              <w:bottom w:val="single" w:sz="4" w:space="0" w:color="auto"/>
              <w:right w:val="single" w:sz="4" w:space="0" w:color="auto"/>
            </w:tcBorders>
            <w:hideMark/>
          </w:tcPr>
          <w:p w14:paraId="5A9E0FE3"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w:t>
            </w:r>
          </w:p>
        </w:tc>
      </w:tr>
      <w:tr w:rsidR="00303685" w:rsidRPr="00C835F7" w14:paraId="4B05F218" w14:textId="77777777" w:rsidTr="006F3DBE">
        <w:tc>
          <w:tcPr>
            <w:tcW w:w="0" w:type="auto"/>
            <w:tcBorders>
              <w:top w:val="single" w:sz="4" w:space="0" w:color="auto"/>
              <w:left w:val="single" w:sz="4" w:space="0" w:color="auto"/>
              <w:bottom w:val="single" w:sz="4" w:space="0" w:color="auto"/>
              <w:right w:val="single" w:sz="4" w:space="0" w:color="auto"/>
            </w:tcBorders>
          </w:tcPr>
          <w:p w14:paraId="78CCC8AB"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633B3DD5"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 xml:space="preserve">5.2. </w:t>
            </w:r>
            <w:r w:rsidRPr="00132638">
              <w:rPr>
                <w:rFonts w:ascii="Calibri" w:eastAsia="Calibri" w:hAnsi="Calibri" w:cs="Calibri"/>
                <w:color w:val="000000"/>
                <w:sz w:val="16"/>
                <w:szCs w:val="16"/>
                <w:lang w:val="mk-MK"/>
              </w:rPr>
              <w:t>Воведување рамка за еколошко оданочување</w:t>
            </w:r>
          </w:p>
        </w:tc>
        <w:tc>
          <w:tcPr>
            <w:tcW w:w="0" w:type="auto"/>
            <w:tcBorders>
              <w:top w:val="single" w:sz="4" w:space="0" w:color="auto"/>
              <w:left w:val="single" w:sz="4" w:space="0" w:color="auto"/>
              <w:bottom w:val="single" w:sz="4" w:space="0" w:color="auto"/>
              <w:right w:val="single" w:sz="4" w:space="0" w:color="auto"/>
            </w:tcBorders>
            <w:hideMark/>
          </w:tcPr>
          <w:p w14:paraId="72BFFC01"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Недоволно познавање на проблемот</w:t>
            </w:r>
          </w:p>
        </w:tc>
        <w:tc>
          <w:tcPr>
            <w:tcW w:w="0" w:type="auto"/>
            <w:tcBorders>
              <w:top w:val="single" w:sz="4" w:space="0" w:color="auto"/>
              <w:left w:val="single" w:sz="4" w:space="0" w:color="auto"/>
              <w:bottom w:val="single" w:sz="4" w:space="0" w:color="auto"/>
              <w:right w:val="single" w:sz="4" w:space="0" w:color="auto"/>
            </w:tcBorders>
            <w:hideMark/>
          </w:tcPr>
          <w:p w14:paraId="4A339438"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Среден</w:t>
            </w:r>
          </w:p>
        </w:tc>
        <w:tc>
          <w:tcPr>
            <w:tcW w:w="0" w:type="auto"/>
            <w:tcBorders>
              <w:top w:val="single" w:sz="4" w:space="0" w:color="auto"/>
              <w:left w:val="single" w:sz="4" w:space="0" w:color="auto"/>
              <w:bottom w:val="single" w:sz="4" w:space="0" w:color="auto"/>
              <w:right w:val="single" w:sz="4" w:space="0" w:color="auto"/>
            </w:tcBorders>
            <w:hideMark/>
          </w:tcPr>
          <w:p w14:paraId="37CA0AE0"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Обука на субјектите во врска со мерката</w:t>
            </w:r>
          </w:p>
        </w:tc>
        <w:tc>
          <w:tcPr>
            <w:tcW w:w="0" w:type="auto"/>
            <w:tcBorders>
              <w:top w:val="single" w:sz="4" w:space="0" w:color="auto"/>
              <w:left w:val="single" w:sz="4" w:space="0" w:color="auto"/>
              <w:bottom w:val="single" w:sz="4" w:space="0" w:color="auto"/>
              <w:right w:val="single" w:sz="4" w:space="0" w:color="auto"/>
            </w:tcBorders>
            <w:hideMark/>
          </w:tcPr>
          <w:p w14:paraId="5D1007BE"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 Царина</w:t>
            </w:r>
          </w:p>
        </w:tc>
      </w:tr>
      <w:tr w:rsidR="00303685" w:rsidRPr="00C835F7" w14:paraId="4EEAF4C6" w14:textId="77777777" w:rsidTr="006F3DBE">
        <w:tc>
          <w:tcPr>
            <w:tcW w:w="0" w:type="auto"/>
            <w:tcBorders>
              <w:top w:val="single" w:sz="4" w:space="0" w:color="auto"/>
              <w:left w:val="single" w:sz="4" w:space="0" w:color="auto"/>
              <w:bottom w:val="single" w:sz="4" w:space="0" w:color="auto"/>
              <w:right w:val="single" w:sz="4" w:space="0" w:color="auto"/>
            </w:tcBorders>
          </w:tcPr>
          <w:p w14:paraId="3E25560A"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396296E0"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1642CFAB"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Доцнења поради технички потешкотии</w:t>
            </w:r>
          </w:p>
        </w:tc>
        <w:tc>
          <w:tcPr>
            <w:tcW w:w="0" w:type="auto"/>
            <w:tcBorders>
              <w:top w:val="single" w:sz="4" w:space="0" w:color="auto"/>
              <w:left w:val="single" w:sz="4" w:space="0" w:color="auto"/>
              <w:bottom w:val="single" w:sz="4" w:space="0" w:color="auto"/>
              <w:right w:val="single" w:sz="4" w:space="0" w:color="auto"/>
            </w:tcBorders>
            <w:hideMark/>
          </w:tcPr>
          <w:p w14:paraId="1C2580C1"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Среден</w:t>
            </w:r>
          </w:p>
        </w:tc>
        <w:tc>
          <w:tcPr>
            <w:tcW w:w="0" w:type="auto"/>
            <w:tcBorders>
              <w:top w:val="single" w:sz="4" w:space="0" w:color="auto"/>
              <w:left w:val="single" w:sz="4" w:space="0" w:color="auto"/>
              <w:bottom w:val="single" w:sz="4" w:space="0" w:color="auto"/>
              <w:right w:val="single" w:sz="4" w:space="0" w:color="auto"/>
            </w:tcBorders>
            <w:hideMark/>
          </w:tcPr>
          <w:p w14:paraId="65C93757"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Воведување на соодветна информатичка поддршка</w:t>
            </w:r>
          </w:p>
        </w:tc>
        <w:tc>
          <w:tcPr>
            <w:tcW w:w="0" w:type="auto"/>
            <w:tcBorders>
              <w:top w:val="single" w:sz="4" w:space="0" w:color="auto"/>
              <w:left w:val="single" w:sz="4" w:space="0" w:color="auto"/>
              <w:bottom w:val="single" w:sz="4" w:space="0" w:color="auto"/>
              <w:right w:val="single" w:sz="4" w:space="0" w:color="auto"/>
            </w:tcBorders>
            <w:hideMark/>
          </w:tcPr>
          <w:p w14:paraId="735CEC87"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 Царина</w:t>
            </w:r>
          </w:p>
        </w:tc>
      </w:tr>
      <w:tr w:rsidR="00303685" w:rsidRPr="00C835F7" w14:paraId="55271C6B" w14:textId="77777777" w:rsidTr="006F3DBE">
        <w:tc>
          <w:tcPr>
            <w:tcW w:w="0" w:type="auto"/>
            <w:tcBorders>
              <w:top w:val="single" w:sz="4" w:space="0" w:color="auto"/>
              <w:left w:val="single" w:sz="4" w:space="0" w:color="auto"/>
              <w:bottom w:val="single" w:sz="4" w:space="0" w:color="auto"/>
              <w:right w:val="single" w:sz="4" w:space="0" w:color="auto"/>
            </w:tcBorders>
          </w:tcPr>
          <w:p w14:paraId="26BD21FA"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tcPr>
          <w:p w14:paraId="40CD49B0" w14:textId="77777777" w:rsidR="00303685" w:rsidRPr="00C835F7" w:rsidRDefault="00303685" w:rsidP="006F3DBE">
            <w:pPr>
              <w:rPr>
                <w:rFonts w:ascii="Calibri" w:eastAsia="Calibri" w:hAnsi="Calibri" w:cs="Calibri"/>
                <w:color w:val="000000"/>
                <w:sz w:val="16"/>
                <w:szCs w:val="16"/>
                <w:lang w:val="mk-MK"/>
              </w:rPr>
            </w:pPr>
          </w:p>
        </w:tc>
        <w:tc>
          <w:tcPr>
            <w:tcW w:w="0" w:type="auto"/>
            <w:tcBorders>
              <w:top w:val="single" w:sz="4" w:space="0" w:color="auto"/>
              <w:left w:val="single" w:sz="4" w:space="0" w:color="auto"/>
              <w:bottom w:val="single" w:sz="4" w:space="0" w:color="auto"/>
              <w:right w:val="single" w:sz="4" w:space="0" w:color="auto"/>
            </w:tcBorders>
            <w:hideMark/>
          </w:tcPr>
          <w:p w14:paraId="1E90C4EC"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Недоволна поддршка од засегнатите страни</w:t>
            </w:r>
          </w:p>
        </w:tc>
        <w:tc>
          <w:tcPr>
            <w:tcW w:w="0" w:type="auto"/>
            <w:tcBorders>
              <w:top w:val="single" w:sz="4" w:space="0" w:color="auto"/>
              <w:left w:val="single" w:sz="4" w:space="0" w:color="auto"/>
              <w:bottom w:val="single" w:sz="4" w:space="0" w:color="auto"/>
              <w:right w:val="single" w:sz="4" w:space="0" w:color="auto"/>
            </w:tcBorders>
            <w:hideMark/>
          </w:tcPr>
          <w:p w14:paraId="32DF5F5C"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Среден</w:t>
            </w:r>
          </w:p>
        </w:tc>
        <w:tc>
          <w:tcPr>
            <w:tcW w:w="0" w:type="auto"/>
            <w:tcBorders>
              <w:top w:val="single" w:sz="4" w:space="0" w:color="auto"/>
              <w:left w:val="single" w:sz="4" w:space="0" w:color="auto"/>
              <w:bottom w:val="single" w:sz="4" w:space="0" w:color="auto"/>
              <w:right w:val="single" w:sz="4" w:space="0" w:color="auto"/>
            </w:tcBorders>
            <w:hideMark/>
          </w:tcPr>
          <w:p w14:paraId="3E5A2D28"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Подигнување на свеста за потребата и бенефитите од имплементација на мерката</w:t>
            </w:r>
          </w:p>
        </w:tc>
        <w:tc>
          <w:tcPr>
            <w:tcW w:w="0" w:type="auto"/>
            <w:tcBorders>
              <w:top w:val="single" w:sz="4" w:space="0" w:color="auto"/>
              <w:left w:val="single" w:sz="4" w:space="0" w:color="auto"/>
              <w:bottom w:val="single" w:sz="4" w:space="0" w:color="auto"/>
              <w:right w:val="single" w:sz="4" w:space="0" w:color="auto"/>
            </w:tcBorders>
            <w:hideMark/>
          </w:tcPr>
          <w:p w14:paraId="24831E1E" w14:textId="77777777" w:rsidR="00303685" w:rsidRPr="00C835F7" w:rsidRDefault="00303685" w:rsidP="006F3DBE">
            <w:pPr>
              <w:rPr>
                <w:rFonts w:ascii="Calibri" w:eastAsia="Calibri" w:hAnsi="Calibri" w:cs="Calibri"/>
                <w:color w:val="000000"/>
                <w:sz w:val="16"/>
                <w:szCs w:val="16"/>
                <w:lang w:val="mk-MK"/>
              </w:rPr>
            </w:pPr>
            <w:r w:rsidRPr="00C835F7">
              <w:rPr>
                <w:rFonts w:ascii="Calibri" w:eastAsia="Calibri" w:hAnsi="Calibri" w:cs="Calibri"/>
                <w:color w:val="000000"/>
                <w:sz w:val="16"/>
                <w:szCs w:val="16"/>
                <w:lang w:val="mk-MK"/>
              </w:rPr>
              <w:t>МФ</w:t>
            </w:r>
          </w:p>
        </w:tc>
      </w:tr>
    </w:tbl>
    <w:p w14:paraId="42AEAB01" w14:textId="38626496" w:rsidR="00DA6CD2" w:rsidRPr="00333ED3" w:rsidRDefault="00DA6CD2" w:rsidP="00DA6CD2">
      <w:pPr>
        <w:tabs>
          <w:tab w:val="left" w:pos="2304"/>
        </w:tabs>
      </w:pPr>
    </w:p>
    <w:sectPr w:rsidR="00DA6CD2" w:rsidRPr="00333ED3" w:rsidSect="00B87349">
      <w:headerReference w:type="default" r:id="rId30"/>
      <w:footerReference w:type="default" r:id="rId31"/>
      <w:pgSz w:w="11907" w:h="16840" w:code="9"/>
      <w:pgMar w:top="1701" w:right="1275" w:bottom="990" w:left="1276"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DA97A7E" w16cid:durableId="238C530E"/>
  <w16cid:commentId w16cid:paraId="6B4988EA" w16cid:durableId="238C5312"/>
  <w16cid:commentId w16cid:paraId="2627924D" w16cid:durableId="238C5313"/>
  <w16cid:commentId w16cid:paraId="49D2C761" w16cid:durableId="238C5314"/>
  <w16cid:commentId w16cid:paraId="24FD1C40" w16cid:durableId="238C5315"/>
  <w16cid:commentId w16cid:paraId="662E4096" w16cid:durableId="238C5316"/>
  <w16cid:commentId w16cid:paraId="2CED28F2" w16cid:durableId="238C5317"/>
  <w16cid:commentId w16cid:paraId="7B988872" w16cid:durableId="238C5318"/>
  <w16cid:commentId w16cid:paraId="4AD5F053" w16cid:durableId="238C531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5B5EC2" w14:textId="77777777" w:rsidR="00527705" w:rsidRDefault="00527705" w:rsidP="003C7D6B">
      <w:r>
        <w:separator/>
      </w:r>
    </w:p>
  </w:endnote>
  <w:endnote w:type="continuationSeparator" w:id="0">
    <w:p w14:paraId="03C604D9" w14:textId="77777777" w:rsidR="00527705" w:rsidRDefault="00527705" w:rsidP="003C7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mo">
    <w:charset w:val="00"/>
    <w:family w:val="auto"/>
    <w:pitch w:val="default"/>
  </w:font>
  <w:font w:name="Noto Sans Symbols">
    <w:altName w:val="Times New Roman"/>
    <w:charset w:val="00"/>
    <w:family w:val="auto"/>
    <w:pitch w:val="default"/>
  </w:font>
  <w:font w:name="Courier">
    <w:panose1 w:val="02070309020205020404"/>
    <w:charset w:val="00"/>
    <w:family w:val="modern"/>
    <w:notTrueType/>
    <w:pitch w:val="fixed"/>
    <w:sig w:usb0="00000003" w:usb1="00000000" w:usb2="00000000" w:usb3="00000000" w:csb0="00000001" w:csb1="00000000"/>
  </w:font>
  <w:font w:name="Helvetica Neue">
    <w:altName w:val="Corbel"/>
    <w:charset w:val="00"/>
    <w:family w:val="swiss"/>
    <w:pitch w:val="variable"/>
    <w:sig w:usb0="00000003" w:usb1="500079DB" w:usb2="0000001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5172124"/>
      <w:docPartObj>
        <w:docPartGallery w:val="Page Numbers (Bottom of Page)"/>
        <w:docPartUnique/>
      </w:docPartObj>
    </w:sdtPr>
    <w:sdtEndPr/>
    <w:sdtContent>
      <w:p w14:paraId="27201C1B" w14:textId="7DC51674" w:rsidR="00E85BA5" w:rsidRDefault="00E85BA5">
        <w:pPr>
          <w:pStyle w:val="Footer"/>
          <w:jc w:val="right"/>
        </w:pPr>
        <w:r>
          <w:fldChar w:fldCharType="begin"/>
        </w:r>
        <w:r>
          <w:instrText xml:space="preserve"> PAGE   \* MERGEFORMAT </w:instrText>
        </w:r>
        <w:r>
          <w:fldChar w:fldCharType="separate"/>
        </w:r>
        <w:r w:rsidR="00E7674B">
          <w:rPr>
            <w:noProof/>
          </w:rPr>
          <w:t>11</w:t>
        </w:r>
        <w:r>
          <w:rPr>
            <w:noProof/>
          </w:rPr>
          <w:fldChar w:fldCharType="end"/>
        </w:r>
      </w:p>
    </w:sdtContent>
  </w:sdt>
  <w:p w14:paraId="62F57277" w14:textId="7C279F1A" w:rsidR="00E85BA5" w:rsidRDefault="00E85BA5">
    <w:pPr>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B1997" w14:textId="77777777" w:rsidR="00527705" w:rsidRDefault="00527705" w:rsidP="003C7D6B">
      <w:r>
        <w:separator/>
      </w:r>
    </w:p>
  </w:footnote>
  <w:footnote w:type="continuationSeparator" w:id="0">
    <w:p w14:paraId="7B376E3B" w14:textId="77777777" w:rsidR="00527705" w:rsidRDefault="00527705" w:rsidP="003C7D6B">
      <w:r>
        <w:continuationSeparator/>
      </w:r>
    </w:p>
  </w:footnote>
  <w:footnote w:id="1">
    <w:p w14:paraId="4E530B53" w14:textId="2B350DCE" w:rsidR="00E85BA5" w:rsidRPr="00A90E30" w:rsidRDefault="00E85BA5">
      <w:pPr>
        <w:pStyle w:val="FootnoteText"/>
        <w:rPr>
          <w:sz w:val="14"/>
          <w:lang w:val="mk-MK"/>
        </w:rPr>
      </w:pPr>
      <w:r w:rsidRPr="00A90E30">
        <w:rPr>
          <w:rStyle w:val="FootnoteReference"/>
          <w:sz w:val="14"/>
        </w:rPr>
        <w:footnoteRef/>
      </w:r>
      <w:r w:rsidRPr="00A90E30">
        <w:rPr>
          <w:sz w:val="14"/>
        </w:rPr>
        <w:t xml:space="preserve"> 17,</w:t>
      </w:r>
      <w:r w:rsidR="00A90E30" w:rsidRPr="00A90E30">
        <w:rPr>
          <w:sz w:val="14"/>
        </w:rPr>
        <w:t xml:space="preserve"> </w:t>
      </w:r>
      <w:r w:rsidRPr="00A90E30">
        <w:rPr>
          <w:sz w:val="14"/>
        </w:rPr>
        <w:t xml:space="preserve">2% </w:t>
      </w:r>
      <w:r w:rsidRPr="00A90E30">
        <w:rPr>
          <w:sz w:val="14"/>
          <w:lang w:val="mk-MK"/>
        </w:rPr>
        <w:t xml:space="preserve">од БДП изнесуваат вкупните даночни приходи вклучувајќи го и данокот на имот. </w:t>
      </w:r>
    </w:p>
  </w:footnote>
  <w:footnote w:id="2">
    <w:p w14:paraId="77ED3F6B" w14:textId="4E90C102" w:rsidR="00E85BA5" w:rsidRPr="00A90E30" w:rsidRDefault="00E85BA5">
      <w:pPr>
        <w:pStyle w:val="FootnoteText"/>
        <w:rPr>
          <w:sz w:val="14"/>
          <w:lang w:val="mk-MK"/>
        </w:rPr>
      </w:pPr>
      <w:r>
        <w:rPr>
          <w:rStyle w:val="FootnoteReference"/>
        </w:rPr>
        <w:footnoteRef/>
      </w:r>
      <w:r>
        <w:t xml:space="preserve"> </w:t>
      </w:r>
      <w:r w:rsidRPr="00A90E30">
        <w:rPr>
          <w:sz w:val="14"/>
          <w:lang w:val="mk-MK"/>
        </w:rPr>
        <w:t>Податоците во графиконите бр. 2, 3 и 4 се однесуваат за 2018 година</w:t>
      </w:r>
    </w:p>
  </w:footnote>
  <w:footnote w:id="3">
    <w:p w14:paraId="0FB0D55E" w14:textId="525FC498" w:rsidR="00E85BA5" w:rsidRPr="00691A7B" w:rsidRDefault="00E85BA5">
      <w:pPr>
        <w:pStyle w:val="FootnoteText"/>
        <w:rPr>
          <w:lang w:val="mk-MK"/>
        </w:rPr>
      </w:pPr>
    </w:p>
  </w:footnote>
  <w:footnote w:id="4">
    <w:p w14:paraId="17FF2DBE" w14:textId="77777777" w:rsidR="00E85BA5" w:rsidRPr="000D5046" w:rsidRDefault="00E85BA5" w:rsidP="00A6541A">
      <w:pPr>
        <w:pStyle w:val="FootnoteText"/>
        <w:rPr>
          <w:sz w:val="14"/>
          <w:lang w:val="mk-MK"/>
        </w:rPr>
      </w:pPr>
      <w:r>
        <w:rPr>
          <w:rStyle w:val="FootnoteReference"/>
        </w:rPr>
        <w:footnoteRef/>
      </w:r>
      <w:r>
        <w:t xml:space="preserve"> </w:t>
      </w:r>
      <w:r w:rsidRPr="000D5046">
        <w:rPr>
          <w:rFonts w:ascii="Arial" w:eastAsia="Calibri" w:hAnsi="Arial" w:cs="Arial"/>
          <w:color w:val="000000" w:themeColor="text1"/>
          <w:sz w:val="18"/>
          <w:lang w:val="mk-MK"/>
        </w:rPr>
        <w:t>„</w:t>
      </w:r>
      <w:r w:rsidRPr="000D5046">
        <w:rPr>
          <w:rFonts w:ascii="Arial" w:eastAsia="Calibri" w:hAnsi="Arial" w:cs="Arial"/>
          <w:color w:val="000000" w:themeColor="text1"/>
          <w:sz w:val="14"/>
          <w:lang w:val="mk-MK"/>
        </w:rPr>
        <w:t>Персоналниот доход“ беше преименуван во „личен доход“.</w:t>
      </w:r>
    </w:p>
  </w:footnote>
  <w:footnote w:id="5">
    <w:p w14:paraId="4654ED8C" w14:textId="77777777" w:rsidR="00E85BA5" w:rsidRPr="00A90E30" w:rsidRDefault="00E85BA5" w:rsidP="0017675B">
      <w:pPr>
        <w:pStyle w:val="FootnoteText"/>
        <w:rPr>
          <w:rFonts w:ascii="Arial" w:hAnsi="Arial" w:cs="Arial"/>
          <w:sz w:val="14"/>
          <w:lang w:val="mk-MK"/>
        </w:rPr>
      </w:pPr>
      <w:r w:rsidRPr="00A90E30">
        <w:rPr>
          <w:rStyle w:val="FootnoteReference"/>
          <w:rFonts w:ascii="Arial" w:eastAsia="Calibri" w:hAnsi="Arial" w:cs="Arial"/>
          <w:sz w:val="14"/>
        </w:rPr>
        <w:footnoteRef/>
      </w:r>
      <w:r w:rsidRPr="00A90E30">
        <w:rPr>
          <w:rFonts w:ascii="Arial" w:hAnsi="Arial" w:cs="Arial"/>
          <w:sz w:val="14"/>
        </w:rPr>
        <w:t xml:space="preserve"> </w:t>
      </w:r>
      <w:r w:rsidRPr="00A90E30">
        <w:rPr>
          <w:rFonts w:ascii="Arial" w:hAnsi="Arial" w:cs="Arial"/>
          <w:sz w:val="14"/>
          <w:lang w:val="mk-MK"/>
        </w:rPr>
        <w:t>Податокот за БДП е претходен податок</w:t>
      </w:r>
    </w:p>
  </w:footnote>
  <w:footnote w:id="6">
    <w:p w14:paraId="4329EE00" w14:textId="77777777" w:rsidR="00E85BA5" w:rsidRPr="00A90E30" w:rsidRDefault="00E85BA5" w:rsidP="0017675B">
      <w:pPr>
        <w:pStyle w:val="FootnoteText"/>
        <w:rPr>
          <w:rFonts w:ascii="Arial" w:hAnsi="Arial" w:cs="Arial"/>
          <w:sz w:val="14"/>
          <w:lang w:val="mk-MK"/>
        </w:rPr>
      </w:pPr>
      <w:r w:rsidRPr="00A90E30">
        <w:rPr>
          <w:rStyle w:val="FootnoteReference"/>
          <w:rFonts w:ascii="Arial" w:eastAsia="Calibri" w:hAnsi="Arial" w:cs="Arial"/>
          <w:sz w:val="14"/>
        </w:rPr>
        <w:footnoteRef/>
      </w:r>
      <w:r w:rsidRPr="00A90E30">
        <w:rPr>
          <w:rFonts w:ascii="Arial" w:hAnsi="Arial" w:cs="Arial"/>
          <w:sz w:val="14"/>
        </w:rPr>
        <w:t xml:space="preserve"> </w:t>
      </w:r>
      <w:r w:rsidRPr="00A90E30">
        <w:rPr>
          <w:rFonts w:ascii="Arial" w:hAnsi="Arial" w:cs="Arial"/>
          <w:sz w:val="14"/>
          <w:lang w:val="mk-MK"/>
        </w:rPr>
        <w:t>Податокот за БДП е претходен податок</w:t>
      </w:r>
    </w:p>
  </w:footnote>
  <w:footnote w:id="7">
    <w:p w14:paraId="69457CD9" w14:textId="77777777" w:rsidR="00E85BA5" w:rsidRPr="00A90E30" w:rsidRDefault="00E85BA5" w:rsidP="00304E50">
      <w:pPr>
        <w:pStyle w:val="FootnoteText"/>
        <w:rPr>
          <w:sz w:val="14"/>
          <w:lang w:val="mk-MK"/>
        </w:rPr>
      </w:pPr>
      <w:r w:rsidRPr="00A90E30">
        <w:rPr>
          <w:rStyle w:val="FootnoteReference"/>
          <w:rFonts w:ascii="Arial" w:eastAsia="Calibri" w:hAnsi="Arial" w:cs="Arial"/>
          <w:sz w:val="14"/>
        </w:rPr>
        <w:footnoteRef/>
      </w:r>
      <w:r w:rsidRPr="00A90E30">
        <w:rPr>
          <w:rFonts w:ascii="Arial" w:hAnsi="Arial" w:cs="Arial"/>
          <w:sz w:val="14"/>
        </w:rPr>
        <w:t xml:space="preserve"> </w:t>
      </w:r>
      <w:r w:rsidRPr="00A90E30">
        <w:rPr>
          <w:rFonts w:ascii="Arial" w:hAnsi="Arial" w:cs="Arial"/>
          <w:sz w:val="14"/>
          <w:lang w:val="mk-MK"/>
        </w:rPr>
        <w:t>Податокот за БДП е претходен податок</w:t>
      </w:r>
    </w:p>
  </w:footnote>
  <w:footnote w:id="8">
    <w:p w14:paraId="02F998A9" w14:textId="34162DBA" w:rsidR="00EF08BD" w:rsidRPr="00EF08BD" w:rsidRDefault="00EF08BD">
      <w:pPr>
        <w:pStyle w:val="FootnoteText"/>
        <w:rPr>
          <w:lang w:val="mk-MK"/>
        </w:rPr>
      </w:pPr>
      <w:r>
        <w:rPr>
          <w:rStyle w:val="FootnoteReference"/>
        </w:rPr>
        <w:footnoteRef/>
      </w:r>
      <w:r>
        <w:t xml:space="preserve"> </w:t>
      </w:r>
      <w:r w:rsidRPr="00A90E30">
        <w:rPr>
          <w:sz w:val="16"/>
          <w:lang w:val="mk-MK"/>
        </w:rPr>
        <w:t>Во овој податок учествуваат данокот на личен доход остварен од од доход од работа, капитални добивки и данок на добивка</w:t>
      </w:r>
    </w:p>
  </w:footnote>
  <w:footnote w:id="9">
    <w:p w14:paraId="6C2E89B3" w14:textId="62607A85" w:rsidR="00E85BA5" w:rsidRPr="00ED7930" w:rsidRDefault="00E85BA5" w:rsidP="00D26F45">
      <w:pPr>
        <w:pBdr>
          <w:top w:val="nil"/>
          <w:left w:val="nil"/>
          <w:bottom w:val="nil"/>
          <w:right w:val="nil"/>
          <w:between w:val="nil"/>
        </w:pBdr>
        <w:rPr>
          <w:rFonts w:asciiTheme="minorHAnsi" w:eastAsia="Calibri" w:hAnsiTheme="minorHAnsi" w:cstheme="minorHAnsi"/>
          <w:color w:val="000000"/>
          <w:sz w:val="16"/>
          <w:szCs w:val="16"/>
        </w:rPr>
      </w:pPr>
      <w:r w:rsidRPr="00ED7930">
        <w:rPr>
          <w:rFonts w:asciiTheme="minorHAnsi" w:hAnsiTheme="minorHAnsi" w:cstheme="minorHAnsi"/>
          <w:sz w:val="16"/>
          <w:szCs w:val="16"/>
          <w:vertAlign w:val="superscript"/>
        </w:rPr>
        <w:footnoteRef/>
      </w:r>
      <w:r w:rsidRPr="00ED7930">
        <w:rPr>
          <w:rFonts w:asciiTheme="minorHAnsi" w:eastAsia="Calibri" w:hAnsiTheme="minorHAnsi" w:cstheme="minorHAnsi"/>
          <w:color w:val="000000"/>
          <w:sz w:val="16"/>
          <w:szCs w:val="16"/>
        </w:rPr>
        <w:t xml:space="preserve"> </w:t>
      </w:r>
      <w:r w:rsidRPr="00ED7930">
        <w:rPr>
          <w:rFonts w:asciiTheme="minorHAnsi" w:eastAsia="Calibri" w:hAnsiTheme="minorHAnsi" w:cstheme="minorHAnsi"/>
          <w:color w:val="000000"/>
          <w:sz w:val="16"/>
          <w:szCs w:val="16"/>
          <w:lang w:val="mk-MK"/>
        </w:rPr>
        <w:t>Светска банка (2018), Преглед на јавните финансии во Македонија</w:t>
      </w:r>
    </w:p>
  </w:footnote>
  <w:footnote w:id="10">
    <w:p w14:paraId="50657BAE" w14:textId="55D9F94D" w:rsidR="00E85BA5" w:rsidRPr="00AC53D0" w:rsidRDefault="00E85BA5" w:rsidP="00D26F45">
      <w:pPr>
        <w:pBdr>
          <w:top w:val="nil"/>
          <w:left w:val="nil"/>
          <w:bottom w:val="nil"/>
          <w:right w:val="nil"/>
          <w:between w:val="nil"/>
        </w:pBdr>
        <w:rPr>
          <w:rFonts w:asciiTheme="minorHAnsi" w:eastAsia="Calibri" w:hAnsiTheme="minorHAnsi" w:cstheme="minorHAnsi"/>
          <w:color w:val="000000"/>
          <w:sz w:val="14"/>
          <w:szCs w:val="16"/>
        </w:rPr>
      </w:pPr>
      <w:r w:rsidRPr="00ED7930">
        <w:rPr>
          <w:rFonts w:asciiTheme="minorHAnsi" w:hAnsiTheme="minorHAnsi" w:cstheme="minorHAnsi"/>
          <w:sz w:val="16"/>
          <w:szCs w:val="16"/>
          <w:vertAlign w:val="superscript"/>
        </w:rPr>
        <w:footnoteRef/>
      </w:r>
      <w:r w:rsidRPr="00ED7930">
        <w:rPr>
          <w:rFonts w:asciiTheme="minorHAnsi" w:eastAsia="Calibri" w:hAnsiTheme="minorHAnsi" w:cstheme="minorHAnsi"/>
          <w:color w:val="000000"/>
          <w:sz w:val="16"/>
          <w:szCs w:val="16"/>
        </w:rPr>
        <w:t xml:space="preserve"> </w:t>
      </w:r>
      <w:r w:rsidRPr="00AC53D0">
        <w:rPr>
          <w:rFonts w:asciiTheme="minorHAnsi" w:eastAsia="Calibri" w:hAnsiTheme="minorHAnsi" w:cstheme="minorHAnsi"/>
          <w:color w:val="000000"/>
          <w:sz w:val="14"/>
          <w:szCs w:val="16"/>
          <w:lang w:val="mk-MK"/>
        </w:rPr>
        <w:t>ММФ (2017), Република Македонија—Извештај на Мисијата за консултации во врска со членот IV, Извештај за одредени прашања</w:t>
      </w:r>
    </w:p>
  </w:footnote>
  <w:footnote w:id="11">
    <w:p w14:paraId="6046B287" w14:textId="60EDE5AF" w:rsidR="00E85BA5" w:rsidRPr="00AC53D0" w:rsidRDefault="00E85BA5" w:rsidP="00D26F45">
      <w:pPr>
        <w:pBdr>
          <w:top w:val="nil"/>
          <w:left w:val="nil"/>
          <w:bottom w:val="nil"/>
          <w:right w:val="nil"/>
          <w:between w:val="nil"/>
        </w:pBdr>
        <w:rPr>
          <w:rFonts w:asciiTheme="minorHAnsi" w:eastAsia="Calibri" w:hAnsiTheme="minorHAnsi" w:cstheme="minorHAnsi"/>
          <w:color w:val="000000"/>
          <w:sz w:val="14"/>
          <w:szCs w:val="16"/>
        </w:rPr>
      </w:pPr>
      <w:r w:rsidRPr="00AC53D0">
        <w:rPr>
          <w:rFonts w:asciiTheme="minorHAnsi" w:hAnsiTheme="minorHAnsi" w:cstheme="minorHAnsi"/>
          <w:sz w:val="14"/>
          <w:szCs w:val="16"/>
          <w:vertAlign w:val="superscript"/>
        </w:rPr>
        <w:footnoteRef/>
      </w:r>
      <w:r w:rsidRPr="00AC53D0">
        <w:rPr>
          <w:rFonts w:asciiTheme="minorHAnsi" w:eastAsia="Calibri" w:hAnsiTheme="minorHAnsi" w:cstheme="minorHAnsi"/>
          <w:color w:val="000000"/>
          <w:sz w:val="14"/>
          <w:szCs w:val="16"/>
        </w:rPr>
        <w:t xml:space="preserve"> </w:t>
      </w:r>
      <w:r w:rsidRPr="00AC53D0">
        <w:rPr>
          <w:rFonts w:asciiTheme="minorHAnsi" w:eastAsia="Calibri" w:hAnsiTheme="minorHAnsi" w:cstheme="minorHAnsi"/>
          <w:color w:val="000000"/>
          <w:sz w:val="14"/>
          <w:szCs w:val="16"/>
          <w:lang w:val="mk-MK"/>
        </w:rPr>
        <w:t>ММФ (2017), Македонија, Реформа на режимот за трансферни цени</w:t>
      </w:r>
    </w:p>
  </w:footnote>
  <w:footnote w:id="12">
    <w:p w14:paraId="133BC99A" w14:textId="40ED4B24" w:rsidR="00E85BA5" w:rsidRPr="00ED7930" w:rsidRDefault="00E85BA5" w:rsidP="00D26F45">
      <w:pPr>
        <w:pBdr>
          <w:top w:val="nil"/>
          <w:left w:val="nil"/>
          <w:bottom w:val="nil"/>
          <w:right w:val="nil"/>
          <w:between w:val="nil"/>
        </w:pBdr>
        <w:rPr>
          <w:rFonts w:asciiTheme="minorHAnsi" w:eastAsia="Calibri" w:hAnsiTheme="minorHAnsi" w:cstheme="minorHAnsi"/>
          <w:color w:val="000000"/>
          <w:sz w:val="16"/>
          <w:szCs w:val="16"/>
        </w:rPr>
      </w:pPr>
      <w:r w:rsidRPr="00ED7930">
        <w:rPr>
          <w:rFonts w:asciiTheme="minorHAnsi" w:hAnsiTheme="minorHAnsi" w:cstheme="minorHAnsi"/>
          <w:sz w:val="16"/>
          <w:szCs w:val="16"/>
          <w:vertAlign w:val="superscript"/>
        </w:rPr>
        <w:footnoteRef/>
      </w:r>
      <w:r w:rsidRPr="00ED7930">
        <w:rPr>
          <w:rFonts w:asciiTheme="minorHAnsi" w:eastAsia="Calibri" w:hAnsiTheme="minorHAnsi" w:cstheme="minorHAnsi"/>
          <w:color w:val="000000"/>
          <w:sz w:val="16"/>
          <w:szCs w:val="16"/>
        </w:rPr>
        <w:t xml:space="preserve"> </w:t>
      </w:r>
      <w:r w:rsidRPr="00ED7930">
        <w:rPr>
          <w:rFonts w:asciiTheme="minorHAnsi" w:eastAsia="Calibri" w:hAnsiTheme="minorHAnsi" w:cstheme="minorHAnsi"/>
          <w:color w:val="000000"/>
          <w:sz w:val="16"/>
          <w:szCs w:val="16"/>
          <w:lang w:val="mk-MK"/>
        </w:rPr>
        <w:t xml:space="preserve">ММФ </w:t>
      </w:r>
      <w:r w:rsidRPr="00ED7930">
        <w:rPr>
          <w:rFonts w:asciiTheme="minorHAnsi" w:eastAsia="Calibri" w:hAnsiTheme="minorHAnsi" w:cstheme="minorHAnsi"/>
          <w:color w:val="000000"/>
          <w:sz w:val="16"/>
          <w:szCs w:val="16"/>
        </w:rPr>
        <w:t xml:space="preserve">(2016), </w:t>
      </w:r>
      <w:r w:rsidRPr="00ED7930">
        <w:rPr>
          <w:rFonts w:asciiTheme="minorHAnsi" w:eastAsia="Calibri" w:hAnsiTheme="minorHAnsi" w:cstheme="minorHAnsi"/>
          <w:color w:val="000000"/>
          <w:sz w:val="16"/>
          <w:szCs w:val="16"/>
          <w:lang w:val="mk-MK"/>
        </w:rPr>
        <w:t>Извештај за ТАДАТ проценка во Македонија</w:t>
      </w:r>
    </w:p>
  </w:footnote>
  <w:footnote w:id="13">
    <w:p w14:paraId="6A611A38" w14:textId="77777777" w:rsidR="00E85BA5" w:rsidRPr="00ED7930" w:rsidRDefault="00E85BA5" w:rsidP="002948CC">
      <w:pPr>
        <w:pBdr>
          <w:top w:val="nil"/>
          <w:left w:val="nil"/>
          <w:bottom w:val="nil"/>
          <w:right w:val="nil"/>
          <w:between w:val="nil"/>
        </w:pBdr>
        <w:rPr>
          <w:rFonts w:asciiTheme="minorHAnsi" w:eastAsia="Calibri" w:hAnsiTheme="minorHAnsi" w:cstheme="minorHAnsi"/>
          <w:color w:val="000000"/>
          <w:sz w:val="16"/>
          <w:szCs w:val="16"/>
          <w:lang w:val="mk-MK"/>
        </w:rPr>
      </w:pPr>
      <w:r w:rsidRPr="00ED7930">
        <w:rPr>
          <w:rFonts w:asciiTheme="minorHAnsi" w:hAnsiTheme="minorHAnsi" w:cstheme="minorHAnsi"/>
          <w:sz w:val="16"/>
          <w:szCs w:val="16"/>
          <w:vertAlign w:val="superscript"/>
        </w:rPr>
        <w:footnoteRef/>
      </w:r>
      <w:r w:rsidRPr="00ED7930">
        <w:rPr>
          <w:rFonts w:asciiTheme="minorHAnsi" w:eastAsia="Calibri" w:hAnsiTheme="minorHAnsi" w:cstheme="minorHAnsi"/>
          <w:color w:val="000000"/>
          <w:sz w:val="16"/>
          <w:szCs w:val="16"/>
        </w:rPr>
        <w:t xml:space="preserve"> </w:t>
      </w:r>
      <w:r w:rsidRPr="00ED7930">
        <w:rPr>
          <w:rFonts w:asciiTheme="minorHAnsi" w:eastAsia="Calibri" w:hAnsiTheme="minorHAnsi" w:cstheme="minorHAnsi"/>
          <w:color w:val="000000"/>
          <w:sz w:val="16"/>
          <w:szCs w:val="16"/>
          <w:lang w:val="mk-MK"/>
        </w:rPr>
        <w:t xml:space="preserve">Европска комисија </w:t>
      </w:r>
      <w:r>
        <w:rPr>
          <w:rFonts w:asciiTheme="minorHAnsi" w:eastAsia="Calibri" w:hAnsiTheme="minorHAnsi" w:cstheme="minorHAnsi"/>
          <w:color w:val="000000"/>
          <w:sz w:val="16"/>
          <w:szCs w:val="16"/>
        </w:rPr>
        <w:t>(2019)</w:t>
      </w:r>
      <w:r w:rsidRPr="00ED7930">
        <w:rPr>
          <w:rFonts w:asciiTheme="minorHAnsi" w:eastAsia="Calibri" w:hAnsiTheme="minorHAnsi" w:cstheme="minorHAnsi"/>
          <w:color w:val="000000"/>
          <w:sz w:val="16"/>
          <w:szCs w:val="16"/>
        </w:rPr>
        <w:t xml:space="preserve">, </w:t>
      </w:r>
      <w:r w:rsidRPr="00ED7930">
        <w:rPr>
          <w:rFonts w:asciiTheme="minorHAnsi" w:eastAsia="Calibri" w:hAnsiTheme="minorHAnsi" w:cstheme="minorHAnsi"/>
          <w:color w:val="000000"/>
          <w:sz w:val="16"/>
          <w:szCs w:val="16"/>
          <w:lang w:val="mk-MK"/>
        </w:rPr>
        <w:t>работен документ на службите на Комисијата</w:t>
      </w:r>
      <w:r w:rsidRPr="00ED7930">
        <w:rPr>
          <w:rFonts w:asciiTheme="minorHAnsi" w:eastAsia="Calibri" w:hAnsiTheme="minorHAnsi" w:cstheme="minorHAnsi"/>
          <w:color w:val="000000"/>
          <w:sz w:val="16"/>
          <w:szCs w:val="16"/>
        </w:rPr>
        <w:t xml:space="preserve">, </w:t>
      </w:r>
      <w:r w:rsidRPr="00ED7930">
        <w:rPr>
          <w:rFonts w:asciiTheme="minorHAnsi" w:eastAsia="Calibri" w:hAnsiTheme="minorHAnsi" w:cstheme="minorHAnsi"/>
          <w:color w:val="000000"/>
          <w:sz w:val="16"/>
          <w:szCs w:val="16"/>
          <w:lang w:val="mk-MK"/>
        </w:rPr>
        <w:t xml:space="preserve">Република </w:t>
      </w:r>
      <w:r>
        <w:rPr>
          <w:rFonts w:asciiTheme="minorHAnsi" w:eastAsia="Calibri" w:hAnsiTheme="minorHAnsi" w:cstheme="minorHAnsi"/>
          <w:color w:val="000000"/>
          <w:sz w:val="16"/>
          <w:szCs w:val="16"/>
          <w:lang w:val="mk-MK"/>
        </w:rPr>
        <w:t xml:space="preserve">Северна </w:t>
      </w:r>
      <w:r w:rsidRPr="00ED7930">
        <w:rPr>
          <w:rFonts w:asciiTheme="minorHAnsi" w:eastAsia="Calibri" w:hAnsiTheme="minorHAnsi" w:cstheme="minorHAnsi"/>
          <w:color w:val="000000"/>
          <w:sz w:val="16"/>
          <w:szCs w:val="16"/>
          <w:lang w:val="mk-MK"/>
        </w:rPr>
        <w:t>Македонија</w:t>
      </w:r>
    </w:p>
  </w:footnote>
  <w:footnote w:id="14">
    <w:p w14:paraId="799D6CAE" w14:textId="2ED835F9" w:rsidR="00E85BA5" w:rsidRPr="00ED7930" w:rsidRDefault="00E85BA5" w:rsidP="00D67DBD">
      <w:pPr>
        <w:pBdr>
          <w:top w:val="nil"/>
          <w:left w:val="nil"/>
          <w:bottom w:val="nil"/>
          <w:right w:val="nil"/>
          <w:between w:val="nil"/>
        </w:pBdr>
        <w:jc w:val="both"/>
        <w:rPr>
          <w:rFonts w:asciiTheme="minorHAnsi" w:eastAsia="Calibri" w:hAnsiTheme="minorHAnsi" w:cstheme="minorHAnsi"/>
          <w:color w:val="000000"/>
          <w:sz w:val="16"/>
          <w:szCs w:val="16"/>
        </w:rPr>
      </w:pPr>
      <w:r w:rsidRPr="00ED7930">
        <w:rPr>
          <w:rFonts w:asciiTheme="minorHAnsi" w:hAnsiTheme="minorHAnsi" w:cstheme="minorHAnsi"/>
          <w:sz w:val="16"/>
          <w:szCs w:val="16"/>
          <w:vertAlign w:val="superscript"/>
        </w:rPr>
        <w:footnoteRef/>
      </w:r>
      <w:r w:rsidRPr="00ED7930">
        <w:rPr>
          <w:rFonts w:asciiTheme="minorHAnsi" w:eastAsia="Calibri" w:hAnsiTheme="minorHAnsi" w:cstheme="minorHAnsi"/>
          <w:color w:val="000000"/>
          <w:sz w:val="16"/>
          <w:szCs w:val="16"/>
        </w:rPr>
        <w:t xml:space="preserve"> John Wiggins, Jean-Marc Philip, Bojan</w:t>
      </w:r>
      <w:r w:rsidRPr="00ED7930">
        <w:rPr>
          <w:rFonts w:asciiTheme="minorHAnsi" w:eastAsia="Calibri" w:hAnsiTheme="minorHAnsi" w:cstheme="minorHAnsi"/>
          <w:color w:val="000000"/>
          <w:sz w:val="16"/>
          <w:szCs w:val="16"/>
          <w:lang w:val="mk-MK"/>
        </w:rPr>
        <w:t xml:space="preserve"> </w:t>
      </w:r>
      <w:r w:rsidRPr="00ED7930">
        <w:rPr>
          <w:rFonts w:asciiTheme="minorHAnsi" w:eastAsia="Calibri" w:hAnsiTheme="minorHAnsi" w:cstheme="minorHAnsi"/>
          <w:color w:val="000000"/>
          <w:sz w:val="16"/>
          <w:szCs w:val="16"/>
        </w:rPr>
        <w:t>Pogačar and Anto Bajo (2015), PEFA Assessment of the Former Yugoslav Republic Of Macedonia Report, December 2015</w:t>
      </w:r>
    </w:p>
  </w:footnote>
  <w:footnote w:id="15">
    <w:p w14:paraId="275F5303" w14:textId="77777777" w:rsidR="00E85BA5" w:rsidRPr="00ED7930" w:rsidRDefault="00E85BA5" w:rsidP="00EC7A96">
      <w:pPr>
        <w:pBdr>
          <w:top w:val="nil"/>
          <w:left w:val="nil"/>
          <w:bottom w:val="nil"/>
          <w:right w:val="nil"/>
          <w:between w:val="nil"/>
        </w:pBdr>
        <w:rPr>
          <w:rFonts w:asciiTheme="minorHAnsi" w:eastAsia="Calibri" w:hAnsiTheme="minorHAnsi" w:cstheme="minorHAnsi"/>
          <w:color w:val="000000"/>
          <w:sz w:val="16"/>
          <w:szCs w:val="16"/>
        </w:rPr>
      </w:pPr>
      <w:r w:rsidRPr="00ED7930">
        <w:rPr>
          <w:rFonts w:asciiTheme="minorHAnsi" w:hAnsiTheme="minorHAnsi" w:cstheme="minorHAnsi"/>
          <w:sz w:val="16"/>
          <w:szCs w:val="16"/>
          <w:vertAlign w:val="superscript"/>
        </w:rPr>
        <w:footnoteRef/>
      </w:r>
      <w:r w:rsidRPr="00ED7930">
        <w:rPr>
          <w:rFonts w:asciiTheme="minorHAnsi" w:eastAsia="Calibri" w:hAnsiTheme="minorHAnsi" w:cstheme="minorHAnsi"/>
          <w:color w:val="000000"/>
          <w:sz w:val="16"/>
          <w:szCs w:val="16"/>
        </w:rPr>
        <w:t xml:space="preserve"> Organization for Economic Co-operation and Development (2018) “Competitiveness in South East Europe: A Policy Outlook 2018”</w:t>
      </w:r>
    </w:p>
  </w:footnote>
  <w:footnote w:id="16">
    <w:p w14:paraId="53ED9146" w14:textId="77777777" w:rsidR="00E85BA5" w:rsidRPr="00ED7930" w:rsidRDefault="00E85BA5" w:rsidP="004B7FD3">
      <w:pPr>
        <w:pStyle w:val="FootnoteText"/>
        <w:rPr>
          <w:rFonts w:asciiTheme="minorHAnsi" w:hAnsiTheme="minorHAnsi" w:cstheme="minorHAnsi"/>
          <w:sz w:val="16"/>
          <w:szCs w:val="16"/>
          <w:lang w:val="mk-MK" w:eastAsia="en-GB"/>
        </w:rPr>
      </w:pPr>
      <w:r w:rsidRPr="00ED7930">
        <w:rPr>
          <w:rStyle w:val="FootnoteReference"/>
          <w:rFonts w:asciiTheme="minorHAnsi" w:eastAsia="Helvetica Neue" w:hAnsiTheme="minorHAnsi" w:cstheme="minorHAnsi"/>
          <w:sz w:val="16"/>
          <w:szCs w:val="16"/>
          <w:lang w:val="mk-MK"/>
        </w:rPr>
        <w:footnoteRef/>
      </w:r>
      <w:r w:rsidRPr="00ED7930">
        <w:rPr>
          <w:rFonts w:asciiTheme="minorHAnsi" w:hAnsiTheme="minorHAnsi" w:cstheme="minorHAnsi"/>
          <w:sz w:val="16"/>
          <w:szCs w:val="16"/>
          <w:lang w:val="mk-MK"/>
        </w:rPr>
        <w:t xml:space="preserve"> </w:t>
      </w:r>
      <w:r w:rsidRPr="00ED7930">
        <w:rPr>
          <w:rFonts w:asciiTheme="minorHAnsi" w:eastAsia="Calibri" w:hAnsiTheme="minorHAnsi" w:cstheme="minorHAnsi"/>
          <w:i/>
          <w:color w:val="000000"/>
          <w:sz w:val="16"/>
          <w:szCs w:val="16"/>
          <w:lang w:val="mk-MK"/>
        </w:rPr>
        <w:t>(во слободен превод: значително оптоварување на платите со даноци – заб.прев.)</w:t>
      </w:r>
    </w:p>
  </w:footnote>
  <w:footnote w:id="17">
    <w:p w14:paraId="0F00610D" w14:textId="1EF0CCCA" w:rsidR="00E85BA5" w:rsidRPr="00ED7930" w:rsidRDefault="00E85BA5" w:rsidP="00CF68EB">
      <w:pPr>
        <w:pBdr>
          <w:top w:val="nil"/>
          <w:left w:val="nil"/>
          <w:bottom w:val="nil"/>
          <w:right w:val="nil"/>
          <w:between w:val="nil"/>
        </w:pBdr>
        <w:rPr>
          <w:rFonts w:asciiTheme="minorHAnsi" w:eastAsia="Calibri" w:hAnsiTheme="minorHAnsi" w:cstheme="minorHAnsi"/>
          <w:color w:val="000000"/>
          <w:sz w:val="16"/>
          <w:szCs w:val="16"/>
        </w:rPr>
      </w:pPr>
      <w:r w:rsidRPr="00ED7930">
        <w:rPr>
          <w:rFonts w:asciiTheme="minorHAnsi" w:hAnsiTheme="minorHAnsi" w:cstheme="minorHAnsi"/>
          <w:sz w:val="16"/>
          <w:szCs w:val="16"/>
          <w:vertAlign w:val="superscript"/>
        </w:rPr>
        <w:footnoteRef/>
      </w:r>
      <w:r w:rsidRPr="00ED7930">
        <w:rPr>
          <w:rFonts w:asciiTheme="minorHAnsi" w:eastAsia="Calibri" w:hAnsiTheme="minorHAnsi" w:cstheme="minorHAnsi"/>
          <w:color w:val="000000"/>
          <w:sz w:val="16"/>
          <w:szCs w:val="16"/>
        </w:rPr>
        <w:t xml:space="preserve"> Индикатори</w:t>
      </w:r>
      <w:r w:rsidRPr="00ED7930">
        <w:rPr>
          <w:rFonts w:asciiTheme="minorHAnsi" w:eastAsia="Calibri" w:hAnsiTheme="minorHAnsi" w:cstheme="minorHAnsi"/>
          <w:color w:val="000000"/>
          <w:sz w:val="16"/>
          <w:szCs w:val="16"/>
          <w:lang w:val="mk-MK"/>
        </w:rPr>
        <w:t>те подетално се образложени во делот со Рамката за оценување на учинокот</w:t>
      </w:r>
    </w:p>
  </w:footnote>
  <w:footnote w:id="18">
    <w:p w14:paraId="1C97E3BA" w14:textId="471A8B07" w:rsidR="00E85BA5" w:rsidRPr="00ED7930" w:rsidRDefault="00E85BA5" w:rsidP="00F56977">
      <w:pPr>
        <w:rPr>
          <w:rFonts w:asciiTheme="minorHAnsi" w:hAnsiTheme="minorHAnsi" w:cstheme="minorHAnsi"/>
          <w:sz w:val="16"/>
          <w:szCs w:val="16"/>
        </w:rPr>
      </w:pPr>
      <w:r w:rsidRPr="00ED7930">
        <w:rPr>
          <w:rFonts w:asciiTheme="minorHAnsi" w:hAnsiTheme="minorHAnsi" w:cstheme="minorHAnsi"/>
          <w:sz w:val="16"/>
          <w:szCs w:val="16"/>
          <w:vertAlign w:val="superscript"/>
        </w:rPr>
        <w:footnoteRef/>
      </w:r>
      <w:r w:rsidRPr="00ED7930">
        <w:rPr>
          <w:rFonts w:asciiTheme="minorHAnsi" w:eastAsia="Calibri" w:hAnsiTheme="minorHAnsi" w:cstheme="minorHAnsi"/>
          <w:sz w:val="16"/>
          <w:szCs w:val="16"/>
          <w:lang w:val="mk-MK"/>
        </w:rPr>
        <w:t>„Резултати“ се однесува на крајниот резултат врз основа на претходна екстензивна анализа, и истите се предмет на ревизија зависно од клучните согледувања и резултати од таквата анализа</w:t>
      </w:r>
    </w:p>
  </w:footnote>
  <w:footnote w:id="19">
    <w:p w14:paraId="60C8AD8D" w14:textId="77777777" w:rsidR="00E85BA5" w:rsidRPr="00C60F39" w:rsidRDefault="00E85BA5" w:rsidP="00E87ED1">
      <w:pPr>
        <w:pBdr>
          <w:top w:val="nil"/>
          <w:left w:val="nil"/>
          <w:bottom w:val="nil"/>
          <w:right w:val="nil"/>
          <w:between w:val="nil"/>
        </w:pBdr>
        <w:rPr>
          <w:rFonts w:asciiTheme="minorHAnsi" w:eastAsia="Calibri" w:hAnsiTheme="minorHAnsi" w:cstheme="minorHAnsi"/>
          <w:color w:val="8A8885"/>
          <w:sz w:val="16"/>
          <w:szCs w:val="16"/>
          <w:lang w:val="mk-MK"/>
        </w:rPr>
      </w:pPr>
      <w:r w:rsidRPr="00ED7930">
        <w:rPr>
          <w:rFonts w:asciiTheme="minorHAnsi" w:hAnsiTheme="minorHAnsi" w:cstheme="minorHAnsi"/>
          <w:sz w:val="16"/>
          <w:szCs w:val="16"/>
          <w:vertAlign w:val="superscript"/>
        </w:rPr>
        <w:footnoteRef/>
      </w:r>
      <w:r w:rsidRPr="00ED7930">
        <w:rPr>
          <w:rFonts w:asciiTheme="minorHAnsi" w:eastAsia="Calibri" w:hAnsiTheme="minorHAnsi" w:cstheme="minorHAnsi"/>
          <w:sz w:val="16"/>
          <w:szCs w:val="16"/>
          <w:lang w:val="mk-MK"/>
        </w:rPr>
        <w:t xml:space="preserve">Констатации на мисијата од ММФ во врска со </w:t>
      </w:r>
      <w:r>
        <w:rPr>
          <w:rFonts w:asciiTheme="minorHAnsi" w:eastAsia="Calibri" w:hAnsiTheme="minorHAnsi" w:cstheme="minorHAnsi"/>
          <w:sz w:val="16"/>
          <w:szCs w:val="16"/>
          <w:lang w:val="mk-MK"/>
        </w:rPr>
        <w:t>А</w:t>
      </w:r>
      <w:r>
        <w:rPr>
          <w:rFonts w:asciiTheme="minorHAnsi" w:eastAsia="Calibri" w:hAnsiTheme="minorHAnsi" w:cstheme="minorHAnsi"/>
          <w:sz w:val="16"/>
          <w:szCs w:val="16"/>
        </w:rPr>
        <w:t>rticle</w:t>
      </w:r>
      <w:r w:rsidRPr="00ED7930">
        <w:rPr>
          <w:rFonts w:asciiTheme="minorHAnsi" w:eastAsia="Calibri" w:hAnsiTheme="minorHAnsi" w:cstheme="minorHAnsi"/>
          <w:sz w:val="16"/>
          <w:szCs w:val="16"/>
          <w:lang w:val="mk-MK"/>
        </w:rPr>
        <w:t xml:space="preserve"> </w:t>
      </w:r>
      <w:r w:rsidRPr="00ED7930">
        <w:rPr>
          <w:rFonts w:asciiTheme="minorHAnsi" w:eastAsia="Calibri" w:hAnsiTheme="minorHAnsi" w:cstheme="minorHAnsi"/>
          <w:sz w:val="16"/>
          <w:szCs w:val="16"/>
        </w:rPr>
        <w:t xml:space="preserve">IV </w:t>
      </w:r>
      <w:r w:rsidRPr="00ED7930">
        <w:rPr>
          <w:rFonts w:asciiTheme="minorHAnsi" w:eastAsia="Calibri" w:hAnsiTheme="minorHAnsi" w:cstheme="minorHAnsi"/>
          <w:sz w:val="16"/>
          <w:szCs w:val="16"/>
          <w:lang w:val="mk-MK"/>
        </w:rPr>
        <w:t>во 2019 година.</w:t>
      </w:r>
    </w:p>
  </w:footnote>
  <w:footnote w:id="20">
    <w:p w14:paraId="0DB6DE8E" w14:textId="77777777" w:rsidR="00E85BA5" w:rsidRPr="002B0AC4" w:rsidRDefault="00E85BA5" w:rsidP="00E87ED1">
      <w:pPr>
        <w:pStyle w:val="FootnoteText"/>
        <w:rPr>
          <w:lang w:val="mk-MK"/>
        </w:rPr>
      </w:pPr>
      <w:r w:rsidRPr="00C60F39">
        <w:rPr>
          <w:rStyle w:val="FootnoteReference"/>
          <w:rFonts w:asciiTheme="minorHAnsi" w:hAnsiTheme="minorHAnsi"/>
          <w:sz w:val="16"/>
          <w:szCs w:val="16"/>
        </w:rPr>
        <w:footnoteRef/>
      </w:r>
      <w:r w:rsidRPr="00C60F39">
        <w:rPr>
          <w:rFonts w:asciiTheme="minorHAnsi" w:hAnsiTheme="minorHAnsi"/>
          <w:sz w:val="16"/>
          <w:szCs w:val="16"/>
        </w:rPr>
        <w:t xml:space="preserve"> </w:t>
      </w:r>
      <w:r w:rsidRPr="00C60F39">
        <w:rPr>
          <w:rFonts w:asciiTheme="minorHAnsi" w:hAnsiTheme="minorHAnsi"/>
          <w:sz w:val="16"/>
          <w:szCs w:val="16"/>
          <w:lang w:val="mk-MK"/>
        </w:rPr>
        <w:t>Стратегија за намалување на готовина со акциски план беше изработена и објавена во 2018 година. Истата ќе се ревидира и оцени реализацијата по што ќе следи креирање на нов акциски план</w:t>
      </w:r>
      <w:r>
        <w:rPr>
          <w:lang w:val="mk-MK"/>
        </w:rPr>
        <w:t xml:space="preserve"> </w:t>
      </w:r>
    </w:p>
  </w:footnote>
  <w:footnote w:id="21">
    <w:p w14:paraId="0994DD60" w14:textId="17AFDC12" w:rsidR="00E85BA5" w:rsidRPr="00B05B42" w:rsidRDefault="00E85BA5" w:rsidP="00774ED4">
      <w:pPr>
        <w:pStyle w:val="FootnoteText"/>
        <w:rPr>
          <w:rFonts w:asciiTheme="minorHAnsi" w:hAnsiTheme="minorHAnsi" w:cstheme="minorHAnsi"/>
          <w:sz w:val="14"/>
          <w:szCs w:val="16"/>
        </w:rPr>
      </w:pPr>
      <w:r w:rsidRPr="00B05B42">
        <w:rPr>
          <w:rStyle w:val="FootnoteReference"/>
          <w:rFonts w:asciiTheme="minorHAnsi" w:hAnsiTheme="minorHAnsi" w:cstheme="minorHAnsi"/>
          <w:sz w:val="14"/>
          <w:szCs w:val="16"/>
        </w:rPr>
        <w:footnoteRef/>
      </w:r>
      <w:r w:rsidRPr="00B05B42">
        <w:rPr>
          <w:rFonts w:asciiTheme="minorHAnsi" w:hAnsiTheme="minorHAnsi" w:cstheme="minorHAnsi"/>
          <w:sz w:val="14"/>
          <w:szCs w:val="16"/>
        </w:rPr>
        <w:t xml:space="preserve"> </w:t>
      </w:r>
      <w:r w:rsidRPr="00B05B42">
        <w:rPr>
          <w:rFonts w:asciiTheme="minorHAnsi" w:hAnsiTheme="minorHAnsi" w:cstheme="minorHAnsi"/>
          <w:sz w:val="14"/>
          <w:szCs w:val="16"/>
          <w:lang w:val="mk-MK"/>
        </w:rPr>
        <w:t xml:space="preserve">Еколошки политики на ЕУ и еколошко оданочување, ЕЕА Извештај бр. </w:t>
      </w:r>
      <w:r w:rsidRPr="00B05B42">
        <w:rPr>
          <w:rFonts w:asciiTheme="minorHAnsi" w:hAnsiTheme="minorHAnsi" w:cstheme="minorHAnsi"/>
          <w:sz w:val="14"/>
          <w:szCs w:val="16"/>
        </w:rPr>
        <w:t>17/2016</w:t>
      </w:r>
    </w:p>
  </w:footnote>
  <w:footnote w:id="22">
    <w:p w14:paraId="2EFD4FEB" w14:textId="77777777" w:rsidR="00E85BA5" w:rsidRPr="00ED7930" w:rsidRDefault="00E85BA5" w:rsidP="00774ED4">
      <w:pPr>
        <w:pStyle w:val="FootnoteText"/>
        <w:rPr>
          <w:rFonts w:asciiTheme="minorHAnsi" w:hAnsiTheme="minorHAnsi" w:cstheme="minorHAnsi"/>
          <w:sz w:val="16"/>
          <w:szCs w:val="16"/>
        </w:rPr>
      </w:pPr>
      <w:r w:rsidRPr="00ED7930">
        <w:rPr>
          <w:rStyle w:val="FootnoteReference"/>
          <w:rFonts w:asciiTheme="minorHAnsi" w:hAnsiTheme="minorHAnsi" w:cstheme="minorHAnsi"/>
          <w:sz w:val="16"/>
          <w:szCs w:val="16"/>
        </w:rPr>
        <w:footnoteRef/>
      </w:r>
      <w:r w:rsidRPr="00ED7930">
        <w:rPr>
          <w:rFonts w:asciiTheme="minorHAnsi" w:hAnsiTheme="minorHAnsi" w:cstheme="minorHAnsi"/>
          <w:sz w:val="16"/>
          <w:szCs w:val="16"/>
        </w:rPr>
        <w:t xml:space="preserve"> “Environmental tax statistics”, Eurostat, January 2019</w:t>
      </w:r>
    </w:p>
  </w:footnote>
  <w:footnote w:id="23">
    <w:p w14:paraId="46EFAC02" w14:textId="39514460" w:rsidR="00E85BA5" w:rsidRPr="00ED7930" w:rsidRDefault="00E85BA5" w:rsidP="00774ED4">
      <w:pPr>
        <w:pStyle w:val="FootnoteText"/>
        <w:jc w:val="both"/>
        <w:rPr>
          <w:rFonts w:asciiTheme="minorHAnsi" w:hAnsiTheme="minorHAnsi" w:cstheme="minorHAnsi"/>
          <w:sz w:val="16"/>
          <w:szCs w:val="16"/>
        </w:rPr>
      </w:pPr>
      <w:r w:rsidRPr="00ED7930">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mk-MK"/>
        </w:rPr>
        <w:t xml:space="preserve">Енергетските еколошки даноци се имплементираат во сите држави на Европската унија, особено на горивото кое се користи за транспорт и за стационарни цели (како што се, во прв ред, затоплување и производство на струја) (Извор: </w:t>
      </w:r>
      <w:r w:rsidRPr="00ED7930">
        <w:rPr>
          <w:rFonts w:asciiTheme="minorHAnsi" w:hAnsiTheme="minorHAnsi" w:cstheme="minorHAnsi"/>
          <w:sz w:val="16"/>
          <w:szCs w:val="16"/>
        </w:rPr>
        <w:t>“Environmental taxation and ЕУ environmental policies”, European Environmental Agency, 2016)</w:t>
      </w:r>
    </w:p>
  </w:footnote>
  <w:footnote w:id="24">
    <w:p w14:paraId="73A6A70F" w14:textId="259B60A9" w:rsidR="00E85BA5" w:rsidRPr="00ED7930" w:rsidRDefault="00E85BA5" w:rsidP="00235BFD">
      <w:pPr>
        <w:pStyle w:val="FootnoteText"/>
        <w:jc w:val="both"/>
        <w:rPr>
          <w:rFonts w:asciiTheme="minorHAnsi" w:hAnsiTheme="minorHAnsi" w:cstheme="minorHAnsi"/>
          <w:sz w:val="16"/>
          <w:szCs w:val="16"/>
        </w:rPr>
      </w:pPr>
      <w:r w:rsidRPr="00ED7930">
        <w:rPr>
          <w:rStyle w:val="FootnoteReference"/>
          <w:rFonts w:asciiTheme="minorHAnsi" w:hAnsiTheme="minorHAnsi" w:cstheme="minorHAnsi"/>
          <w:sz w:val="16"/>
          <w:szCs w:val="16"/>
        </w:rPr>
        <w:footnoteRef/>
      </w:r>
      <w:r w:rsidRPr="00ED7930">
        <w:rPr>
          <w:rFonts w:asciiTheme="minorHAnsi" w:hAnsiTheme="minorHAnsi" w:cstheme="minorHAnsi"/>
          <w:sz w:val="16"/>
          <w:szCs w:val="16"/>
        </w:rPr>
        <w:t xml:space="preserve"> </w:t>
      </w:r>
      <w:r>
        <w:rPr>
          <w:rFonts w:asciiTheme="minorHAnsi" w:hAnsiTheme="minorHAnsi" w:cstheme="minorHAnsi"/>
          <w:sz w:val="16"/>
          <w:szCs w:val="16"/>
          <w:lang w:val="mk-MK"/>
        </w:rPr>
        <w:t>Еколошките даноци за транспорт се во широка примена во земјите од Европската унија. Даноците се засноваат на продажба, регистрација и употреба на моторни возила, и тие се користат од речиси сите земји членки. Изземени се Италија, Малта, Шведска и Велика Британија затоа што во некои градови имаат имплементирано дополнителни давачки за возење низ одредени делови на градот во одредени периоди од денот (</w:t>
      </w:r>
      <w:r>
        <w:rPr>
          <w:rFonts w:asciiTheme="minorHAnsi" w:hAnsiTheme="minorHAnsi" w:cstheme="minorHAnsi"/>
          <w:sz w:val="16"/>
          <w:szCs w:val="16"/>
        </w:rPr>
        <w:t xml:space="preserve">congestion charges) </w:t>
      </w:r>
      <w:r w:rsidRPr="00ED7930">
        <w:rPr>
          <w:rFonts w:asciiTheme="minorHAnsi" w:hAnsiTheme="minorHAnsi" w:cstheme="minorHAnsi"/>
          <w:sz w:val="16"/>
          <w:szCs w:val="16"/>
        </w:rPr>
        <w:t>(</w:t>
      </w:r>
      <w:r>
        <w:rPr>
          <w:rFonts w:asciiTheme="minorHAnsi" w:hAnsiTheme="minorHAnsi" w:cstheme="minorHAnsi"/>
          <w:sz w:val="16"/>
          <w:szCs w:val="16"/>
          <w:lang w:val="mk-MK"/>
        </w:rPr>
        <w:t>Извор</w:t>
      </w:r>
      <w:r w:rsidRPr="00ED7930">
        <w:rPr>
          <w:rFonts w:asciiTheme="minorHAnsi" w:hAnsiTheme="minorHAnsi" w:cstheme="minorHAnsi"/>
          <w:sz w:val="16"/>
          <w:szCs w:val="16"/>
        </w:rPr>
        <w:t>: “Environmental taxation and ЕУ environmental policies”, European Environmental Agency, 2016)</w:t>
      </w:r>
    </w:p>
  </w:footnote>
  <w:footnote w:id="25">
    <w:p w14:paraId="5B63DE96" w14:textId="54D7F914" w:rsidR="00E85BA5" w:rsidRPr="00ED7930" w:rsidRDefault="00E85BA5" w:rsidP="0009495A">
      <w:pPr>
        <w:pStyle w:val="FootnoteText"/>
        <w:jc w:val="both"/>
        <w:rPr>
          <w:rFonts w:asciiTheme="minorHAnsi" w:hAnsiTheme="minorHAnsi" w:cstheme="minorHAnsi"/>
          <w:sz w:val="16"/>
          <w:szCs w:val="16"/>
        </w:rPr>
      </w:pPr>
      <w:r w:rsidRPr="00ED7930">
        <w:rPr>
          <w:rStyle w:val="FootnoteReference"/>
          <w:rFonts w:asciiTheme="minorHAnsi" w:hAnsiTheme="minorHAnsi" w:cstheme="minorHAnsi"/>
          <w:sz w:val="16"/>
          <w:szCs w:val="16"/>
        </w:rPr>
        <w:footnoteRef/>
      </w:r>
      <w:r w:rsidRPr="00ED7930">
        <w:rPr>
          <w:rFonts w:asciiTheme="minorHAnsi" w:hAnsiTheme="minorHAnsi" w:cstheme="minorHAnsi"/>
          <w:sz w:val="16"/>
          <w:szCs w:val="16"/>
        </w:rPr>
        <w:t xml:space="preserve"> </w:t>
      </w:r>
      <w:r>
        <w:rPr>
          <w:rFonts w:asciiTheme="minorHAnsi" w:hAnsiTheme="minorHAnsi" w:cstheme="minorHAnsi"/>
          <w:sz w:val="16"/>
          <w:szCs w:val="16"/>
          <w:lang w:val="mk-MK"/>
        </w:rPr>
        <w:t>Еколошките даноци за загадување и ресурси опфаќаат широк спектар мерки. Главни области се производството на води, управувањето со отпад (депонии и спалување), загадување на воздухот и загадување на почвата (пестициди и ѓубрива, како и експлоатација на минерални суровини). Даноците за депонии и за производство на  вода се најпопуларни мерки во земјите од Европската унија</w:t>
      </w:r>
      <w:r w:rsidRPr="00ED7930">
        <w:rPr>
          <w:rFonts w:asciiTheme="minorHAnsi" w:hAnsiTheme="minorHAnsi" w:cstheme="minorHAnsi"/>
          <w:sz w:val="16"/>
          <w:szCs w:val="16"/>
        </w:rPr>
        <w:t xml:space="preserve"> (</w:t>
      </w:r>
      <w:r>
        <w:rPr>
          <w:rFonts w:asciiTheme="minorHAnsi" w:hAnsiTheme="minorHAnsi" w:cstheme="minorHAnsi"/>
          <w:sz w:val="16"/>
          <w:szCs w:val="16"/>
          <w:lang w:val="mk-MK"/>
        </w:rPr>
        <w:t>Извор</w:t>
      </w:r>
      <w:r w:rsidRPr="00ED7930">
        <w:rPr>
          <w:rFonts w:asciiTheme="minorHAnsi" w:hAnsiTheme="minorHAnsi" w:cstheme="minorHAnsi"/>
          <w:sz w:val="16"/>
          <w:szCs w:val="16"/>
        </w:rPr>
        <w:t>: “Environmental taxation and ЕУ environmental policies”, European Environmental Agency, 2016)</w:t>
      </w:r>
    </w:p>
  </w:footnote>
  <w:footnote w:id="26">
    <w:p w14:paraId="215F0F50" w14:textId="55D85859" w:rsidR="00E85BA5" w:rsidRPr="00ED7930" w:rsidRDefault="00E85BA5" w:rsidP="00C3728E">
      <w:pPr>
        <w:pStyle w:val="FootnoteText"/>
        <w:jc w:val="both"/>
        <w:rPr>
          <w:rFonts w:asciiTheme="minorHAnsi" w:hAnsiTheme="minorHAnsi" w:cstheme="minorHAnsi"/>
          <w:sz w:val="16"/>
          <w:szCs w:val="16"/>
        </w:rPr>
      </w:pPr>
      <w:r w:rsidRPr="00ED7930">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mk-MK"/>
        </w:rPr>
        <w:t>Шведска е релевантен пример кој може да се разгледа</w:t>
      </w:r>
      <w:r w:rsidRPr="00ED7930">
        <w:rPr>
          <w:rFonts w:asciiTheme="minorHAnsi" w:hAnsiTheme="minorHAnsi" w:cstheme="minorHAnsi"/>
          <w:sz w:val="16"/>
          <w:szCs w:val="16"/>
        </w:rPr>
        <w:t xml:space="preserve">. </w:t>
      </w:r>
      <w:r>
        <w:rPr>
          <w:rFonts w:asciiTheme="minorHAnsi" w:hAnsiTheme="minorHAnsi" w:cstheme="minorHAnsi"/>
          <w:sz w:val="16"/>
          <w:szCs w:val="16"/>
          <w:lang w:val="mk-MK"/>
        </w:rPr>
        <w:t xml:space="preserve">Оваа држава спроведе шема на јаглероден данок на почетокот од деведесеттите години со намалување на акцизниот данок, со цел да се задржи целокупното даночно оптоварување врз домаќинствата и услугите, истовремено воведувајќи посебни даночни правила за енергетски интензивни дејности </w:t>
      </w:r>
      <w:r w:rsidRPr="00ED7930">
        <w:rPr>
          <w:rFonts w:asciiTheme="minorHAnsi" w:hAnsiTheme="minorHAnsi" w:cstheme="minorHAnsi"/>
          <w:sz w:val="16"/>
          <w:szCs w:val="16"/>
        </w:rPr>
        <w:t>(</w:t>
      </w:r>
      <w:r>
        <w:rPr>
          <w:rFonts w:asciiTheme="minorHAnsi" w:hAnsiTheme="minorHAnsi" w:cstheme="minorHAnsi"/>
          <w:sz w:val="16"/>
          <w:szCs w:val="16"/>
          <w:lang w:val="mk-MK"/>
        </w:rPr>
        <w:t>Извор</w:t>
      </w:r>
      <w:r w:rsidRPr="00ED7930">
        <w:rPr>
          <w:rFonts w:asciiTheme="minorHAnsi" w:hAnsiTheme="minorHAnsi" w:cstheme="minorHAnsi"/>
          <w:sz w:val="16"/>
          <w:szCs w:val="16"/>
        </w:rPr>
        <w:t xml:space="preserve">: </w:t>
      </w:r>
      <w:r w:rsidRPr="00ED7930">
        <w:rPr>
          <w:rFonts w:asciiTheme="minorHAnsi" w:hAnsiTheme="minorHAnsi" w:cstheme="minorHAnsi"/>
          <w:i/>
          <w:iCs/>
          <w:sz w:val="16"/>
          <w:szCs w:val="16"/>
        </w:rPr>
        <w:t>Environmental taxation and ЕУ environmental policies</w:t>
      </w:r>
      <w:r w:rsidRPr="00ED7930">
        <w:rPr>
          <w:rFonts w:asciiTheme="minorHAnsi" w:hAnsiTheme="minorHAnsi" w:cstheme="minorHAnsi"/>
          <w:sz w:val="16"/>
          <w:szCs w:val="16"/>
        </w:rPr>
        <w:t xml:space="preserve">, European Environment Agency, 2016)  </w:t>
      </w:r>
    </w:p>
  </w:footnote>
  <w:footnote w:id="27">
    <w:p w14:paraId="56DB3C57" w14:textId="0399B0D0" w:rsidR="00E85BA5" w:rsidRPr="00ED7930" w:rsidRDefault="00E85BA5" w:rsidP="00774ED4">
      <w:pPr>
        <w:pStyle w:val="FootnoteText"/>
        <w:jc w:val="both"/>
        <w:rPr>
          <w:rFonts w:asciiTheme="minorHAnsi" w:hAnsiTheme="minorHAnsi" w:cstheme="minorHAnsi"/>
          <w:sz w:val="16"/>
          <w:szCs w:val="16"/>
        </w:rPr>
      </w:pPr>
      <w:r w:rsidRPr="00ED7930">
        <w:rPr>
          <w:rStyle w:val="FootnoteReference"/>
          <w:rFonts w:asciiTheme="minorHAnsi" w:hAnsiTheme="minorHAnsi" w:cstheme="minorHAnsi"/>
          <w:sz w:val="16"/>
          <w:szCs w:val="16"/>
        </w:rPr>
        <w:footnoteRef/>
      </w:r>
      <w:r w:rsidRPr="00ED7930">
        <w:rPr>
          <w:rFonts w:asciiTheme="minorHAnsi" w:hAnsiTheme="minorHAnsi" w:cstheme="minorHAnsi"/>
          <w:sz w:val="16"/>
          <w:szCs w:val="16"/>
        </w:rPr>
        <w:t xml:space="preserve"> </w:t>
      </w:r>
      <w:r>
        <w:rPr>
          <w:rFonts w:asciiTheme="minorHAnsi" w:hAnsiTheme="minorHAnsi" w:cstheme="minorHAnsi"/>
          <w:sz w:val="16"/>
          <w:szCs w:val="16"/>
          <w:lang w:val="mk-MK"/>
        </w:rPr>
        <w:t>Некои земји имплементираа шеми на оданочување на одредени производи или активности за да обезбедуваат средства за производство на обновлива енергија. Релевантни примери кои би можеле да се разгледаат се Холандија (во делот за гас и електрична енергија уште од 2013 година) или Словенија (сите енергетски производи)</w:t>
      </w:r>
      <w:r w:rsidRPr="00ED7930">
        <w:rPr>
          <w:rFonts w:asciiTheme="minorHAnsi" w:hAnsiTheme="minorHAnsi" w:cstheme="minorHAnsi"/>
          <w:sz w:val="16"/>
          <w:szCs w:val="16"/>
        </w:rPr>
        <w:t xml:space="preserve">.  </w:t>
      </w:r>
    </w:p>
  </w:footnote>
  <w:footnote w:id="28">
    <w:p w14:paraId="33A6AC00" w14:textId="77777777" w:rsidR="00E85BA5" w:rsidRPr="00ED7930" w:rsidRDefault="00E85BA5" w:rsidP="00774ED4">
      <w:pPr>
        <w:spacing w:line="240" w:lineRule="auto"/>
        <w:rPr>
          <w:rFonts w:asciiTheme="minorHAnsi" w:hAnsiTheme="minorHAnsi" w:cstheme="minorHAnsi"/>
          <w:sz w:val="16"/>
          <w:szCs w:val="16"/>
          <w:lang w:eastAsia="en-US"/>
        </w:rPr>
      </w:pPr>
      <w:r w:rsidRPr="00ED7930">
        <w:rPr>
          <w:rStyle w:val="FootnoteReference"/>
          <w:rFonts w:asciiTheme="minorHAnsi" w:hAnsiTheme="minorHAnsi" w:cstheme="minorHAnsi"/>
          <w:sz w:val="16"/>
          <w:szCs w:val="16"/>
        </w:rPr>
        <w:footnoteRef/>
      </w:r>
      <w:r w:rsidRPr="00ED7930">
        <w:rPr>
          <w:rFonts w:asciiTheme="minorHAnsi" w:hAnsiTheme="minorHAnsi" w:cstheme="minorHAnsi"/>
          <w:sz w:val="16"/>
          <w:szCs w:val="16"/>
        </w:rPr>
        <w:t xml:space="preserve"> </w:t>
      </w:r>
      <w:r w:rsidRPr="00ED7930">
        <w:rPr>
          <w:rFonts w:asciiTheme="minorHAnsi" w:hAnsiTheme="minorHAnsi" w:cstheme="minorHAnsi"/>
          <w:sz w:val="16"/>
          <w:szCs w:val="16"/>
          <w:lang w:eastAsia="en-US"/>
        </w:rPr>
        <w:t xml:space="preserve">Communication From The Commission To The European Parliament, The Council And The European Economic And Social Committee Strengthening The Single Market By Removing Cross-Border Tax Obstacles For Passenger Cars Brussels, 14.12.2012 COM(2012) 756 final </w:t>
      </w:r>
    </w:p>
  </w:footnote>
  <w:footnote w:id="29">
    <w:p w14:paraId="1C21400A" w14:textId="77777777" w:rsidR="00E85BA5" w:rsidRPr="00ED7930" w:rsidRDefault="00E85BA5" w:rsidP="00774ED4">
      <w:pPr>
        <w:pStyle w:val="FootnoteText"/>
        <w:jc w:val="both"/>
        <w:rPr>
          <w:rFonts w:asciiTheme="minorHAnsi" w:hAnsiTheme="minorHAnsi" w:cstheme="minorHAnsi"/>
          <w:sz w:val="16"/>
          <w:szCs w:val="16"/>
        </w:rPr>
      </w:pPr>
      <w:r w:rsidRPr="00ED7930">
        <w:rPr>
          <w:rStyle w:val="FootnoteReference"/>
          <w:rFonts w:asciiTheme="minorHAnsi" w:hAnsiTheme="minorHAnsi" w:cstheme="minorHAnsi"/>
          <w:sz w:val="16"/>
          <w:szCs w:val="16"/>
        </w:rPr>
        <w:footnoteRef/>
      </w:r>
      <w:r w:rsidRPr="00ED7930">
        <w:rPr>
          <w:rFonts w:asciiTheme="minorHAnsi" w:hAnsiTheme="minorHAnsi" w:cstheme="minorHAnsi"/>
          <w:sz w:val="16"/>
          <w:szCs w:val="16"/>
        </w:rPr>
        <w:t xml:space="preserve"> </w:t>
      </w:r>
      <w:r w:rsidRPr="00ED7930">
        <w:rPr>
          <w:rFonts w:asciiTheme="minorHAnsi" w:hAnsiTheme="minorHAnsi" w:cstheme="minorHAnsi"/>
          <w:i/>
          <w:sz w:val="16"/>
          <w:szCs w:val="16"/>
        </w:rPr>
        <w:t>The European Green New Deal</w:t>
      </w:r>
      <w:r w:rsidRPr="00ED7930">
        <w:rPr>
          <w:rFonts w:asciiTheme="minorHAnsi" w:hAnsiTheme="minorHAnsi" w:cstheme="minorHAnsi"/>
          <w:sz w:val="16"/>
          <w:szCs w:val="16"/>
        </w:rPr>
        <w:t>, Communication from the Commission to the European Parliament, the European Council, the Council, the European economic and social committee and the Committee of the regions, COM(2019) 640 final, December 2019</w:t>
      </w:r>
    </w:p>
  </w:footnote>
  <w:footnote w:id="30">
    <w:p w14:paraId="42A27069" w14:textId="2DF05FEE" w:rsidR="00E85BA5" w:rsidRPr="00ED7930" w:rsidRDefault="00E85BA5" w:rsidP="00351F4D">
      <w:pPr>
        <w:pStyle w:val="FootnoteText"/>
        <w:jc w:val="both"/>
        <w:rPr>
          <w:rFonts w:asciiTheme="minorHAnsi" w:hAnsiTheme="minorHAnsi" w:cstheme="minorHAnsi"/>
          <w:sz w:val="16"/>
          <w:szCs w:val="16"/>
        </w:rPr>
      </w:pPr>
      <w:r w:rsidRPr="00ED7930">
        <w:rPr>
          <w:rStyle w:val="FootnoteReference"/>
          <w:rFonts w:asciiTheme="minorHAnsi" w:hAnsiTheme="minorHAnsi" w:cstheme="minorHAnsi"/>
          <w:sz w:val="16"/>
          <w:szCs w:val="16"/>
        </w:rPr>
        <w:footnoteRef/>
      </w:r>
      <w:r w:rsidRPr="00ED7930">
        <w:rPr>
          <w:rFonts w:asciiTheme="minorHAnsi" w:hAnsiTheme="minorHAnsi" w:cstheme="minorHAnsi"/>
          <w:sz w:val="16"/>
          <w:szCs w:val="16"/>
        </w:rPr>
        <w:t xml:space="preserve"> </w:t>
      </w:r>
      <w:r>
        <w:rPr>
          <w:rFonts w:asciiTheme="minorHAnsi" w:hAnsiTheme="minorHAnsi" w:cstheme="minorHAnsi"/>
          <w:sz w:val="16"/>
          <w:szCs w:val="16"/>
          <w:lang w:val="mk-MK"/>
        </w:rPr>
        <w:t xml:space="preserve">Двете земји имаат имплементирано даночни шеми за набавка и регистрација на возила, и тие варираат зависно од јаглеродната ефикасност на возилото. Ова се смета дека е ефективно во намалувањето на емисиите на јаглерод од возилата. Во секој случај, овие мерки се покажаа скапи бидејќи дојде до значително намалување на фискалните приходи – во Холандија за 65% а во Данска за 46% (Извор: </w:t>
      </w:r>
      <w:r w:rsidRPr="00ED7930">
        <w:rPr>
          <w:rFonts w:asciiTheme="minorHAnsi" w:hAnsiTheme="minorHAnsi" w:cstheme="minorHAnsi"/>
          <w:i/>
          <w:iCs/>
          <w:sz w:val="16"/>
          <w:szCs w:val="16"/>
        </w:rPr>
        <w:t>Environmental taxation and ЕУ environmental policies</w:t>
      </w:r>
      <w:r w:rsidRPr="00ED7930">
        <w:rPr>
          <w:rFonts w:asciiTheme="minorHAnsi" w:hAnsiTheme="minorHAnsi" w:cstheme="minorHAnsi"/>
          <w:sz w:val="16"/>
          <w:szCs w:val="16"/>
        </w:rPr>
        <w:t>, European Environment Agency, 2016)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B6D02" w14:textId="77777777" w:rsidR="00E85BA5" w:rsidRDefault="00E85BA5">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A8642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B17EE"/>
    <w:multiLevelType w:val="multilevel"/>
    <w:tmpl w:val="6C848DAE"/>
    <w:lvl w:ilvl="0">
      <w:start w:val="1"/>
      <w:numFmt w:val="decimal"/>
      <w:lvlText w:val="%1."/>
      <w:lvlJc w:val="right"/>
      <w:pPr>
        <w:ind w:left="540" w:hanging="360"/>
      </w:pPr>
      <w:rPr>
        <w:u w:val="none"/>
      </w:rPr>
    </w:lvl>
    <w:lvl w:ilvl="1">
      <w:start w:val="1"/>
      <w:numFmt w:val="bullet"/>
      <w:lvlText w:val=""/>
      <w:lvlJc w:val="left"/>
      <w:pPr>
        <w:ind w:left="1260" w:hanging="360"/>
      </w:pPr>
      <w:rPr>
        <w:rFonts w:ascii="Symbol" w:hAnsi="Symbol" w:hint="default"/>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05694656"/>
    <w:multiLevelType w:val="hybridMultilevel"/>
    <w:tmpl w:val="BF3299CE"/>
    <w:lvl w:ilvl="0" w:tplc="EEBC2268">
      <w:start w:val="1"/>
      <w:numFmt w:val="bullet"/>
      <w:lvlText w:val="&gt;"/>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C13FD"/>
    <w:multiLevelType w:val="multilevel"/>
    <w:tmpl w:val="ED384348"/>
    <w:lvl w:ilvl="0">
      <w:start w:val="1"/>
      <w:numFmt w:val="decimal"/>
      <w:lvlText w:val="%1."/>
      <w:lvlJc w:val="right"/>
      <w:pPr>
        <w:ind w:left="540" w:hanging="360"/>
      </w:pPr>
      <w:rPr>
        <w:u w:val="none"/>
      </w:rPr>
    </w:lvl>
    <w:lvl w:ilvl="1">
      <w:start w:val="1"/>
      <w:numFmt w:val="bullet"/>
      <w:lvlText w:val="o"/>
      <w:lvlJc w:val="left"/>
      <w:pPr>
        <w:ind w:left="1260" w:hanging="360"/>
      </w:pPr>
      <w:rPr>
        <w:rFonts w:ascii="Courier New" w:hAnsi="Courier New" w:cs="Courier New" w:hint="default"/>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15:restartNumberingAfterBreak="0">
    <w:nsid w:val="0ED703E8"/>
    <w:multiLevelType w:val="multilevel"/>
    <w:tmpl w:val="ED384348"/>
    <w:lvl w:ilvl="0">
      <w:start w:val="1"/>
      <w:numFmt w:val="decimal"/>
      <w:lvlText w:val="%1."/>
      <w:lvlJc w:val="right"/>
      <w:pPr>
        <w:ind w:left="540" w:hanging="360"/>
      </w:pPr>
      <w:rPr>
        <w:u w:val="none"/>
      </w:rPr>
    </w:lvl>
    <w:lvl w:ilvl="1">
      <w:start w:val="1"/>
      <w:numFmt w:val="bullet"/>
      <w:lvlText w:val="o"/>
      <w:lvlJc w:val="left"/>
      <w:pPr>
        <w:ind w:left="1260" w:hanging="360"/>
      </w:pPr>
      <w:rPr>
        <w:rFonts w:ascii="Courier New" w:hAnsi="Courier New" w:cs="Courier New" w:hint="default"/>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106937FC"/>
    <w:multiLevelType w:val="hybridMultilevel"/>
    <w:tmpl w:val="3732E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2B1F57"/>
    <w:multiLevelType w:val="hybridMultilevel"/>
    <w:tmpl w:val="50D217BE"/>
    <w:lvl w:ilvl="0" w:tplc="5374EF8E">
      <w:start w:val="1"/>
      <w:numFmt w:val="bullet"/>
      <w:pStyle w:val="ListParagraph"/>
      <w:lvlText w:val="&gt;"/>
      <w:lvlJc w:val="left"/>
      <w:pPr>
        <w:tabs>
          <w:tab w:val="num" w:pos="720"/>
        </w:tabs>
        <w:ind w:left="720" w:hanging="360"/>
      </w:pPr>
      <w:rPr>
        <w:rFonts w:ascii="Arial" w:hAnsi="Arial" w:cs="Arial" w:hint="default"/>
        <w:color w:val="C31E22" w:themeColor="accent1"/>
      </w:rPr>
    </w:lvl>
    <w:lvl w:ilvl="1" w:tplc="EEBC2268">
      <w:start w:val="1"/>
      <w:numFmt w:val="bullet"/>
      <w:lvlText w:val="&gt;"/>
      <w:lvlJc w:val="left"/>
      <w:pPr>
        <w:tabs>
          <w:tab w:val="num" w:pos="1440"/>
        </w:tabs>
        <w:ind w:left="1440" w:hanging="360"/>
      </w:pPr>
      <w:rPr>
        <w:rFonts w:ascii="Arial" w:hAnsi="Arial" w:hint="default"/>
      </w:rPr>
    </w:lvl>
    <w:lvl w:ilvl="2" w:tplc="399C6D9A">
      <w:start w:val="1"/>
      <w:numFmt w:val="bullet"/>
      <w:lvlText w:val="&gt;"/>
      <w:lvlJc w:val="left"/>
      <w:pPr>
        <w:tabs>
          <w:tab w:val="num" w:pos="2160"/>
        </w:tabs>
        <w:ind w:left="2160" w:hanging="360"/>
      </w:pPr>
      <w:rPr>
        <w:rFonts w:ascii="Arial" w:hAnsi="Arial" w:hint="default"/>
      </w:rPr>
    </w:lvl>
    <w:lvl w:ilvl="3" w:tplc="40267B0A">
      <w:start w:val="1"/>
      <w:numFmt w:val="bullet"/>
      <w:lvlText w:val="&gt;"/>
      <w:lvlJc w:val="left"/>
      <w:pPr>
        <w:tabs>
          <w:tab w:val="num" w:pos="2880"/>
        </w:tabs>
        <w:ind w:left="2880" w:hanging="360"/>
      </w:pPr>
      <w:rPr>
        <w:rFonts w:ascii="Arial" w:hAnsi="Arial" w:hint="default"/>
      </w:rPr>
    </w:lvl>
    <w:lvl w:ilvl="4" w:tplc="C8F601D2" w:tentative="1">
      <w:start w:val="1"/>
      <w:numFmt w:val="bullet"/>
      <w:lvlText w:val="&gt;"/>
      <w:lvlJc w:val="left"/>
      <w:pPr>
        <w:tabs>
          <w:tab w:val="num" w:pos="3600"/>
        </w:tabs>
        <w:ind w:left="3600" w:hanging="360"/>
      </w:pPr>
      <w:rPr>
        <w:rFonts w:ascii="Arial" w:hAnsi="Arial" w:hint="default"/>
      </w:rPr>
    </w:lvl>
    <w:lvl w:ilvl="5" w:tplc="1D86E65A" w:tentative="1">
      <w:start w:val="1"/>
      <w:numFmt w:val="bullet"/>
      <w:lvlText w:val="&gt;"/>
      <w:lvlJc w:val="left"/>
      <w:pPr>
        <w:tabs>
          <w:tab w:val="num" w:pos="4320"/>
        </w:tabs>
        <w:ind w:left="4320" w:hanging="360"/>
      </w:pPr>
      <w:rPr>
        <w:rFonts w:ascii="Arial" w:hAnsi="Arial" w:hint="default"/>
      </w:rPr>
    </w:lvl>
    <w:lvl w:ilvl="6" w:tplc="869A333E" w:tentative="1">
      <w:start w:val="1"/>
      <w:numFmt w:val="bullet"/>
      <w:lvlText w:val="&gt;"/>
      <w:lvlJc w:val="left"/>
      <w:pPr>
        <w:tabs>
          <w:tab w:val="num" w:pos="5040"/>
        </w:tabs>
        <w:ind w:left="5040" w:hanging="360"/>
      </w:pPr>
      <w:rPr>
        <w:rFonts w:ascii="Arial" w:hAnsi="Arial" w:hint="default"/>
      </w:rPr>
    </w:lvl>
    <w:lvl w:ilvl="7" w:tplc="20A25168" w:tentative="1">
      <w:start w:val="1"/>
      <w:numFmt w:val="bullet"/>
      <w:lvlText w:val="&gt;"/>
      <w:lvlJc w:val="left"/>
      <w:pPr>
        <w:tabs>
          <w:tab w:val="num" w:pos="5760"/>
        </w:tabs>
        <w:ind w:left="5760" w:hanging="360"/>
      </w:pPr>
      <w:rPr>
        <w:rFonts w:ascii="Arial" w:hAnsi="Arial" w:hint="default"/>
      </w:rPr>
    </w:lvl>
    <w:lvl w:ilvl="8" w:tplc="6A805314" w:tentative="1">
      <w:start w:val="1"/>
      <w:numFmt w:val="bullet"/>
      <w:lvlText w:val="&gt;"/>
      <w:lvlJc w:val="left"/>
      <w:pPr>
        <w:tabs>
          <w:tab w:val="num" w:pos="6480"/>
        </w:tabs>
        <w:ind w:left="6480" w:hanging="360"/>
      </w:pPr>
      <w:rPr>
        <w:rFonts w:ascii="Arial" w:hAnsi="Arial" w:hint="default"/>
      </w:rPr>
    </w:lvl>
  </w:abstractNum>
  <w:abstractNum w:abstractNumId="7" w15:restartNumberingAfterBreak="0">
    <w:nsid w:val="1B9421C7"/>
    <w:multiLevelType w:val="hybridMultilevel"/>
    <w:tmpl w:val="0688CC1C"/>
    <w:lvl w:ilvl="0" w:tplc="A6C2EAAA">
      <w:start w:val="1"/>
      <w:numFmt w:val="bullet"/>
      <w:lvlText w:val="&gt;"/>
      <w:lvlJc w:val="left"/>
      <w:pPr>
        <w:tabs>
          <w:tab w:val="num" w:pos="720"/>
        </w:tabs>
        <w:ind w:left="720" w:hanging="360"/>
      </w:pPr>
      <w:rPr>
        <w:rFonts w:ascii="Arial" w:hAnsi="Arial" w:hint="default"/>
      </w:rPr>
    </w:lvl>
    <w:lvl w:ilvl="1" w:tplc="EEBC2268" w:tentative="1">
      <w:start w:val="1"/>
      <w:numFmt w:val="bullet"/>
      <w:lvlText w:val="&gt;"/>
      <w:lvlJc w:val="left"/>
      <w:pPr>
        <w:tabs>
          <w:tab w:val="num" w:pos="1440"/>
        </w:tabs>
        <w:ind w:left="1440" w:hanging="360"/>
      </w:pPr>
      <w:rPr>
        <w:rFonts w:ascii="Arial" w:hAnsi="Arial" w:hint="default"/>
      </w:rPr>
    </w:lvl>
    <w:lvl w:ilvl="2" w:tplc="399C6D9A" w:tentative="1">
      <w:start w:val="1"/>
      <w:numFmt w:val="bullet"/>
      <w:lvlText w:val="&gt;"/>
      <w:lvlJc w:val="left"/>
      <w:pPr>
        <w:tabs>
          <w:tab w:val="num" w:pos="2160"/>
        </w:tabs>
        <w:ind w:left="2160" w:hanging="360"/>
      </w:pPr>
      <w:rPr>
        <w:rFonts w:ascii="Arial" w:hAnsi="Arial" w:hint="default"/>
      </w:rPr>
    </w:lvl>
    <w:lvl w:ilvl="3" w:tplc="40267B0A" w:tentative="1">
      <w:start w:val="1"/>
      <w:numFmt w:val="bullet"/>
      <w:lvlText w:val="&gt;"/>
      <w:lvlJc w:val="left"/>
      <w:pPr>
        <w:tabs>
          <w:tab w:val="num" w:pos="2880"/>
        </w:tabs>
        <w:ind w:left="2880" w:hanging="360"/>
      </w:pPr>
      <w:rPr>
        <w:rFonts w:ascii="Arial" w:hAnsi="Arial" w:hint="default"/>
      </w:rPr>
    </w:lvl>
    <w:lvl w:ilvl="4" w:tplc="C8F601D2" w:tentative="1">
      <w:start w:val="1"/>
      <w:numFmt w:val="bullet"/>
      <w:lvlText w:val="&gt;"/>
      <w:lvlJc w:val="left"/>
      <w:pPr>
        <w:tabs>
          <w:tab w:val="num" w:pos="3600"/>
        </w:tabs>
        <w:ind w:left="3600" w:hanging="360"/>
      </w:pPr>
      <w:rPr>
        <w:rFonts w:ascii="Arial" w:hAnsi="Arial" w:hint="default"/>
      </w:rPr>
    </w:lvl>
    <w:lvl w:ilvl="5" w:tplc="1D86E65A" w:tentative="1">
      <w:start w:val="1"/>
      <w:numFmt w:val="bullet"/>
      <w:lvlText w:val="&gt;"/>
      <w:lvlJc w:val="left"/>
      <w:pPr>
        <w:tabs>
          <w:tab w:val="num" w:pos="4320"/>
        </w:tabs>
        <w:ind w:left="4320" w:hanging="360"/>
      </w:pPr>
      <w:rPr>
        <w:rFonts w:ascii="Arial" w:hAnsi="Arial" w:hint="default"/>
      </w:rPr>
    </w:lvl>
    <w:lvl w:ilvl="6" w:tplc="869A333E" w:tentative="1">
      <w:start w:val="1"/>
      <w:numFmt w:val="bullet"/>
      <w:lvlText w:val="&gt;"/>
      <w:lvlJc w:val="left"/>
      <w:pPr>
        <w:tabs>
          <w:tab w:val="num" w:pos="5040"/>
        </w:tabs>
        <w:ind w:left="5040" w:hanging="360"/>
      </w:pPr>
      <w:rPr>
        <w:rFonts w:ascii="Arial" w:hAnsi="Arial" w:hint="default"/>
      </w:rPr>
    </w:lvl>
    <w:lvl w:ilvl="7" w:tplc="20A25168" w:tentative="1">
      <w:start w:val="1"/>
      <w:numFmt w:val="bullet"/>
      <w:lvlText w:val="&gt;"/>
      <w:lvlJc w:val="left"/>
      <w:pPr>
        <w:tabs>
          <w:tab w:val="num" w:pos="5760"/>
        </w:tabs>
        <w:ind w:left="5760" w:hanging="360"/>
      </w:pPr>
      <w:rPr>
        <w:rFonts w:ascii="Arial" w:hAnsi="Arial" w:hint="default"/>
      </w:rPr>
    </w:lvl>
    <w:lvl w:ilvl="8" w:tplc="6A805314" w:tentative="1">
      <w:start w:val="1"/>
      <w:numFmt w:val="bullet"/>
      <w:lvlText w:val="&gt;"/>
      <w:lvlJc w:val="left"/>
      <w:pPr>
        <w:tabs>
          <w:tab w:val="num" w:pos="6480"/>
        </w:tabs>
        <w:ind w:left="6480" w:hanging="360"/>
      </w:pPr>
      <w:rPr>
        <w:rFonts w:ascii="Arial" w:hAnsi="Arial" w:hint="default"/>
      </w:rPr>
    </w:lvl>
  </w:abstractNum>
  <w:abstractNum w:abstractNumId="8" w15:restartNumberingAfterBreak="0">
    <w:nsid w:val="258633C7"/>
    <w:multiLevelType w:val="multilevel"/>
    <w:tmpl w:val="6C848DAE"/>
    <w:lvl w:ilvl="0">
      <w:start w:val="1"/>
      <w:numFmt w:val="decimal"/>
      <w:lvlText w:val="%1."/>
      <w:lvlJc w:val="right"/>
      <w:pPr>
        <w:ind w:left="540" w:hanging="360"/>
      </w:pPr>
      <w:rPr>
        <w:u w:val="none"/>
      </w:rPr>
    </w:lvl>
    <w:lvl w:ilvl="1">
      <w:start w:val="1"/>
      <w:numFmt w:val="bullet"/>
      <w:lvlText w:val=""/>
      <w:lvlJc w:val="left"/>
      <w:pPr>
        <w:ind w:left="1260" w:hanging="360"/>
      </w:pPr>
      <w:rPr>
        <w:rFonts w:ascii="Symbol" w:hAnsi="Symbol" w:hint="default"/>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 w15:restartNumberingAfterBreak="0">
    <w:nsid w:val="276808E7"/>
    <w:multiLevelType w:val="multilevel"/>
    <w:tmpl w:val="6C848DAE"/>
    <w:lvl w:ilvl="0">
      <w:start w:val="1"/>
      <w:numFmt w:val="decimal"/>
      <w:lvlText w:val="%1."/>
      <w:lvlJc w:val="right"/>
      <w:pPr>
        <w:ind w:left="540" w:hanging="360"/>
      </w:pPr>
      <w:rPr>
        <w:u w:val="none"/>
      </w:rPr>
    </w:lvl>
    <w:lvl w:ilvl="1">
      <w:start w:val="1"/>
      <w:numFmt w:val="bullet"/>
      <w:lvlText w:val=""/>
      <w:lvlJc w:val="left"/>
      <w:pPr>
        <w:ind w:left="1260" w:hanging="360"/>
      </w:pPr>
      <w:rPr>
        <w:rFonts w:ascii="Symbol" w:hAnsi="Symbol" w:hint="default"/>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0" w15:restartNumberingAfterBreak="0">
    <w:nsid w:val="30124D2B"/>
    <w:multiLevelType w:val="hybridMultilevel"/>
    <w:tmpl w:val="63042FC0"/>
    <w:lvl w:ilvl="0" w:tplc="04090003">
      <w:start w:val="1"/>
      <w:numFmt w:val="bullet"/>
      <w:lvlText w:val="o"/>
      <w:lvlJc w:val="left"/>
      <w:pPr>
        <w:ind w:left="1260" w:hanging="360"/>
      </w:pPr>
      <w:rPr>
        <w:rFonts w:ascii="Courier New" w:hAnsi="Courier New" w:cs="Courier New"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33032C13"/>
    <w:multiLevelType w:val="multilevel"/>
    <w:tmpl w:val="1CAC495E"/>
    <w:lvl w:ilvl="0">
      <w:start w:val="1"/>
      <w:numFmt w:val="bullet"/>
      <w:lvlText w:val="-"/>
      <w:lvlJc w:val="left"/>
      <w:pPr>
        <w:ind w:left="567" w:hanging="283"/>
      </w:pPr>
      <w:rPr>
        <w:rFonts w:ascii="Calibri" w:eastAsia="Calibri" w:hAnsi="Calibri" w:cs="Calibri"/>
        <w:b w:val="0"/>
        <w:i w:val="0"/>
        <w:smallCaps w:val="0"/>
        <w:strike w:val="0"/>
        <w:shd w:val="clear" w:color="auto" w:fill="auto"/>
        <w:vertAlign w:val="baseline"/>
      </w:rPr>
    </w:lvl>
    <w:lvl w:ilvl="1">
      <w:start w:val="1"/>
      <w:numFmt w:val="bullet"/>
      <w:lvlText w:val="o"/>
      <w:lvlJc w:val="left"/>
      <w:pPr>
        <w:ind w:left="1287" w:hanging="283"/>
      </w:pPr>
      <w:rPr>
        <w:rFonts w:ascii="Calibri" w:eastAsia="Calibri" w:hAnsi="Calibri" w:cs="Calibri"/>
        <w:b w:val="0"/>
        <w:i w:val="0"/>
        <w:smallCaps w:val="0"/>
        <w:strike w:val="0"/>
        <w:shd w:val="clear" w:color="auto" w:fill="auto"/>
        <w:vertAlign w:val="baseline"/>
      </w:rPr>
    </w:lvl>
    <w:lvl w:ilvl="2">
      <w:start w:val="1"/>
      <w:numFmt w:val="bullet"/>
      <w:lvlText w:val="▪"/>
      <w:lvlJc w:val="left"/>
      <w:pPr>
        <w:ind w:left="2007" w:hanging="283"/>
      </w:pPr>
      <w:rPr>
        <w:rFonts w:ascii="Arimo" w:eastAsia="Arimo" w:hAnsi="Arimo" w:cs="Arimo"/>
        <w:b w:val="0"/>
        <w:i w:val="0"/>
        <w:smallCaps w:val="0"/>
        <w:strike w:val="0"/>
        <w:shd w:val="clear" w:color="auto" w:fill="auto"/>
        <w:vertAlign w:val="baseline"/>
      </w:rPr>
    </w:lvl>
    <w:lvl w:ilvl="3">
      <w:start w:val="1"/>
      <w:numFmt w:val="bullet"/>
      <w:lvlText w:val="•"/>
      <w:lvlJc w:val="left"/>
      <w:pPr>
        <w:ind w:left="2727" w:hanging="283"/>
      </w:pPr>
      <w:rPr>
        <w:rFonts w:ascii="Calibri" w:eastAsia="Calibri" w:hAnsi="Calibri" w:cs="Calibri"/>
        <w:b w:val="0"/>
        <w:i w:val="0"/>
        <w:smallCaps w:val="0"/>
        <w:strike w:val="0"/>
        <w:shd w:val="clear" w:color="auto" w:fill="auto"/>
        <w:vertAlign w:val="baseline"/>
      </w:rPr>
    </w:lvl>
    <w:lvl w:ilvl="4">
      <w:start w:val="1"/>
      <w:numFmt w:val="bullet"/>
      <w:lvlText w:val="o"/>
      <w:lvlJc w:val="left"/>
      <w:pPr>
        <w:ind w:left="3447" w:hanging="283"/>
      </w:pPr>
      <w:rPr>
        <w:rFonts w:ascii="Calibri" w:eastAsia="Calibri" w:hAnsi="Calibri" w:cs="Calibri"/>
        <w:b w:val="0"/>
        <w:i w:val="0"/>
        <w:smallCaps w:val="0"/>
        <w:strike w:val="0"/>
        <w:shd w:val="clear" w:color="auto" w:fill="auto"/>
        <w:vertAlign w:val="baseline"/>
      </w:rPr>
    </w:lvl>
    <w:lvl w:ilvl="5">
      <w:start w:val="1"/>
      <w:numFmt w:val="bullet"/>
      <w:lvlText w:val="▪"/>
      <w:lvlJc w:val="left"/>
      <w:pPr>
        <w:ind w:left="4167" w:hanging="283"/>
      </w:pPr>
      <w:rPr>
        <w:rFonts w:ascii="Arimo" w:eastAsia="Arimo" w:hAnsi="Arimo" w:cs="Arimo"/>
        <w:b w:val="0"/>
        <w:i w:val="0"/>
        <w:smallCaps w:val="0"/>
        <w:strike w:val="0"/>
        <w:shd w:val="clear" w:color="auto" w:fill="auto"/>
        <w:vertAlign w:val="baseline"/>
      </w:rPr>
    </w:lvl>
    <w:lvl w:ilvl="6">
      <w:start w:val="1"/>
      <w:numFmt w:val="bullet"/>
      <w:lvlText w:val="•"/>
      <w:lvlJc w:val="left"/>
      <w:pPr>
        <w:ind w:left="4887" w:hanging="283"/>
      </w:pPr>
      <w:rPr>
        <w:rFonts w:ascii="Calibri" w:eastAsia="Calibri" w:hAnsi="Calibri" w:cs="Calibri"/>
        <w:b w:val="0"/>
        <w:i w:val="0"/>
        <w:smallCaps w:val="0"/>
        <w:strike w:val="0"/>
        <w:shd w:val="clear" w:color="auto" w:fill="auto"/>
        <w:vertAlign w:val="baseline"/>
      </w:rPr>
    </w:lvl>
    <w:lvl w:ilvl="7">
      <w:start w:val="1"/>
      <w:numFmt w:val="bullet"/>
      <w:lvlText w:val="o"/>
      <w:lvlJc w:val="left"/>
      <w:pPr>
        <w:ind w:left="5607" w:hanging="282"/>
      </w:pPr>
      <w:rPr>
        <w:rFonts w:ascii="Calibri" w:eastAsia="Calibri" w:hAnsi="Calibri" w:cs="Calibri"/>
        <w:b w:val="0"/>
        <w:i w:val="0"/>
        <w:smallCaps w:val="0"/>
        <w:strike w:val="0"/>
        <w:shd w:val="clear" w:color="auto" w:fill="auto"/>
        <w:vertAlign w:val="baseline"/>
      </w:rPr>
    </w:lvl>
    <w:lvl w:ilvl="8">
      <w:start w:val="1"/>
      <w:numFmt w:val="bullet"/>
      <w:lvlText w:val="▪"/>
      <w:lvlJc w:val="left"/>
      <w:pPr>
        <w:ind w:left="6327" w:hanging="282"/>
      </w:pPr>
      <w:rPr>
        <w:rFonts w:ascii="Arimo" w:eastAsia="Arimo" w:hAnsi="Arimo" w:cs="Arimo"/>
        <w:b w:val="0"/>
        <w:i w:val="0"/>
        <w:smallCaps w:val="0"/>
        <w:strike w:val="0"/>
        <w:shd w:val="clear" w:color="auto" w:fill="auto"/>
        <w:vertAlign w:val="baseline"/>
      </w:rPr>
    </w:lvl>
  </w:abstractNum>
  <w:abstractNum w:abstractNumId="12" w15:restartNumberingAfterBreak="0">
    <w:nsid w:val="375E4603"/>
    <w:multiLevelType w:val="hybridMultilevel"/>
    <w:tmpl w:val="33383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566811"/>
    <w:multiLevelType w:val="multilevel"/>
    <w:tmpl w:val="308239E6"/>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BF72C48"/>
    <w:multiLevelType w:val="hybridMultilevel"/>
    <w:tmpl w:val="A93E6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43629A"/>
    <w:multiLevelType w:val="multilevel"/>
    <w:tmpl w:val="E4E8171A"/>
    <w:lvl w:ilvl="0">
      <w:start w:val="1"/>
      <w:numFmt w:val="bullet"/>
      <w:lvlText w:val="-"/>
      <w:lvlJc w:val="left"/>
      <w:pPr>
        <w:ind w:left="567" w:hanging="283"/>
      </w:pPr>
      <w:rPr>
        <w:rFonts w:ascii="Calibri" w:eastAsia="Calibri" w:hAnsi="Calibri" w:cs="Calibri"/>
        <w:b w:val="0"/>
        <w:i w:val="0"/>
        <w:smallCaps w:val="0"/>
        <w:strike w:val="0"/>
        <w:dstrike w:val="0"/>
        <w:u w:val="none"/>
        <w:effect w:val="none"/>
        <w:vertAlign w:val="baseline"/>
      </w:rPr>
    </w:lvl>
    <w:lvl w:ilvl="1">
      <w:start w:val="1"/>
      <w:numFmt w:val="bullet"/>
      <w:lvlText w:val="o"/>
      <w:lvlJc w:val="left"/>
      <w:pPr>
        <w:ind w:left="1287" w:hanging="283"/>
      </w:pPr>
      <w:rPr>
        <w:rFonts w:ascii="Calibri" w:eastAsia="Calibri" w:hAnsi="Calibri" w:cs="Calibri"/>
        <w:b w:val="0"/>
        <w:i w:val="0"/>
        <w:smallCaps w:val="0"/>
        <w:strike w:val="0"/>
        <w:dstrike w:val="0"/>
        <w:u w:val="none"/>
        <w:effect w:val="none"/>
        <w:vertAlign w:val="baseline"/>
      </w:rPr>
    </w:lvl>
    <w:lvl w:ilvl="2">
      <w:start w:val="1"/>
      <w:numFmt w:val="bullet"/>
      <w:lvlText w:val="▪"/>
      <w:lvlJc w:val="left"/>
      <w:pPr>
        <w:ind w:left="2007" w:hanging="283"/>
      </w:pPr>
      <w:rPr>
        <w:rFonts w:ascii="Arimo" w:eastAsia="Arimo" w:hAnsi="Arimo" w:cs="Arimo"/>
        <w:b w:val="0"/>
        <w:i w:val="0"/>
        <w:smallCaps w:val="0"/>
        <w:strike w:val="0"/>
        <w:dstrike w:val="0"/>
        <w:u w:val="none"/>
        <w:effect w:val="none"/>
        <w:vertAlign w:val="baseline"/>
      </w:rPr>
    </w:lvl>
    <w:lvl w:ilvl="3">
      <w:start w:val="1"/>
      <w:numFmt w:val="bullet"/>
      <w:lvlText w:val="•"/>
      <w:lvlJc w:val="left"/>
      <w:pPr>
        <w:ind w:left="2727" w:hanging="283"/>
      </w:pPr>
      <w:rPr>
        <w:rFonts w:ascii="Calibri" w:eastAsia="Calibri" w:hAnsi="Calibri" w:cs="Calibri"/>
        <w:b w:val="0"/>
        <w:i w:val="0"/>
        <w:smallCaps w:val="0"/>
        <w:strike w:val="0"/>
        <w:dstrike w:val="0"/>
        <w:u w:val="none"/>
        <w:effect w:val="none"/>
        <w:vertAlign w:val="baseline"/>
      </w:rPr>
    </w:lvl>
    <w:lvl w:ilvl="4">
      <w:start w:val="1"/>
      <w:numFmt w:val="bullet"/>
      <w:lvlText w:val="o"/>
      <w:lvlJc w:val="left"/>
      <w:pPr>
        <w:ind w:left="3447" w:hanging="283"/>
      </w:pPr>
      <w:rPr>
        <w:rFonts w:ascii="Calibri" w:eastAsia="Calibri" w:hAnsi="Calibri" w:cs="Calibri"/>
        <w:b w:val="0"/>
        <w:i w:val="0"/>
        <w:smallCaps w:val="0"/>
        <w:strike w:val="0"/>
        <w:dstrike w:val="0"/>
        <w:u w:val="none"/>
        <w:effect w:val="none"/>
        <w:vertAlign w:val="baseline"/>
      </w:rPr>
    </w:lvl>
    <w:lvl w:ilvl="5">
      <w:start w:val="1"/>
      <w:numFmt w:val="bullet"/>
      <w:lvlText w:val="▪"/>
      <w:lvlJc w:val="left"/>
      <w:pPr>
        <w:ind w:left="4167" w:hanging="283"/>
      </w:pPr>
      <w:rPr>
        <w:rFonts w:ascii="Arimo" w:eastAsia="Arimo" w:hAnsi="Arimo" w:cs="Arimo"/>
        <w:b w:val="0"/>
        <w:i w:val="0"/>
        <w:smallCaps w:val="0"/>
        <w:strike w:val="0"/>
        <w:dstrike w:val="0"/>
        <w:u w:val="none"/>
        <w:effect w:val="none"/>
        <w:vertAlign w:val="baseline"/>
      </w:rPr>
    </w:lvl>
    <w:lvl w:ilvl="6">
      <w:start w:val="1"/>
      <w:numFmt w:val="bullet"/>
      <w:lvlText w:val="•"/>
      <w:lvlJc w:val="left"/>
      <w:pPr>
        <w:ind w:left="4887" w:hanging="283"/>
      </w:pPr>
      <w:rPr>
        <w:rFonts w:ascii="Calibri" w:eastAsia="Calibri" w:hAnsi="Calibri" w:cs="Calibri"/>
        <w:b w:val="0"/>
        <w:i w:val="0"/>
        <w:smallCaps w:val="0"/>
        <w:strike w:val="0"/>
        <w:dstrike w:val="0"/>
        <w:u w:val="none"/>
        <w:effect w:val="none"/>
        <w:vertAlign w:val="baseline"/>
      </w:rPr>
    </w:lvl>
    <w:lvl w:ilvl="7">
      <w:start w:val="1"/>
      <w:numFmt w:val="bullet"/>
      <w:lvlText w:val="o"/>
      <w:lvlJc w:val="left"/>
      <w:pPr>
        <w:ind w:left="5607" w:hanging="282"/>
      </w:pPr>
      <w:rPr>
        <w:rFonts w:ascii="Calibri" w:eastAsia="Calibri" w:hAnsi="Calibri" w:cs="Calibri"/>
        <w:b w:val="0"/>
        <w:i w:val="0"/>
        <w:smallCaps w:val="0"/>
        <w:strike w:val="0"/>
        <w:dstrike w:val="0"/>
        <w:u w:val="none"/>
        <w:effect w:val="none"/>
        <w:vertAlign w:val="baseline"/>
      </w:rPr>
    </w:lvl>
    <w:lvl w:ilvl="8">
      <w:start w:val="1"/>
      <w:numFmt w:val="bullet"/>
      <w:lvlText w:val="▪"/>
      <w:lvlJc w:val="left"/>
      <w:pPr>
        <w:ind w:left="6327" w:hanging="282"/>
      </w:pPr>
      <w:rPr>
        <w:rFonts w:ascii="Arimo" w:eastAsia="Arimo" w:hAnsi="Arimo" w:cs="Arimo"/>
        <w:b w:val="0"/>
        <w:i w:val="0"/>
        <w:smallCaps w:val="0"/>
        <w:strike w:val="0"/>
        <w:dstrike w:val="0"/>
        <w:u w:val="none"/>
        <w:effect w:val="none"/>
        <w:vertAlign w:val="baseline"/>
      </w:rPr>
    </w:lvl>
  </w:abstractNum>
  <w:abstractNum w:abstractNumId="16" w15:restartNumberingAfterBreak="0">
    <w:nsid w:val="438D40AB"/>
    <w:multiLevelType w:val="hybridMultilevel"/>
    <w:tmpl w:val="7F8C9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550A7C"/>
    <w:multiLevelType w:val="hybridMultilevel"/>
    <w:tmpl w:val="96DCF5E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2B0B5E"/>
    <w:multiLevelType w:val="multilevel"/>
    <w:tmpl w:val="8564E024"/>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56181F01"/>
    <w:multiLevelType w:val="multilevel"/>
    <w:tmpl w:val="65E0BB22"/>
    <w:lvl w:ilvl="0">
      <w:start w:val="1"/>
      <w:numFmt w:val="bullet"/>
      <w:lvlText w:val="-"/>
      <w:lvlJc w:val="left"/>
      <w:pPr>
        <w:ind w:left="720" w:hanging="360"/>
      </w:pPr>
      <w:rPr>
        <w:rFonts w:ascii="Courier" w:eastAsia="Courier" w:hAnsi="Courier" w:cs="Courier"/>
        <w:b w:val="0"/>
        <w:i w:val="0"/>
        <w:smallCaps w:val="0"/>
        <w:strike w:val="0"/>
        <w:shd w:val="clear" w:color="auto" w:fill="auto"/>
        <w:vertAlign w:val="baseline"/>
      </w:rPr>
    </w:lvl>
    <w:lvl w:ilvl="1">
      <w:start w:val="1"/>
      <w:numFmt w:val="bullet"/>
      <w:lvlText w:val="o"/>
      <w:lvlJc w:val="left"/>
      <w:pPr>
        <w:ind w:left="1440" w:hanging="360"/>
      </w:pPr>
      <w:rPr>
        <w:rFonts w:ascii="Courier" w:eastAsia="Courier" w:hAnsi="Courier" w:cs="Courier"/>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Courier" w:eastAsia="Courier" w:hAnsi="Courier" w:cs="Courier"/>
        <w:b w:val="0"/>
        <w:i w:val="0"/>
        <w:smallCaps w:val="0"/>
        <w:strike w:val="0"/>
        <w:shd w:val="clear" w:color="auto" w:fill="auto"/>
        <w:vertAlign w:val="baseline"/>
      </w:rPr>
    </w:lvl>
    <w:lvl w:ilvl="4">
      <w:start w:val="1"/>
      <w:numFmt w:val="bullet"/>
      <w:lvlText w:val="o"/>
      <w:lvlJc w:val="left"/>
      <w:pPr>
        <w:ind w:left="3600" w:hanging="360"/>
      </w:pPr>
      <w:rPr>
        <w:rFonts w:ascii="Courier" w:eastAsia="Courier" w:hAnsi="Courier" w:cs="Courier"/>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Courier" w:eastAsia="Courier" w:hAnsi="Courier" w:cs="Courier"/>
        <w:b w:val="0"/>
        <w:i w:val="0"/>
        <w:smallCaps w:val="0"/>
        <w:strike w:val="0"/>
        <w:shd w:val="clear" w:color="auto" w:fill="auto"/>
        <w:vertAlign w:val="baseline"/>
      </w:rPr>
    </w:lvl>
    <w:lvl w:ilvl="7">
      <w:start w:val="1"/>
      <w:numFmt w:val="bullet"/>
      <w:lvlText w:val="o"/>
      <w:lvlJc w:val="left"/>
      <w:pPr>
        <w:ind w:left="5760" w:hanging="360"/>
      </w:pPr>
      <w:rPr>
        <w:rFonts w:ascii="Courier" w:eastAsia="Courier" w:hAnsi="Courier" w:cs="Courier"/>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0" w15:restartNumberingAfterBreak="0">
    <w:nsid w:val="574B1DE3"/>
    <w:multiLevelType w:val="multilevel"/>
    <w:tmpl w:val="96DCF5EA"/>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595311D4"/>
    <w:multiLevelType w:val="multilevel"/>
    <w:tmpl w:val="6C848DAE"/>
    <w:lvl w:ilvl="0">
      <w:start w:val="1"/>
      <w:numFmt w:val="decimal"/>
      <w:lvlText w:val="%1."/>
      <w:lvlJc w:val="right"/>
      <w:pPr>
        <w:ind w:left="540" w:hanging="360"/>
      </w:pPr>
      <w:rPr>
        <w:u w:val="none"/>
      </w:rPr>
    </w:lvl>
    <w:lvl w:ilvl="1">
      <w:start w:val="1"/>
      <w:numFmt w:val="bullet"/>
      <w:lvlText w:val=""/>
      <w:lvlJc w:val="left"/>
      <w:pPr>
        <w:ind w:left="1260" w:hanging="360"/>
      </w:pPr>
      <w:rPr>
        <w:rFonts w:ascii="Symbol" w:hAnsi="Symbol" w:hint="default"/>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2" w15:restartNumberingAfterBreak="0">
    <w:nsid w:val="5C2429E6"/>
    <w:multiLevelType w:val="hybridMultilevel"/>
    <w:tmpl w:val="12F8F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417E08"/>
    <w:multiLevelType w:val="multilevel"/>
    <w:tmpl w:val="96DCF5EA"/>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6FBA0BEC"/>
    <w:multiLevelType w:val="multilevel"/>
    <w:tmpl w:val="40123DF0"/>
    <w:lvl w:ilvl="0">
      <w:start w:val="1"/>
      <w:numFmt w:val="bullet"/>
      <w:lvlText w:val="-"/>
      <w:lvlJc w:val="left"/>
      <w:pPr>
        <w:ind w:left="567" w:hanging="283"/>
      </w:pPr>
      <w:rPr>
        <w:rFonts w:ascii="Calibri" w:eastAsia="Calibri" w:hAnsi="Calibri" w:cs="Calibri"/>
        <w:b w:val="0"/>
        <w:i w:val="0"/>
        <w:smallCaps w:val="0"/>
        <w:strike w:val="0"/>
        <w:dstrike w:val="0"/>
        <w:u w:val="none"/>
        <w:effect w:val="none"/>
        <w:vertAlign w:val="baseline"/>
      </w:rPr>
    </w:lvl>
    <w:lvl w:ilvl="1">
      <w:start w:val="1"/>
      <w:numFmt w:val="bullet"/>
      <w:lvlText w:val="o"/>
      <w:lvlJc w:val="left"/>
      <w:pPr>
        <w:ind w:left="1287" w:hanging="283"/>
      </w:pPr>
      <w:rPr>
        <w:rFonts w:ascii="Calibri" w:eastAsia="Calibri" w:hAnsi="Calibri" w:cs="Calibri"/>
        <w:b w:val="0"/>
        <w:i w:val="0"/>
        <w:smallCaps w:val="0"/>
        <w:strike w:val="0"/>
        <w:dstrike w:val="0"/>
        <w:u w:val="none"/>
        <w:effect w:val="none"/>
        <w:vertAlign w:val="baseline"/>
      </w:rPr>
    </w:lvl>
    <w:lvl w:ilvl="2">
      <w:start w:val="1"/>
      <w:numFmt w:val="bullet"/>
      <w:lvlText w:val="▪"/>
      <w:lvlJc w:val="left"/>
      <w:pPr>
        <w:ind w:left="2007" w:hanging="283"/>
      </w:pPr>
      <w:rPr>
        <w:rFonts w:ascii="Arimo" w:eastAsia="Arimo" w:hAnsi="Arimo" w:cs="Arimo"/>
        <w:b w:val="0"/>
        <w:i w:val="0"/>
        <w:smallCaps w:val="0"/>
        <w:strike w:val="0"/>
        <w:dstrike w:val="0"/>
        <w:u w:val="none"/>
        <w:effect w:val="none"/>
        <w:vertAlign w:val="baseline"/>
      </w:rPr>
    </w:lvl>
    <w:lvl w:ilvl="3">
      <w:start w:val="1"/>
      <w:numFmt w:val="bullet"/>
      <w:lvlText w:val="•"/>
      <w:lvlJc w:val="left"/>
      <w:pPr>
        <w:ind w:left="2727" w:hanging="283"/>
      </w:pPr>
      <w:rPr>
        <w:rFonts w:ascii="Calibri" w:eastAsia="Calibri" w:hAnsi="Calibri" w:cs="Calibri"/>
        <w:b w:val="0"/>
        <w:i w:val="0"/>
        <w:smallCaps w:val="0"/>
        <w:strike w:val="0"/>
        <w:dstrike w:val="0"/>
        <w:u w:val="none"/>
        <w:effect w:val="none"/>
        <w:vertAlign w:val="baseline"/>
      </w:rPr>
    </w:lvl>
    <w:lvl w:ilvl="4">
      <w:start w:val="1"/>
      <w:numFmt w:val="bullet"/>
      <w:lvlText w:val="o"/>
      <w:lvlJc w:val="left"/>
      <w:pPr>
        <w:ind w:left="3447" w:hanging="283"/>
      </w:pPr>
      <w:rPr>
        <w:rFonts w:ascii="Calibri" w:eastAsia="Calibri" w:hAnsi="Calibri" w:cs="Calibri"/>
        <w:b w:val="0"/>
        <w:i w:val="0"/>
        <w:smallCaps w:val="0"/>
        <w:strike w:val="0"/>
        <w:dstrike w:val="0"/>
        <w:u w:val="none"/>
        <w:effect w:val="none"/>
        <w:vertAlign w:val="baseline"/>
      </w:rPr>
    </w:lvl>
    <w:lvl w:ilvl="5">
      <w:start w:val="1"/>
      <w:numFmt w:val="bullet"/>
      <w:lvlText w:val="▪"/>
      <w:lvlJc w:val="left"/>
      <w:pPr>
        <w:ind w:left="4167" w:hanging="283"/>
      </w:pPr>
      <w:rPr>
        <w:rFonts w:ascii="Arimo" w:eastAsia="Arimo" w:hAnsi="Arimo" w:cs="Arimo"/>
        <w:b w:val="0"/>
        <w:i w:val="0"/>
        <w:smallCaps w:val="0"/>
        <w:strike w:val="0"/>
        <w:dstrike w:val="0"/>
        <w:u w:val="none"/>
        <w:effect w:val="none"/>
        <w:vertAlign w:val="baseline"/>
      </w:rPr>
    </w:lvl>
    <w:lvl w:ilvl="6">
      <w:start w:val="1"/>
      <w:numFmt w:val="bullet"/>
      <w:lvlText w:val="•"/>
      <w:lvlJc w:val="left"/>
      <w:pPr>
        <w:ind w:left="4887" w:hanging="283"/>
      </w:pPr>
      <w:rPr>
        <w:rFonts w:ascii="Calibri" w:eastAsia="Calibri" w:hAnsi="Calibri" w:cs="Calibri"/>
        <w:b w:val="0"/>
        <w:i w:val="0"/>
        <w:smallCaps w:val="0"/>
        <w:strike w:val="0"/>
        <w:dstrike w:val="0"/>
        <w:u w:val="none"/>
        <w:effect w:val="none"/>
        <w:vertAlign w:val="baseline"/>
      </w:rPr>
    </w:lvl>
    <w:lvl w:ilvl="7">
      <w:start w:val="1"/>
      <w:numFmt w:val="bullet"/>
      <w:lvlText w:val="o"/>
      <w:lvlJc w:val="left"/>
      <w:pPr>
        <w:ind w:left="5607" w:hanging="282"/>
      </w:pPr>
      <w:rPr>
        <w:rFonts w:ascii="Calibri" w:eastAsia="Calibri" w:hAnsi="Calibri" w:cs="Calibri"/>
        <w:b w:val="0"/>
        <w:i w:val="0"/>
        <w:smallCaps w:val="0"/>
        <w:strike w:val="0"/>
        <w:dstrike w:val="0"/>
        <w:u w:val="none"/>
        <w:effect w:val="none"/>
        <w:vertAlign w:val="baseline"/>
      </w:rPr>
    </w:lvl>
    <w:lvl w:ilvl="8">
      <w:start w:val="1"/>
      <w:numFmt w:val="bullet"/>
      <w:lvlText w:val="▪"/>
      <w:lvlJc w:val="left"/>
      <w:pPr>
        <w:ind w:left="6327" w:hanging="282"/>
      </w:pPr>
      <w:rPr>
        <w:rFonts w:ascii="Arimo" w:eastAsia="Arimo" w:hAnsi="Arimo" w:cs="Arimo"/>
        <w:b w:val="0"/>
        <w:i w:val="0"/>
        <w:smallCaps w:val="0"/>
        <w:strike w:val="0"/>
        <w:dstrike w:val="0"/>
        <w:u w:val="none"/>
        <w:effect w:val="none"/>
        <w:vertAlign w:val="baseline"/>
      </w:rPr>
    </w:lvl>
  </w:abstractNum>
  <w:abstractNum w:abstractNumId="25" w15:restartNumberingAfterBreak="0">
    <w:nsid w:val="72E76705"/>
    <w:multiLevelType w:val="hybridMultilevel"/>
    <w:tmpl w:val="CE8ECA40"/>
    <w:lvl w:ilvl="0" w:tplc="EEBC2268">
      <w:start w:val="1"/>
      <w:numFmt w:val="bullet"/>
      <w:lvlText w:val="&gt;"/>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B1633B"/>
    <w:multiLevelType w:val="multilevel"/>
    <w:tmpl w:val="3E689384"/>
    <w:lvl w:ilvl="0">
      <w:start w:val="1"/>
      <w:numFmt w:val="decimal"/>
      <w:lvlText w:val="%1."/>
      <w:lvlJc w:val="left"/>
      <w:pPr>
        <w:ind w:left="284" w:hanging="284"/>
      </w:pPr>
      <w:rPr>
        <w:rFonts w:hint="default"/>
        <w:u w:val="none"/>
      </w:rPr>
    </w:lvl>
    <w:lvl w:ilvl="1">
      <w:start w:val="1"/>
      <w:numFmt w:val="bullet"/>
      <w:lvlText w:val=""/>
      <w:lvlJc w:val="left"/>
      <w:pPr>
        <w:ind w:left="1260" w:hanging="360"/>
      </w:pPr>
      <w:rPr>
        <w:rFonts w:ascii="Symbol" w:hAnsi="Symbol" w:hint="default"/>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7" w15:restartNumberingAfterBreak="0">
    <w:nsid w:val="7D131A10"/>
    <w:multiLevelType w:val="hybridMultilevel"/>
    <w:tmpl w:val="F92E129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F855B82"/>
    <w:multiLevelType w:val="multilevel"/>
    <w:tmpl w:val="6C848DAE"/>
    <w:lvl w:ilvl="0">
      <w:start w:val="1"/>
      <w:numFmt w:val="decimal"/>
      <w:lvlText w:val="%1."/>
      <w:lvlJc w:val="right"/>
      <w:pPr>
        <w:ind w:left="540" w:hanging="360"/>
      </w:pPr>
      <w:rPr>
        <w:u w:val="none"/>
      </w:rPr>
    </w:lvl>
    <w:lvl w:ilvl="1">
      <w:start w:val="1"/>
      <w:numFmt w:val="bullet"/>
      <w:lvlText w:val=""/>
      <w:lvlJc w:val="left"/>
      <w:pPr>
        <w:ind w:left="1260" w:hanging="360"/>
      </w:pPr>
      <w:rPr>
        <w:rFonts w:ascii="Symbol" w:hAnsi="Symbol" w:hint="default"/>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28"/>
  </w:num>
  <w:num w:numId="2">
    <w:abstractNumId w:val="4"/>
  </w:num>
  <w:num w:numId="3">
    <w:abstractNumId w:val="7"/>
  </w:num>
  <w:num w:numId="4">
    <w:abstractNumId w:val="6"/>
  </w:num>
  <w:num w:numId="5">
    <w:abstractNumId w:val="19"/>
  </w:num>
  <w:num w:numId="6">
    <w:abstractNumId w:val="18"/>
  </w:num>
  <w:num w:numId="7">
    <w:abstractNumId w:val="11"/>
  </w:num>
  <w:num w:numId="8">
    <w:abstractNumId w:val="22"/>
  </w:num>
  <w:num w:numId="9">
    <w:abstractNumId w:val="6"/>
  </w:num>
  <w:num w:numId="10">
    <w:abstractNumId w:val="21"/>
  </w:num>
  <w:num w:numId="11">
    <w:abstractNumId w:val="3"/>
  </w:num>
  <w:num w:numId="12">
    <w:abstractNumId w:val="6"/>
  </w:num>
  <w:num w:numId="13">
    <w:abstractNumId w:val="6"/>
  </w:num>
  <w:num w:numId="14">
    <w:abstractNumId w:val="6"/>
  </w:num>
  <w:num w:numId="15">
    <w:abstractNumId w:val="0"/>
  </w:num>
  <w:num w:numId="16">
    <w:abstractNumId w:val="24"/>
  </w:num>
  <w:num w:numId="17">
    <w:abstractNumId w:val="15"/>
  </w:num>
  <w:num w:numId="18">
    <w:abstractNumId w:val="6"/>
  </w:num>
  <w:num w:numId="19">
    <w:abstractNumId w:val="6"/>
  </w:num>
  <w:num w:numId="20">
    <w:abstractNumId w:val="12"/>
  </w:num>
  <w:num w:numId="21">
    <w:abstractNumId w:val="27"/>
  </w:num>
  <w:num w:numId="22">
    <w:abstractNumId w:val="14"/>
  </w:num>
  <w:num w:numId="23">
    <w:abstractNumId w:val="5"/>
  </w:num>
  <w:num w:numId="24">
    <w:abstractNumId w:val="16"/>
  </w:num>
  <w:num w:numId="25">
    <w:abstractNumId w:val="2"/>
  </w:num>
  <w:num w:numId="26">
    <w:abstractNumId w:val="25"/>
  </w:num>
  <w:num w:numId="27">
    <w:abstractNumId w:val="10"/>
  </w:num>
  <w:num w:numId="28">
    <w:abstractNumId w:val="1"/>
  </w:num>
  <w:num w:numId="29">
    <w:abstractNumId w:val="17"/>
  </w:num>
  <w:num w:numId="30">
    <w:abstractNumId w:val="23"/>
  </w:num>
  <w:num w:numId="31">
    <w:abstractNumId w:val="20"/>
  </w:num>
  <w:num w:numId="32">
    <w:abstractNumId w:val="8"/>
  </w:num>
  <w:num w:numId="33">
    <w:abstractNumId w:val="9"/>
  </w:num>
  <w:num w:numId="34">
    <w:abstractNumId w:val="26"/>
  </w:num>
  <w:num w:numId="35">
    <w:abstractNumId w:val="13"/>
  </w:num>
  <w:num w:numId="36">
    <w:abstractNumId w:val="6"/>
  </w:num>
  <w:num w:numId="37">
    <w:abstractNumId w:val="6"/>
  </w:num>
  <w:num w:numId="38">
    <w:abstractNumId w:val="6"/>
  </w:num>
  <w:num w:numId="39">
    <w:abstractNumId w:val="6"/>
  </w:num>
  <w:num w:numId="40">
    <w:abstractNumId w:val="6"/>
  </w:num>
  <w:num w:numId="41">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1A1"/>
    <w:rsid w:val="00000375"/>
    <w:rsid w:val="000006D8"/>
    <w:rsid w:val="000019AA"/>
    <w:rsid w:val="000025F3"/>
    <w:rsid w:val="000030A3"/>
    <w:rsid w:val="00004B12"/>
    <w:rsid w:val="00010410"/>
    <w:rsid w:val="00010727"/>
    <w:rsid w:val="00011431"/>
    <w:rsid w:val="000115CA"/>
    <w:rsid w:val="00012858"/>
    <w:rsid w:val="00013CCB"/>
    <w:rsid w:val="00015341"/>
    <w:rsid w:val="00021759"/>
    <w:rsid w:val="00022734"/>
    <w:rsid w:val="00024468"/>
    <w:rsid w:val="000246E0"/>
    <w:rsid w:val="00024F7A"/>
    <w:rsid w:val="000264AA"/>
    <w:rsid w:val="00026E14"/>
    <w:rsid w:val="00027397"/>
    <w:rsid w:val="00027A80"/>
    <w:rsid w:val="00036E80"/>
    <w:rsid w:val="000438A6"/>
    <w:rsid w:val="00047055"/>
    <w:rsid w:val="000473E0"/>
    <w:rsid w:val="000476BB"/>
    <w:rsid w:val="00050AEB"/>
    <w:rsid w:val="00050B2F"/>
    <w:rsid w:val="00051ED9"/>
    <w:rsid w:val="0005266A"/>
    <w:rsid w:val="00052DED"/>
    <w:rsid w:val="00053478"/>
    <w:rsid w:val="0005556E"/>
    <w:rsid w:val="00055EC9"/>
    <w:rsid w:val="00056383"/>
    <w:rsid w:val="00057B76"/>
    <w:rsid w:val="00062C65"/>
    <w:rsid w:val="0006541D"/>
    <w:rsid w:val="00067419"/>
    <w:rsid w:val="00071B86"/>
    <w:rsid w:val="00071C7B"/>
    <w:rsid w:val="00074475"/>
    <w:rsid w:val="000749D5"/>
    <w:rsid w:val="00074B0E"/>
    <w:rsid w:val="00077415"/>
    <w:rsid w:val="00077C52"/>
    <w:rsid w:val="00083106"/>
    <w:rsid w:val="00085BD1"/>
    <w:rsid w:val="0008642E"/>
    <w:rsid w:val="000868CB"/>
    <w:rsid w:val="00086E02"/>
    <w:rsid w:val="00087294"/>
    <w:rsid w:val="00090E96"/>
    <w:rsid w:val="00092B44"/>
    <w:rsid w:val="0009495A"/>
    <w:rsid w:val="00095275"/>
    <w:rsid w:val="00095F69"/>
    <w:rsid w:val="00095FE2"/>
    <w:rsid w:val="000A1E2F"/>
    <w:rsid w:val="000A207B"/>
    <w:rsid w:val="000A22BF"/>
    <w:rsid w:val="000A24DE"/>
    <w:rsid w:val="000A5264"/>
    <w:rsid w:val="000A6A71"/>
    <w:rsid w:val="000A7746"/>
    <w:rsid w:val="000B0B1F"/>
    <w:rsid w:val="000B0E5E"/>
    <w:rsid w:val="000B15C8"/>
    <w:rsid w:val="000B15E8"/>
    <w:rsid w:val="000B2B51"/>
    <w:rsid w:val="000B3B83"/>
    <w:rsid w:val="000C22CD"/>
    <w:rsid w:val="000C2589"/>
    <w:rsid w:val="000C2A59"/>
    <w:rsid w:val="000C3A04"/>
    <w:rsid w:val="000C3EE9"/>
    <w:rsid w:val="000C6C9E"/>
    <w:rsid w:val="000D05C8"/>
    <w:rsid w:val="000D0E61"/>
    <w:rsid w:val="000D1CF4"/>
    <w:rsid w:val="000D3C37"/>
    <w:rsid w:val="000D5046"/>
    <w:rsid w:val="000D5498"/>
    <w:rsid w:val="000D5B18"/>
    <w:rsid w:val="000D6F40"/>
    <w:rsid w:val="000E118E"/>
    <w:rsid w:val="000E2D7A"/>
    <w:rsid w:val="000E3BA9"/>
    <w:rsid w:val="000E5FBF"/>
    <w:rsid w:val="000E7BAE"/>
    <w:rsid w:val="000F05EE"/>
    <w:rsid w:val="000F2DE1"/>
    <w:rsid w:val="000F3082"/>
    <w:rsid w:val="000F36E2"/>
    <w:rsid w:val="000F37BE"/>
    <w:rsid w:val="000F67EC"/>
    <w:rsid w:val="000F6AD3"/>
    <w:rsid w:val="001008BF"/>
    <w:rsid w:val="00102B1F"/>
    <w:rsid w:val="001031FC"/>
    <w:rsid w:val="0010486B"/>
    <w:rsid w:val="00105484"/>
    <w:rsid w:val="00106816"/>
    <w:rsid w:val="00112230"/>
    <w:rsid w:val="0011394B"/>
    <w:rsid w:val="00114CF0"/>
    <w:rsid w:val="00115C65"/>
    <w:rsid w:val="00117785"/>
    <w:rsid w:val="00120945"/>
    <w:rsid w:val="00121100"/>
    <w:rsid w:val="00121CB2"/>
    <w:rsid w:val="00122250"/>
    <w:rsid w:val="00122C64"/>
    <w:rsid w:val="00125AF3"/>
    <w:rsid w:val="00125C96"/>
    <w:rsid w:val="001316A8"/>
    <w:rsid w:val="00132638"/>
    <w:rsid w:val="001339B8"/>
    <w:rsid w:val="00135C36"/>
    <w:rsid w:val="001364F2"/>
    <w:rsid w:val="00137411"/>
    <w:rsid w:val="0013756F"/>
    <w:rsid w:val="00151DB2"/>
    <w:rsid w:val="0015291A"/>
    <w:rsid w:val="00152D60"/>
    <w:rsid w:val="0015336A"/>
    <w:rsid w:val="0015738A"/>
    <w:rsid w:val="0015784F"/>
    <w:rsid w:val="00162AA2"/>
    <w:rsid w:val="00162C2D"/>
    <w:rsid w:val="00162E02"/>
    <w:rsid w:val="001631B8"/>
    <w:rsid w:val="00163453"/>
    <w:rsid w:val="001746BD"/>
    <w:rsid w:val="0017675B"/>
    <w:rsid w:val="001767D8"/>
    <w:rsid w:val="00176EB3"/>
    <w:rsid w:val="00182870"/>
    <w:rsid w:val="00183E8F"/>
    <w:rsid w:val="00183F57"/>
    <w:rsid w:val="00186465"/>
    <w:rsid w:val="00186B5D"/>
    <w:rsid w:val="00187282"/>
    <w:rsid w:val="00187779"/>
    <w:rsid w:val="00187840"/>
    <w:rsid w:val="00191D43"/>
    <w:rsid w:val="00191FD4"/>
    <w:rsid w:val="00193F6E"/>
    <w:rsid w:val="00194C39"/>
    <w:rsid w:val="00196C9F"/>
    <w:rsid w:val="001A20FB"/>
    <w:rsid w:val="001A4620"/>
    <w:rsid w:val="001A4D21"/>
    <w:rsid w:val="001A5C6F"/>
    <w:rsid w:val="001A5EF0"/>
    <w:rsid w:val="001B221B"/>
    <w:rsid w:val="001B286B"/>
    <w:rsid w:val="001B41FF"/>
    <w:rsid w:val="001B47A5"/>
    <w:rsid w:val="001B5976"/>
    <w:rsid w:val="001B6E4D"/>
    <w:rsid w:val="001B6FB4"/>
    <w:rsid w:val="001C1233"/>
    <w:rsid w:val="001C12C5"/>
    <w:rsid w:val="001C373F"/>
    <w:rsid w:val="001C41BA"/>
    <w:rsid w:val="001C42E6"/>
    <w:rsid w:val="001C448A"/>
    <w:rsid w:val="001C5283"/>
    <w:rsid w:val="001C5B1A"/>
    <w:rsid w:val="001C5DEB"/>
    <w:rsid w:val="001C66E5"/>
    <w:rsid w:val="001D118B"/>
    <w:rsid w:val="001D2E25"/>
    <w:rsid w:val="001D35A7"/>
    <w:rsid w:val="001D36C0"/>
    <w:rsid w:val="001D3E9D"/>
    <w:rsid w:val="001D46E1"/>
    <w:rsid w:val="001D504D"/>
    <w:rsid w:val="001D67EF"/>
    <w:rsid w:val="001D6B6F"/>
    <w:rsid w:val="001E17B8"/>
    <w:rsid w:val="001E1BA7"/>
    <w:rsid w:val="001E24E5"/>
    <w:rsid w:val="001E2840"/>
    <w:rsid w:val="001F138A"/>
    <w:rsid w:val="001F255D"/>
    <w:rsid w:val="001F2575"/>
    <w:rsid w:val="001F4E62"/>
    <w:rsid w:val="001F73E0"/>
    <w:rsid w:val="001F7C71"/>
    <w:rsid w:val="0020099C"/>
    <w:rsid w:val="00201FB3"/>
    <w:rsid w:val="00202275"/>
    <w:rsid w:val="00207A83"/>
    <w:rsid w:val="00210216"/>
    <w:rsid w:val="0021253C"/>
    <w:rsid w:val="0021409B"/>
    <w:rsid w:val="00214243"/>
    <w:rsid w:val="002142AE"/>
    <w:rsid w:val="00214A29"/>
    <w:rsid w:val="002171FA"/>
    <w:rsid w:val="002200C8"/>
    <w:rsid w:val="0022101C"/>
    <w:rsid w:val="002215BD"/>
    <w:rsid w:val="0022199B"/>
    <w:rsid w:val="00221F03"/>
    <w:rsid w:val="00222446"/>
    <w:rsid w:val="00224611"/>
    <w:rsid w:val="00224F9E"/>
    <w:rsid w:val="00227077"/>
    <w:rsid w:val="00231C02"/>
    <w:rsid w:val="00232A7B"/>
    <w:rsid w:val="0023542D"/>
    <w:rsid w:val="00235A5D"/>
    <w:rsid w:val="00235BFD"/>
    <w:rsid w:val="00235C7B"/>
    <w:rsid w:val="00236157"/>
    <w:rsid w:val="002364C4"/>
    <w:rsid w:val="002377FC"/>
    <w:rsid w:val="002413C7"/>
    <w:rsid w:val="00241A77"/>
    <w:rsid w:val="002438FF"/>
    <w:rsid w:val="00243CD3"/>
    <w:rsid w:val="0024455C"/>
    <w:rsid w:val="00245EB7"/>
    <w:rsid w:val="00246AC2"/>
    <w:rsid w:val="002529D2"/>
    <w:rsid w:val="002534ED"/>
    <w:rsid w:val="00253D96"/>
    <w:rsid w:val="00261336"/>
    <w:rsid w:val="002627F7"/>
    <w:rsid w:val="002631CD"/>
    <w:rsid w:val="002639FE"/>
    <w:rsid w:val="00264F2C"/>
    <w:rsid w:val="002663EF"/>
    <w:rsid w:val="00266AC6"/>
    <w:rsid w:val="002674E4"/>
    <w:rsid w:val="00272A67"/>
    <w:rsid w:val="00273A22"/>
    <w:rsid w:val="00273ABE"/>
    <w:rsid w:val="0027478E"/>
    <w:rsid w:val="00274A43"/>
    <w:rsid w:val="00274D0A"/>
    <w:rsid w:val="00274F34"/>
    <w:rsid w:val="002754AB"/>
    <w:rsid w:val="00276369"/>
    <w:rsid w:val="002768F6"/>
    <w:rsid w:val="00276CE3"/>
    <w:rsid w:val="00276D57"/>
    <w:rsid w:val="00276EEE"/>
    <w:rsid w:val="002773FC"/>
    <w:rsid w:val="00277C59"/>
    <w:rsid w:val="00280EF6"/>
    <w:rsid w:val="0028374B"/>
    <w:rsid w:val="00285080"/>
    <w:rsid w:val="002853EA"/>
    <w:rsid w:val="002856AB"/>
    <w:rsid w:val="00287030"/>
    <w:rsid w:val="00287BF1"/>
    <w:rsid w:val="00293BBE"/>
    <w:rsid w:val="002948CC"/>
    <w:rsid w:val="00295975"/>
    <w:rsid w:val="00296BD3"/>
    <w:rsid w:val="002A0761"/>
    <w:rsid w:val="002A136A"/>
    <w:rsid w:val="002A1720"/>
    <w:rsid w:val="002A1768"/>
    <w:rsid w:val="002A45D0"/>
    <w:rsid w:val="002A6082"/>
    <w:rsid w:val="002A6C39"/>
    <w:rsid w:val="002A7D97"/>
    <w:rsid w:val="002B04DC"/>
    <w:rsid w:val="002B0AC4"/>
    <w:rsid w:val="002B1B3F"/>
    <w:rsid w:val="002B2553"/>
    <w:rsid w:val="002B501B"/>
    <w:rsid w:val="002B6451"/>
    <w:rsid w:val="002C0A18"/>
    <w:rsid w:val="002C0AF8"/>
    <w:rsid w:val="002C20CC"/>
    <w:rsid w:val="002C3D1D"/>
    <w:rsid w:val="002C45E2"/>
    <w:rsid w:val="002C69F6"/>
    <w:rsid w:val="002D35B9"/>
    <w:rsid w:val="002D39A2"/>
    <w:rsid w:val="002D4531"/>
    <w:rsid w:val="002D6F38"/>
    <w:rsid w:val="002E0C1D"/>
    <w:rsid w:val="002E1064"/>
    <w:rsid w:val="002E386E"/>
    <w:rsid w:val="002E5501"/>
    <w:rsid w:val="002E69D4"/>
    <w:rsid w:val="002E7265"/>
    <w:rsid w:val="002E73F3"/>
    <w:rsid w:val="002E751D"/>
    <w:rsid w:val="002F079F"/>
    <w:rsid w:val="002F1F42"/>
    <w:rsid w:val="002F27D5"/>
    <w:rsid w:val="002F3ED8"/>
    <w:rsid w:val="002F43A7"/>
    <w:rsid w:val="002F70BD"/>
    <w:rsid w:val="00302C68"/>
    <w:rsid w:val="00303354"/>
    <w:rsid w:val="00303685"/>
    <w:rsid w:val="00304BAC"/>
    <w:rsid w:val="00304E50"/>
    <w:rsid w:val="003060B6"/>
    <w:rsid w:val="00306D50"/>
    <w:rsid w:val="0031017F"/>
    <w:rsid w:val="0031138B"/>
    <w:rsid w:val="0031289F"/>
    <w:rsid w:val="00314057"/>
    <w:rsid w:val="00314A62"/>
    <w:rsid w:val="00316212"/>
    <w:rsid w:val="00316484"/>
    <w:rsid w:val="003169D0"/>
    <w:rsid w:val="00316CD3"/>
    <w:rsid w:val="003179A7"/>
    <w:rsid w:val="00320BF6"/>
    <w:rsid w:val="00322D9C"/>
    <w:rsid w:val="00324772"/>
    <w:rsid w:val="003250B6"/>
    <w:rsid w:val="00330DF4"/>
    <w:rsid w:val="00331BE2"/>
    <w:rsid w:val="00333ED3"/>
    <w:rsid w:val="00334060"/>
    <w:rsid w:val="00334D81"/>
    <w:rsid w:val="00335DF0"/>
    <w:rsid w:val="00336554"/>
    <w:rsid w:val="00337E63"/>
    <w:rsid w:val="00344712"/>
    <w:rsid w:val="00345396"/>
    <w:rsid w:val="00345B7E"/>
    <w:rsid w:val="00346712"/>
    <w:rsid w:val="0034733C"/>
    <w:rsid w:val="003502AF"/>
    <w:rsid w:val="00351E29"/>
    <w:rsid w:val="00351F4D"/>
    <w:rsid w:val="00354735"/>
    <w:rsid w:val="0035715D"/>
    <w:rsid w:val="003624E5"/>
    <w:rsid w:val="0036297C"/>
    <w:rsid w:val="00370264"/>
    <w:rsid w:val="0037264B"/>
    <w:rsid w:val="00375217"/>
    <w:rsid w:val="00376B12"/>
    <w:rsid w:val="00384C3A"/>
    <w:rsid w:val="00384DA5"/>
    <w:rsid w:val="00385B4F"/>
    <w:rsid w:val="00386534"/>
    <w:rsid w:val="00390AA4"/>
    <w:rsid w:val="00391CAF"/>
    <w:rsid w:val="00391F03"/>
    <w:rsid w:val="00392482"/>
    <w:rsid w:val="0039260D"/>
    <w:rsid w:val="00393C2A"/>
    <w:rsid w:val="00393F0D"/>
    <w:rsid w:val="003942C3"/>
    <w:rsid w:val="00396FF8"/>
    <w:rsid w:val="00397B50"/>
    <w:rsid w:val="003A0C29"/>
    <w:rsid w:val="003A228B"/>
    <w:rsid w:val="003A6254"/>
    <w:rsid w:val="003B0A90"/>
    <w:rsid w:val="003B189E"/>
    <w:rsid w:val="003B24FD"/>
    <w:rsid w:val="003B3428"/>
    <w:rsid w:val="003B6D7B"/>
    <w:rsid w:val="003B6FA9"/>
    <w:rsid w:val="003C2CF2"/>
    <w:rsid w:val="003C354D"/>
    <w:rsid w:val="003C4999"/>
    <w:rsid w:val="003C6E95"/>
    <w:rsid w:val="003C7D6B"/>
    <w:rsid w:val="003D098E"/>
    <w:rsid w:val="003D3A36"/>
    <w:rsid w:val="003D4C01"/>
    <w:rsid w:val="003D4C6B"/>
    <w:rsid w:val="003D5402"/>
    <w:rsid w:val="003D6803"/>
    <w:rsid w:val="003E0EB8"/>
    <w:rsid w:val="003E4BA6"/>
    <w:rsid w:val="003E5C8A"/>
    <w:rsid w:val="003E7B5B"/>
    <w:rsid w:val="003F015E"/>
    <w:rsid w:val="003F5760"/>
    <w:rsid w:val="003F5D6B"/>
    <w:rsid w:val="00401D61"/>
    <w:rsid w:val="00402234"/>
    <w:rsid w:val="004054CC"/>
    <w:rsid w:val="00405C65"/>
    <w:rsid w:val="00406B4A"/>
    <w:rsid w:val="00406D01"/>
    <w:rsid w:val="004119FB"/>
    <w:rsid w:val="00412287"/>
    <w:rsid w:val="00412771"/>
    <w:rsid w:val="00412A0E"/>
    <w:rsid w:val="00412C84"/>
    <w:rsid w:val="00414B83"/>
    <w:rsid w:val="004151F1"/>
    <w:rsid w:val="004164F2"/>
    <w:rsid w:val="00417913"/>
    <w:rsid w:val="00422159"/>
    <w:rsid w:val="004221C0"/>
    <w:rsid w:val="00422352"/>
    <w:rsid w:val="00424733"/>
    <w:rsid w:val="00425EF0"/>
    <w:rsid w:val="00426E01"/>
    <w:rsid w:val="00431537"/>
    <w:rsid w:val="00431AA8"/>
    <w:rsid w:val="0043466F"/>
    <w:rsid w:val="004401E0"/>
    <w:rsid w:val="00440C52"/>
    <w:rsid w:val="00442777"/>
    <w:rsid w:val="004448F1"/>
    <w:rsid w:val="00446083"/>
    <w:rsid w:val="00447AFB"/>
    <w:rsid w:val="00451B32"/>
    <w:rsid w:val="0045358D"/>
    <w:rsid w:val="00454B30"/>
    <w:rsid w:val="00456D43"/>
    <w:rsid w:val="004574F4"/>
    <w:rsid w:val="00462E6B"/>
    <w:rsid w:val="0046306A"/>
    <w:rsid w:val="004632BD"/>
    <w:rsid w:val="004634D5"/>
    <w:rsid w:val="00464CA3"/>
    <w:rsid w:val="00465B14"/>
    <w:rsid w:val="0046740C"/>
    <w:rsid w:val="00470033"/>
    <w:rsid w:val="004704B6"/>
    <w:rsid w:val="00470E73"/>
    <w:rsid w:val="004733D3"/>
    <w:rsid w:val="00473DD6"/>
    <w:rsid w:val="00474C7B"/>
    <w:rsid w:val="00474D36"/>
    <w:rsid w:val="004761B5"/>
    <w:rsid w:val="00476A6B"/>
    <w:rsid w:val="00476AE4"/>
    <w:rsid w:val="00476E12"/>
    <w:rsid w:val="00482A2C"/>
    <w:rsid w:val="00484451"/>
    <w:rsid w:val="00484944"/>
    <w:rsid w:val="00485A33"/>
    <w:rsid w:val="00485E73"/>
    <w:rsid w:val="00486B0B"/>
    <w:rsid w:val="004875EC"/>
    <w:rsid w:val="00491691"/>
    <w:rsid w:val="00493929"/>
    <w:rsid w:val="00495CB8"/>
    <w:rsid w:val="0049604D"/>
    <w:rsid w:val="00497959"/>
    <w:rsid w:val="004A2EAE"/>
    <w:rsid w:val="004A313C"/>
    <w:rsid w:val="004A3C45"/>
    <w:rsid w:val="004A3C72"/>
    <w:rsid w:val="004A47EF"/>
    <w:rsid w:val="004A6E8C"/>
    <w:rsid w:val="004B0780"/>
    <w:rsid w:val="004B09F1"/>
    <w:rsid w:val="004B0D80"/>
    <w:rsid w:val="004B1E73"/>
    <w:rsid w:val="004B3A92"/>
    <w:rsid w:val="004B4613"/>
    <w:rsid w:val="004B51F6"/>
    <w:rsid w:val="004B6ECB"/>
    <w:rsid w:val="004B7438"/>
    <w:rsid w:val="004B7FD3"/>
    <w:rsid w:val="004C00F1"/>
    <w:rsid w:val="004C2589"/>
    <w:rsid w:val="004C567D"/>
    <w:rsid w:val="004C66CA"/>
    <w:rsid w:val="004D0209"/>
    <w:rsid w:val="004D2BA8"/>
    <w:rsid w:val="004D3E6E"/>
    <w:rsid w:val="004D6E7C"/>
    <w:rsid w:val="004E0683"/>
    <w:rsid w:val="004E080C"/>
    <w:rsid w:val="004E3575"/>
    <w:rsid w:val="004E40D6"/>
    <w:rsid w:val="004E5B34"/>
    <w:rsid w:val="004E65C7"/>
    <w:rsid w:val="004F1824"/>
    <w:rsid w:val="004F1C73"/>
    <w:rsid w:val="004F319A"/>
    <w:rsid w:val="004F3210"/>
    <w:rsid w:val="004F4456"/>
    <w:rsid w:val="004F4E12"/>
    <w:rsid w:val="004F544D"/>
    <w:rsid w:val="004F6E4C"/>
    <w:rsid w:val="004F7542"/>
    <w:rsid w:val="004F7C01"/>
    <w:rsid w:val="00500D5C"/>
    <w:rsid w:val="0050134F"/>
    <w:rsid w:val="00502F5B"/>
    <w:rsid w:val="005070E3"/>
    <w:rsid w:val="005114BC"/>
    <w:rsid w:val="005118B7"/>
    <w:rsid w:val="00512631"/>
    <w:rsid w:val="00512AE6"/>
    <w:rsid w:val="00512B29"/>
    <w:rsid w:val="0051305D"/>
    <w:rsid w:val="005152E3"/>
    <w:rsid w:val="005207DE"/>
    <w:rsid w:val="005207E3"/>
    <w:rsid w:val="00520D33"/>
    <w:rsid w:val="0052142E"/>
    <w:rsid w:val="00521723"/>
    <w:rsid w:val="00521B9E"/>
    <w:rsid w:val="00523063"/>
    <w:rsid w:val="005243BD"/>
    <w:rsid w:val="00525A7A"/>
    <w:rsid w:val="00525B9F"/>
    <w:rsid w:val="005272DD"/>
    <w:rsid w:val="00527705"/>
    <w:rsid w:val="00527C2C"/>
    <w:rsid w:val="00530AB9"/>
    <w:rsid w:val="00532571"/>
    <w:rsid w:val="005402CA"/>
    <w:rsid w:val="0054037C"/>
    <w:rsid w:val="005410FB"/>
    <w:rsid w:val="005414C8"/>
    <w:rsid w:val="00542C9E"/>
    <w:rsid w:val="0054405A"/>
    <w:rsid w:val="0054610E"/>
    <w:rsid w:val="005461C0"/>
    <w:rsid w:val="00547BCC"/>
    <w:rsid w:val="005506DF"/>
    <w:rsid w:val="0055223F"/>
    <w:rsid w:val="0055356F"/>
    <w:rsid w:val="00554137"/>
    <w:rsid w:val="00554EE2"/>
    <w:rsid w:val="00555339"/>
    <w:rsid w:val="005558A2"/>
    <w:rsid w:val="005560E2"/>
    <w:rsid w:val="005561ED"/>
    <w:rsid w:val="0056046D"/>
    <w:rsid w:val="0056257D"/>
    <w:rsid w:val="00562FCA"/>
    <w:rsid w:val="00564680"/>
    <w:rsid w:val="00566CEE"/>
    <w:rsid w:val="00566DFE"/>
    <w:rsid w:val="00566F8E"/>
    <w:rsid w:val="005675B3"/>
    <w:rsid w:val="00567ED8"/>
    <w:rsid w:val="00567F83"/>
    <w:rsid w:val="00570FCB"/>
    <w:rsid w:val="0057197C"/>
    <w:rsid w:val="00571C4F"/>
    <w:rsid w:val="005744C3"/>
    <w:rsid w:val="0057483D"/>
    <w:rsid w:val="00580592"/>
    <w:rsid w:val="00581975"/>
    <w:rsid w:val="00582374"/>
    <w:rsid w:val="00584465"/>
    <w:rsid w:val="00584E55"/>
    <w:rsid w:val="00585627"/>
    <w:rsid w:val="005872EC"/>
    <w:rsid w:val="0058792E"/>
    <w:rsid w:val="005911D1"/>
    <w:rsid w:val="00594499"/>
    <w:rsid w:val="00594858"/>
    <w:rsid w:val="00594C16"/>
    <w:rsid w:val="0059625D"/>
    <w:rsid w:val="005A00CE"/>
    <w:rsid w:val="005A0FA2"/>
    <w:rsid w:val="005A24D6"/>
    <w:rsid w:val="005A5B37"/>
    <w:rsid w:val="005A5BE4"/>
    <w:rsid w:val="005A5CAF"/>
    <w:rsid w:val="005A6122"/>
    <w:rsid w:val="005A6536"/>
    <w:rsid w:val="005A6A70"/>
    <w:rsid w:val="005B00AE"/>
    <w:rsid w:val="005B0701"/>
    <w:rsid w:val="005B0A39"/>
    <w:rsid w:val="005B0AD8"/>
    <w:rsid w:val="005B0BE2"/>
    <w:rsid w:val="005B0C92"/>
    <w:rsid w:val="005B1B68"/>
    <w:rsid w:val="005B6BA6"/>
    <w:rsid w:val="005C03AE"/>
    <w:rsid w:val="005C26F2"/>
    <w:rsid w:val="005C293B"/>
    <w:rsid w:val="005C3B72"/>
    <w:rsid w:val="005C3D6F"/>
    <w:rsid w:val="005C50A1"/>
    <w:rsid w:val="005C5B25"/>
    <w:rsid w:val="005C5BD8"/>
    <w:rsid w:val="005D192C"/>
    <w:rsid w:val="005D1A20"/>
    <w:rsid w:val="005D27A7"/>
    <w:rsid w:val="005D2DF4"/>
    <w:rsid w:val="005D541E"/>
    <w:rsid w:val="005E1C67"/>
    <w:rsid w:val="005E4B1A"/>
    <w:rsid w:val="005E7C3A"/>
    <w:rsid w:val="005E7FF0"/>
    <w:rsid w:val="005F02A5"/>
    <w:rsid w:val="005F2B15"/>
    <w:rsid w:val="005F34C5"/>
    <w:rsid w:val="005F6F3C"/>
    <w:rsid w:val="005F7768"/>
    <w:rsid w:val="0060289A"/>
    <w:rsid w:val="00604729"/>
    <w:rsid w:val="00604829"/>
    <w:rsid w:val="00604F99"/>
    <w:rsid w:val="0060600B"/>
    <w:rsid w:val="0060641C"/>
    <w:rsid w:val="00607CFC"/>
    <w:rsid w:val="0061292B"/>
    <w:rsid w:val="0061493A"/>
    <w:rsid w:val="006152AD"/>
    <w:rsid w:val="00615875"/>
    <w:rsid w:val="00617B45"/>
    <w:rsid w:val="00617E0E"/>
    <w:rsid w:val="006217F2"/>
    <w:rsid w:val="00621B26"/>
    <w:rsid w:val="006223E2"/>
    <w:rsid w:val="00623388"/>
    <w:rsid w:val="0062349E"/>
    <w:rsid w:val="00626AA8"/>
    <w:rsid w:val="0063095B"/>
    <w:rsid w:val="00632A7B"/>
    <w:rsid w:val="006331CF"/>
    <w:rsid w:val="00633E27"/>
    <w:rsid w:val="0063400C"/>
    <w:rsid w:val="006352AD"/>
    <w:rsid w:val="00635FCE"/>
    <w:rsid w:val="0063629C"/>
    <w:rsid w:val="00636927"/>
    <w:rsid w:val="00636C28"/>
    <w:rsid w:val="006404CC"/>
    <w:rsid w:val="006448F7"/>
    <w:rsid w:val="00644911"/>
    <w:rsid w:val="00645507"/>
    <w:rsid w:val="00646593"/>
    <w:rsid w:val="00647FDD"/>
    <w:rsid w:val="00651063"/>
    <w:rsid w:val="006536A9"/>
    <w:rsid w:val="006556A4"/>
    <w:rsid w:val="006559CE"/>
    <w:rsid w:val="006563F3"/>
    <w:rsid w:val="0066204B"/>
    <w:rsid w:val="00664E40"/>
    <w:rsid w:val="00665CFE"/>
    <w:rsid w:val="00666241"/>
    <w:rsid w:val="00672E96"/>
    <w:rsid w:val="00674325"/>
    <w:rsid w:val="00675C10"/>
    <w:rsid w:val="006767EE"/>
    <w:rsid w:val="00680006"/>
    <w:rsid w:val="00680208"/>
    <w:rsid w:val="00682629"/>
    <w:rsid w:val="00683AAC"/>
    <w:rsid w:val="00683F8C"/>
    <w:rsid w:val="00684846"/>
    <w:rsid w:val="00685707"/>
    <w:rsid w:val="00687C62"/>
    <w:rsid w:val="00691052"/>
    <w:rsid w:val="006918FE"/>
    <w:rsid w:val="00691A7B"/>
    <w:rsid w:val="006931FE"/>
    <w:rsid w:val="00694F52"/>
    <w:rsid w:val="00696AA3"/>
    <w:rsid w:val="00696BE4"/>
    <w:rsid w:val="00697224"/>
    <w:rsid w:val="00697B68"/>
    <w:rsid w:val="006A00BE"/>
    <w:rsid w:val="006A020B"/>
    <w:rsid w:val="006A0CEA"/>
    <w:rsid w:val="006A1946"/>
    <w:rsid w:val="006A3831"/>
    <w:rsid w:val="006A4AB5"/>
    <w:rsid w:val="006A7EBE"/>
    <w:rsid w:val="006B0617"/>
    <w:rsid w:val="006B0DFB"/>
    <w:rsid w:val="006B1246"/>
    <w:rsid w:val="006B1DBA"/>
    <w:rsid w:val="006B23C4"/>
    <w:rsid w:val="006B3AA4"/>
    <w:rsid w:val="006B3C18"/>
    <w:rsid w:val="006B49B3"/>
    <w:rsid w:val="006B515A"/>
    <w:rsid w:val="006B5359"/>
    <w:rsid w:val="006B5C5B"/>
    <w:rsid w:val="006B60AE"/>
    <w:rsid w:val="006C18EF"/>
    <w:rsid w:val="006C28A0"/>
    <w:rsid w:val="006C49FD"/>
    <w:rsid w:val="006C5FA1"/>
    <w:rsid w:val="006C6463"/>
    <w:rsid w:val="006C689A"/>
    <w:rsid w:val="006C6C9B"/>
    <w:rsid w:val="006D007B"/>
    <w:rsid w:val="006D18D2"/>
    <w:rsid w:val="006D5F24"/>
    <w:rsid w:val="006D72A6"/>
    <w:rsid w:val="006E232D"/>
    <w:rsid w:val="006E234E"/>
    <w:rsid w:val="006E27C5"/>
    <w:rsid w:val="006E3539"/>
    <w:rsid w:val="006E41F2"/>
    <w:rsid w:val="006E796A"/>
    <w:rsid w:val="006E7AFE"/>
    <w:rsid w:val="006F0F4B"/>
    <w:rsid w:val="006F0FDE"/>
    <w:rsid w:val="006F1157"/>
    <w:rsid w:val="006F1206"/>
    <w:rsid w:val="006F13D9"/>
    <w:rsid w:val="006F3036"/>
    <w:rsid w:val="006F3DBE"/>
    <w:rsid w:val="006F577A"/>
    <w:rsid w:val="006F62DD"/>
    <w:rsid w:val="006F6698"/>
    <w:rsid w:val="0070192F"/>
    <w:rsid w:val="00707273"/>
    <w:rsid w:val="007072B5"/>
    <w:rsid w:val="0070798A"/>
    <w:rsid w:val="00707DB3"/>
    <w:rsid w:val="0071374C"/>
    <w:rsid w:val="007150D6"/>
    <w:rsid w:val="007174AD"/>
    <w:rsid w:val="007177F9"/>
    <w:rsid w:val="00721A37"/>
    <w:rsid w:val="007220B6"/>
    <w:rsid w:val="007223BE"/>
    <w:rsid w:val="00722706"/>
    <w:rsid w:val="00723F16"/>
    <w:rsid w:val="00725212"/>
    <w:rsid w:val="007255F6"/>
    <w:rsid w:val="0072733F"/>
    <w:rsid w:val="00732282"/>
    <w:rsid w:val="0073287B"/>
    <w:rsid w:val="007330E2"/>
    <w:rsid w:val="00734D23"/>
    <w:rsid w:val="00736CC2"/>
    <w:rsid w:val="00737DAA"/>
    <w:rsid w:val="00740B47"/>
    <w:rsid w:val="00742462"/>
    <w:rsid w:val="00744854"/>
    <w:rsid w:val="00744B9A"/>
    <w:rsid w:val="00744BDD"/>
    <w:rsid w:val="007502C6"/>
    <w:rsid w:val="00750AEA"/>
    <w:rsid w:val="00751354"/>
    <w:rsid w:val="007514BB"/>
    <w:rsid w:val="0075195B"/>
    <w:rsid w:val="00755439"/>
    <w:rsid w:val="00755EE1"/>
    <w:rsid w:val="0075713B"/>
    <w:rsid w:val="00760657"/>
    <w:rsid w:val="007622B4"/>
    <w:rsid w:val="00762DEE"/>
    <w:rsid w:val="00765C31"/>
    <w:rsid w:val="00766969"/>
    <w:rsid w:val="00767A00"/>
    <w:rsid w:val="0077376F"/>
    <w:rsid w:val="007740F2"/>
    <w:rsid w:val="00774BBF"/>
    <w:rsid w:val="00774BD5"/>
    <w:rsid w:val="00774ED4"/>
    <w:rsid w:val="00775F67"/>
    <w:rsid w:val="00776BEB"/>
    <w:rsid w:val="0078097A"/>
    <w:rsid w:val="0078236D"/>
    <w:rsid w:val="00782656"/>
    <w:rsid w:val="007837C5"/>
    <w:rsid w:val="00783C72"/>
    <w:rsid w:val="00784997"/>
    <w:rsid w:val="00784BBC"/>
    <w:rsid w:val="007852DC"/>
    <w:rsid w:val="0078741B"/>
    <w:rsid w:val="00787C74"/>
    <w:rsid w:val="0079161E"/>
    <w:rsid w:val="00793C64"/>
    <w:rsid w:val="007955B0"/>
    <w:rsid w:val="00796D6D"/>
    <w:rsid w:val="007A04C7"/>
    <w:rsid w:val="007A2DA2"/>
    <w:rsid w:val="007A2E72"/>
    <w:rsid w:val="007A3FEC"/>
    <w:rsid w:val="007A5BFB"/>
    <w:rsid w:val="007A6889"/>
    <w:rsid w:val="007A74AD"/>
    <w:rsid w:val="007B047E"/>
    <w:rsid w:val="007B1DA3"/>
    <w:rsid w:val="007B3371"/>
    <w:rsid w:val="007B3A9D"/>
    <w:rsid w:val="007B3D7F"/>
    <w:rsid w:val="007B66DC"/>
    <w:rsid w:val="007B77CA"/>
    <w:rsid w:val="007C020D"/>
    <w:rsid w:val="007C0573"/>
    <w:rsid w:val="007C0992"/>
    <w:rsid w:val="007C1CFB"/>
    <w:rsid w:val="007C3287"/>
    <w:rsid w:val="007C3458"/>
    <w:rsid w:val="007C58DC"/>
    <w:rsid w:val="007C6DBC"/>
    <w:rsid w:val="007D0EFB"/>
    <w:rsid w:val="007D3243"/>
    <w:rsid w:val="007D4C3B"/>
    <w:rsid w:val="007D4E7A"/>
    <w:rsid w:val="007E06E9"/>
    <w:rsid w:val="007E0AAB"/>
    <w:rsid w:val="007E0B29"/>
    <w:rsid w:val="007E1266"/>
    <w:rsid w:val="007E134C"/>
    <w:rsid w:val="007E3C85"/>
    <w:rsid w:val="007E3D62"/>
    <w:rsid w:val="007E3D99"/>
    <w:rsid w:val="007F0D08"/>
    <w:rsid w:val="007F1924"/>
    <w:rsid w:val="007F339E"/>
    <w:rsid w:val="007F3580"/>
    <w:rsid w:val="007F52C4"/>
    <w:rsid w:val="007F7EA1"/>
    <w:rsid w:val="00801BE7"/>
    <w:rsid w:val="00802477"/>
    <w:rsid w:val="0080255E"/>
    <w:rsid w:val="00802BA4"/>
    <w:rsid w:val="00803B93"/>
    <w:rsid w:val="00804380"/>
    <w:rsid w:val="00804E9B"/>
    <w:rsid w:val="00805420"/>
    <w:rsid w:val="00806173"/>
    <w:rsid w:val="00806955"/>
    <w:rsid w:val="00811D03"/>
    <w:rsid w:val="00811EEE"/>
    <w:rsid w:val="0081215D"/>
    <w:rsid w:val="00812CC0"/>
    <w:rsid w:val="00814ABE"/>
    <w:rsid w:val="00814F54"/>
    <w:rsid w:val="00817459"/>
    <w:rsid w:val="00817B88"/>
    <w:rsid w:val="00820456"/>
    <w:rsid w:val="00821881"/>
    <w:rsid w:val="00821C7C"/>
    <w:rsid w:val="00822418"/>
    <w:rsid w:val="00822A94"/>
    <w:rsid w:val="00825032"/>
    <w:rsid w:val="008272BF"/>
    <w:rsid w:val="00827A8E"/>
    <w:rsid w:val="00834F1B"/>
    <w:rsid w:val="008364B5"/>
    <w:rsid w:val="008364F8"/>
    <w:rsid w:val="00837A42"/>
    <w:rsid w:val="00840557"/>
    <w:rsid w:val="00842DB9"/>
    <w:rsid w:val="0084474F"/>
    <w:rsid w:val="00844E37"/>
    <w:rsid w:val="0084733F"/>
    <w:rsid w:val="00851E93"/>
    <w:rsid w:val="00853A58"/>
    <w:rsid w:val="00853EAE"/>
    <w:rsid w:val="0085513F"/>
    <w:rsid w:val="008579D7"/>
    <w:rsid w:val="00862ABA"/>
    <w:rsid w:val="008633EB"/>
    <w:rsid w:val="008636D0"/>
    <w:rsid w:val="0086469B"/>
    <w:rsid w:val="0086576D"/>
    <w:rsid w:val="00865EA7"/>
    <w:rsid w:val="008704B8"/>
    <w:rsid w:val="00873C41"/>
    <w:rsid w:val="00873E1D"/>
    <w:rsid w:val="008753D9"/>
    <w:rsid w:val="008754F6"/>
    <w:rsid w:val="00875F73"/>
    <w:rsid w:val="0087657C"/>
    <w:rsid w:val="00881D13"/>
    <w:rsid w:val="008831E8"/>
    <w:rsid w:val="00885D1F"/>
    <w:rsid w:val="0088659A"/>
    <w:rsid w:val="00886BFF"/>
    <w:rsid w:val="008911DE"/>
    <w:rsid w:val="008935C9"/>
    <w:rsid w:val="0089484F"/>
    <w:rsid w:val="00894DDF"/>
    <w:rsid w:val="008967DC"/>
    <w:rsid w:val="00896B42"/>
    <w:rsid w:val="008A11A1"/>
    <w:rsid w:val="008A5120"/>
    <w:rsid w:val="008A7A6F"/>
    <w:rsid w:val="008B35A8"/>
    <w:rsid w:val="008B546E"/>
    <w:rsid w:val="008B5718"/>
    <w:rsid w:val="008B5B4B"/>
    <w:rsid w:val="008C1067"/>
    <w:rsid w:val="008C2293"/>
    <w:rsid w:val="008C2A42"/>
    <w:rsid w:val="008C4F52"/>
    <w:rsid w:val="008C6F2A"/>
    <w:rsid w:val="008C7DA0"/>
    <w:rsid w:val="008D1040"/>
    <w:rsid w:val="008D2F4E"/>
    <w:rsid w:val="008D528D"/>
    <w:rsid w:val="008D5989"/>
    <w:rsid w:val="008D6402"/>
    <w:rsid w:val="008D69AA"/>
    <w:rsid w:val="008D69CA"/>
    <w:rsid w:val="008D7CB2"/>
    <w:rsid w:val="008E0377"/>
    <w:rsid w:val="008E2333"/>
    <w:rsid w:val="008E430E"/>
    <w:rsid w:val="008E4CD2"/>
    <w:rsid w:val="008E5D8A"/>
    <w:rsid w:val="008E611F"/>
    <w:rsid w:val="008F10F3"/>
    <w:rsid w:val="008F5B51"/>
    <w:rsid w:val="008F61BF"/>
    <w:rsid w:val="008F6914"/>
    <w:rsid w:val="008F6F4E"/>
    <w:rsid w:val="008F72D3"/>
    <w:rsid w:val="008F7EA2"/>
    <w:rsid w:val="008F7FCE"/>
    <w:rsid w:val="00901BFB"/>
    <w:rsid w:val="009034C4"/>
    <w:rsid w:val="00903D40"/>
    <w:rsid w:val="00906C51"/>
    <w:rsid w:val="009101A1"/>
    <w:rsid w:val="0091072F"/>
    <w:rsid w:val="009133F9"/>
    <w:rsid w:val="0091624F"/>
    <w:rsid w:val="00917617"/>
    <w:rsid w:val="00922818"/>
    <w:rsid w:val="009253E7"/>
    <w:rsid w:val="009262D1"/>
    <w:rsid w:val="00927051"/>
    <w:rsid w:val="00927AB8"/>
    <w:rsid w:val="00930EA3"/>
    <w:rsid w:val="00931277"/>
    <w:rsid w:val="009319E3"/>
    <w:rsid w:val="00931DAC"/>
    <w:rsid w:val="009328F1"/>
    <w:rsid w:val="009329BB"/>
    <w:rsid w:val="00932ECC"/>
    <w:rsid w:val="00935CFF"/>
    <w:rsid w:val="00936A6F"/>
    <w:rsid w:val="00936B4B"/>
    <w:rsid w:val="009414A9"/>
    <w:rsid w:val="00941C6D"/>
    <w:rsid w:val="00942C84"/>
    <w:rsid w:val="00942FE2"/>
    <w:rsid w:val="00943116"/>
    <w:rsid w:val="009447F2"/>
    <w:rsid w:val="00944FCF"/>
    <w:rsid w:val="00946645"/>
    <w:rsid w:val="00946C39"/>
    <w:rsid w:val="0095269F"/>
    <w:rsid w:val="009528DC"/>
    <w:rsid w:val="009528DE"/>
    <w:rsid w:val="00952DEF"/>
    <w:rsid w:val="00953EC4"/>
    <w:rsid w:val="0095671A"/>
    <w:rsid w:val="00956B0F"/>
    <w:rsid w:val="00957AD0"/>
    <w:rsid w:val="00960C0D"/>
    <w:rsid w:val="00965D7A"/>
    <w:rsid w:val="0096642A"/>
    <w:rsid w:val="009702A2"/>
    <w:rsid w:val="00972D07"/>
    <w:rsid w:val="009735B1"/>
    <w:rsid w:val="00973CA9"/>
    <w:rsid w:val="009748C0"/>
    <w:rsid w:val="009756CD"/>
    <w:rsid w:val="0097706E"/>
    <w:rsid w:val="0097757A"/>
    <w:rsid w:val="00977612"/>
    <w:rsid w:val="00982F5C"/>
    <w:rsid w:val="0098387B"/>
    <w:rsid w:val="00986935"/>
    <w:rsid w:val="00986C98"/>
    <w:rsid w:val="009903F2"/>
    <w:rsid w:val="00991234"/>
    <w:rsid w:val="009926DB"/>
    <w:rsid w:val="00993B7F"/>
    <w:rsid w:val="00993EC1"/>
    <w:rsid w:val="00996011"/>
    <w:rsid w:val="00996C82"/>
    <w:rsid w:val="009A0855"/>
    <w:rsid w:val="009A2ADA"/>
    <w:rsid w:val="009A2C10"/>
    <w:rsid w:val="009A6DC1"/>
    <w:rsid w:val="009A7480"/>
    <w:rsid w:val="009B0B54"/>
    <w:rsid w:val="009B0DF3"/>
    <w:rsid w:val="009B191F"/>
    <w:rsid w:val="009B1F50"/>
    <w:rsid w:val="009B24ED"/>
    <w:rsid w:val="009B350F"/>
    <w:rsid w:val="009B7317"/>
    <w:rsid w:val="009B7785"/>
    <w:rsid w:val="009C0336"/>
    <w:rsid w:val="009C075B"/>
    <w:rsid w:val="009C1C51"/>
    <w:rsid w:val="009C3252"/>
    <w:rsid w:val="009C5F58"/>
    <w:rsid w:val="009C5F92"/>
    <w:rsid w:val="009D0253"/>
    <w:rsid w:val="009D0BAE"/>
    <w:rsid w:val="009D1A60"/>
    <w:rsid w:val="009D20B4"/>
    <w:rsid w:val="009D38F0"/>
    <w:rsid w:val="009D3E76"/>
    <w:rsid w:val="009D417C"/>
    <w:rsid w:val="009D5DC8"/>
    <w:rsid w:val="009D629D"/>
    <w:rsid w:val="009D6416"/>
    <w:rsid w:val="009D6DC9"/>
    <w:rsid w:val="009D783D"/>
    <w:rsid w:val="009E1FB6"/>
    <w:rsid w:val="009E1FE2"/>
    <w:rsid w:val="009E4DD9"/>
    <w:rsid w:val="009E5709"/>
    <w:rsid w:val="009E5997"/>
    <w:rsid w:val="009E6F3D"/>
    <w:rsid w:val="009E723F"/>
    <w:rsid w:val="009F2465"/>
    <w:rsid w:val="009F2E5A"/>
    <w:rsid w:val="009F51DB"/>
    <w:rsid w:val="009F5ABF"/>
    <w:rsid w:val="00A01BA2"/>
    <w:rsid w:val="00A01E8D"/>
    <w:rsid w:val="00A0603F"/>
    <w:rsid w:val="00A072AA"/>
    <w:rsid w:val="00A1040F"/>
    <w:rsid w:val="00A11C9A"/>
    <w:rsid w:val="00A12A81"/>
    <w:rsid w:val="00A13246"/>
    <w:rsid w:val="00A13EB7"/>
    <w:rsid w:val="00A14536"/>
    <w:rsid w:val="00A1794D"/>
    <w:rsid w:val="00A200A9"/>
    <w:rsid w:val="00A210AF"/>
    <w:rsid w:val="00A216A4"/>
    <w:rsid w:val="00A226AE"/>
    <w:rsid w:val="00A23958"/>
    <w:rsid w:val="00A26207"/>
    <w:rsid w:val="00A26E82"/>
    <w:rsid w:val="00A30146"/>
    <w:rsid w:val="00A327E7"/>
    <w:rsid w:val="00A32BE2"/>
    <w:rsid w:val="00A34AC6"/>
    <w:rsid w:val="00A35DAA"/>
    <w:rsid w:val="00A3718A"/>
    <w:rsid w:val="00A412D8"/>
    <w:rsid w:val="00A41F96"/>
    <w:rsid w:val="00A422B6"/>
    <w:rsid w:val="00A45A05"/>
    <w:rsid w:val="00A462BA"/>
    <w:rsid w:val="00A46642"/>
    <w:rsid w:val="00A46A2B"/>
    <w:rsid w:val="00A476A8"/>
    <w:rsid w:val="00A50E6D"/>
    <w:rsid w:val="00A517FE"/>
    <w:rsid w:val="00A52342"/>
    <w:rsid w:val="00A536AC"/>
    <w:rsid w:val="00A54E9F"/>
    <w:rsid w:val="00A5520C"/>
    <w:rsid w:val="00A57499"/>
    <w:rsid w:val="00A607CD"/>
    <w:rsid w:val="00A60887"/>
    <w:rsid w:val="00A60C53"/>
    <w:rsid w:val="00A61C53"/>
    <w:rsid w:val="00A62567"/>
    <w:rsid w:val="00A63476"/>
    <w:rsid w:val="00A63643"/>
    <w:rsid w:val="00A64AF8"/>
    <w:rsid w:val="00A6541A"/>
    <w:rsid w:val="00A65D1F"/>
    <w:rsid w:val="00A65E8B"/>
    <w:rsid w:val="00A6624E"/>
    <w:rsid w:val="00A66B4A"/>
    <w:rsid w:val="00A673D8"/>
    <w:rsid w:val="00A67BFF"/>
    <w:rsid w:val="00A7103A"/>
    <w:rsid w:val="00A7186F"/>
    <w:rsid w:val="00A74F57"/>
    <w:rsid w:val="00A75564"/>
    <w:rsid w:val="00A7611B"/>
    <w:rsid w:val="00A80503"/>
    <w:rsid w:val="00A83179"/>
    <w:rsid w:val="00A84D2D"/>
    <w:rsid w:val="00A858E3"/>
    <w:rsid w:val="00A85C72"/>
    <w:rsid w:val="00A8666E"/>
    <w:rsid w:val="00A867C4"/>
    <w:rsid w:val="00A872DC"/>
    <w:rsid w:val="00A87326"/>
    <w:rsid w:val="00A87C11"/>
    <w:rsid w:val="00A87CAD"/>
    <w:rsid w:val="00A87EAE"/>
    <w:rsid w:val="00A90E30"/>
    <w:rsid w:val="00A94532"/>
    <w:rsid w:val="00A9457E"/>
    <w:rsid w:val="00A94A15"/>
    <w:rsid w:val="00A971A9"/>
    <w:rsid w:val="00A97203"/>
    <w:rsid w:val="00AA0169"/>
    <w:rsid w:val="00AA1C64"/>
    <w:rsid w:val="00AA2116"/>
    <w:rsid w:val="00AA29D3"/>
    <w:rsid w:val="00AA2A3C"/>
    <w:rsid w:val="00AA4E24"/>
    <w:rsid w:val="00AA666E"/>
    <w:rsid w:val="00AA7B99"/>
    <w:rsid w:val="00AB13A3"/>
    <w:rsid w:val="00AB1CC9"/>
    <w:rsid w:val="00AB2C79"/>
    <w:rsid w:val="00AB3A3C"/>
    <w:rsid w:val="00AB3F18"/>
    <w:rsid w:val="00AB4785"/>
    <w:rsid w:val="00AB48F9"/>
    <w:rsid w:val="00AB4DFF"/>
    <w:rsid w:val="00AB73A7"/>
    <w:rsid w:val="00AB7FCA"/>
    <w:rsid w:val="00AC0A47"/>
    <w:rsid w:val="00AC4785"/>
    <w:rsid w:val="00AC4BA0"/>
    <w:rsid w:val="00AC53D0"/>
    <w:rsid w:val="00AC5C54"/>
    <w:rsid w:val="00AC636B"/>
    <w:rsid w:val="00AD2516"/>
    <w:rsid w:val="00AD3262"/>
    <w:rsid w:val="00AD3D16"/>
    <w:rsid w:val="00AD42CE"/>
    <w:rsid w:val="00AD45CC"/>
    <w:rsid w:val="00AD4918"/>
    <w:rsid w:val="00AD4B1B"/>
    <w:rsid w:val="00AD4DC4"/>
    <w:rsid w:val="00AD6602"/>
    <w:rsid w:val="00AD66C6"/>
    <w:rsid w:val="00AE1056"/>
    <w:rsid w:val="00AE1E19"/>
    <w:rsid w:val="00AE20C2"/>
    <w:rsid w:val="00AE551A"/>
    <w:rsid w:val="00AE5944"/>
    <w:rsid w:val="00AE5989"/>
    <w:rsid w:val="00AE5A75"/>
    <w:rsid w:val="00AE7884"/>
    <w:rsid w:val="00AE7C38"/>
    <w:rsid w:val="00AF1784"/>
    <w:rsid w:val="00AF24A0"/>
    <w:rsid w:val="00AF3D65"/>
    <w:rsid w:val="00AF4A02"/>
    <w:rsid w:val="00AF6EE0"/>
    <w:rsid w:val="00B0040D"/>
    <w:rsid w:val="00B0092A"/>
    <w:rsid w:val="00B01ABA"/>
    <w:rsid w:val="00B03E73"/>
    <w:rsid w:val="00B048BB"/>
    <w:rsid w:val="00B05B42"/>
    <w:rsid w:val="00B105C0"/>
    <w:rsid w:val="00B1654A"/>
    <w:rsid w:val="00B1662D"/>
    <w:rsid w:val="00B20F7F"/>
    <w:rsid w:val="00B2124C"/>
    <w:rsid w:val="00B21B7A"/>
    <w:rsid w:val="00B21E46"/>
    <w:rsid w:val="00B22D7F"/>
    <w:rsid w:val="00B26371"/>
    <w:rsid w:val="00B26E26"/>
    <w:rsid w:val="00B2714B"/>
    <w:rsid w:val="00B27A00"/>
    <w:rsid w:val="00B27C86"/>
    <w:rsid w:val="00B30166"/>
    <w:rsid w:val="00B30E47"/>
    <w:rsid w:val="00B31BD7"/>
    <w:rsid w:val="00B33E73"/>
    <w:rsid w:val="00B40F59"/>
    <w:rsid w:val="00B4143F"/>
    <w:rsid w:val="00B4147E"/>
    <w:rsid w:val="00B44381"/>
    <w:rsid w:val="00B44C20"/>
    <w:rsid w:val="00B46158"/>
    <w:rsid w:val="00B467DC"/>
    <w:rsid w:val="00B500EC"/>
    <w:rsid w:val="00B53035"/>
    <w:rsid w:val="00B54DBD"/>
    <w:rsid w:val="00B54E7A"/>
    <w:rsid w:val="00B551DB"/>
    <w:rsid w:val="00B5597F"/>
    <w:rsid w:val="00B5649A"/>
    <w:rsid w:val="00B56E8D"/>
    <w:rsid w:val="00B5737C"/>
    <w:rsid w:val="00B57B99"/>
    <w:rsid w:val="00B60EAE"/>
    <w:rsid w:val="00B61D10"/>
    <w:rsid w:val="00B62BD5"/>
    <w:rsid w:val="00B63510"/>
    <w:rsid w:val="00B66AC7"/>
    <w:rsid w:val="00B670E0"/>
    <w:rsid w:val="00B674B2"/>
    <w:rsid w:val="00B67C74"/>
    <w:rsid w:val="00B7087B"/>
    <w:rsid w:val="00B709C3"/>
    <w:rsid w:val="00B70B31"/>
    <w:rsid w:val="00B71169"/>
    <w:rsid w:val="00B7210C"/>
    <w:rsid w:val="00B72C37"/>
    <w:rsid w:val="00B73EC4"/>
    <w:rsid w:val="00B74065"/>
    <w:rsid w:val="00B7435A"/>
    <w:rsid w:val="00B76D24"/>
    <w:rsid w:val="00B76F52"/>
    <w:rsid w:val="00B81E91"/>
    <w:rsid w:val="00B821D5"/>
    <w:rsid w:val="00B84DE9"/>
    <w:rsid w:val="00B87349"/>
    <w:rsid w:val="00B876C7"/>
    <w:rsid w:val="00B91CC7"/>
    <w:rsid w:val="00B91FD5"/>
    <w:rsid w:val="00B946A4"/>
    <w:rsid w:val="00B94873"/>
    <w:rsid w:val="00B9692B"/>
    <w:rsid w:val="00B96FC9"/>
    <w:rsid w:val="00B977E2"/>
    <w:rsid w:val="00BA0CCC"/>
    <w:rsid w:val="00BA383C"/>
    <w:rsid w:val="00BA4462"/>
    <w:rsid w:val="00BA58EE"/>
    <w:rsid w:val="00BA7F2A"/>
    <w:rsid w:val="00BA7F56"/>
    <w:rsid w:val="00BB53FA"/>
    <w:rsid w:val="00BB6AB1"/>
    <w:rsid w:val="00BB6AC9"/>
    <w:rsid w:val="00BC1A33"/>
    <w:rsid w:val="00BC3DBB"/>
    <w:rsid w:val="00BC4665"/>
    <w:rsid w:val="00BC4F1A"/>
    <w:rsid w:val="00BC5055"/>
    <w:rsid w:val="00BD4655"/>
    <w:rsid w:val="00BD5748"/>
    <w:rsid w:val="00BD7EFA"/>
    <w:rsid w:val="00BE0DBC"/>
    <w:rsid w:val="00BE139F"/>
    <w:rsid w:val="00BE2D4E"/>
    <w:rsid w:val="00BE2FA2"/>
    <w:rsid w:val="00BE4231"/>
    <w:rsid w:val="00BE72D5"/>
    <w:rsid w:val="00BF5769"/>
    <w:rsid w:val="00BF6254"/>
    <w:rsid w:val="00BF67B4"/>
    <w:rsid w:val="00BF7359"/>
    <w:rsid w:val="00C01203"/>
    <w:rsid w:val="00C04F1D"/>
    <w:rsid w:val="00C0571C"/>
    <w:rsid w:val="00C064B2"/>
    <w:rsid w:val="00C10D40"/>
    <w:rsid w:val="00C11F1F"/>
    <w:rsid w:val="00C12C91"/>
    <w:rsid w:val="00C130C2"/>
    <w:rsid w:val="00C1474C"/>
    <w:rsid w:val="00C15FE1"/>
    <w:rsid w:val="00C211BD"/>
    <w:rsid w:val="00C23AA7"/>
    <w:rsid w:val="00C245EB"/>
    <w:rsid w:val="00C248B9"/>
    <w:rsid w:val="00C24C7E"/>
    <w:rsid w:val="00C27945"/>
    <w:rsid w:val="00C306F4"/>
    <w:rsid w:val="00C30B9B"/>
    <w:rsid w:val="00C31BD7"/>
    <w:rsid w:val="00C32DAD"/>
    <w:rsid w:val="00C34018"/>
    <w:rsid w:val="00C34AA0"/>
    <w:rsid w:val="00C34C46"/>
    <w:rsid w:val="00C35069"/>
    <w:rsid w:val="00C3712A"/>
    <w:rsid w:val="00C3728E"/>
    <w:rsid w:val="00C40269"/>
    <w:rsid w:val="00C40288"/>
    <w:rsid w:val="00C41B4B"/>
    <w:rsid w:val="00C42019"/>
    <w:rsid w:val="00C433FD"/>
    <w:rsid w:val="00C43C51"/>
    <w:rsid w:val="00C4458B"/>
    <w:rsid w:val="00C45380"/>
    <w:rsid w:val="00C466CA"/>
    <w:rsid w:val="00C47443"/>
    <w:rsid w:val="00C50F3D"/>
    <w:rsid w:val="00C5142A"/>
    <w:rsid w:val="00C551EF"/>
    <w:rsid w:val="00C553FB"/>
    <w:rsid w:val="00C55D48"/>
    <w:rsid w:val="00C55ED7"/>
    <w:rsid w:val="00C60180"/>
    <w:rsid w:val="00C60F39"/>
    <w:rsid w:val="00C61375"/>
    <w:rsid w:val="00C614DB"/>
    <w:rsid w:val="00C635ED"/>
    <w:rsid w:val="00C64E1D"/>
    <w:rsid w:val="00C64EA8"/>
    <w:rsid w:val="00C65DFD"/>
    <w:rsid w:val="00C65F0A"/>
    <w:rsid w:val="00C677CB"/>
    <w:rsid w:val="00C70F90"/>
    <w:rsid w:val="00C724E3"/>
    <w:rsid w:val="00C72BE1"/>
    <w:rsid w:val="00C72E2C"/>
    <w:rsid w:val="00C7425C"/>
    <w:rsid w:val="00C754ED"/>
    <w:rsid w:val="00C75F89"/>
    <w:rsid w:val="00C76F6F"/>
    <w:rsid w:val="00C800A7"/>
    <w:rsid w:val="00C835F7"/>
    <w:rsid w:val="00C8650E"/>
    <w:rsid w:val="00C867CF"/>
    <w:rsid w:val="00C86F34"/>
    <w:rsid w:val="00C877A1"/>
    <w:rsid w:val="00C87A9A"/>
    <w:rsid w:val="00C87D10"/>
    <w:rsid w:val="00C87D99"/>
    <w:rsid w:val="00C91F9D"/>
    <w:rsid w:val="00C9422E"/>
    <w:rsid w:val="00C946FC"/>
    <w:rsid w:val="00C961D7"/>
    <w:rsid w:val="00C97D1F"/>
    <w:rsid w:val="00CA133F"/>
    <w:rsid w:val="00CA2F3F"/>
    <w:rsid w:val="00CA3C2B"/>
    <w:rsid w:val="00CA44BF"/>
    <w:rsid w:val="00CA5B1A"/>
    <w:rsid w:val="00CA6FA8"/>
    <w:rsid w:val="00CA7640"/>
    <w:rsid w:val="00CB0258"/>
    <w:rsid w:val="00CB09DC"/>
    <w:rsid w:val="00CB10CC"/>
    <w:rsid w:val="00CB1385"/>
    <w:rsid w:val="00CB342A"/>
    <w:rsid w:val="00CB34CE"/>
    <w:rsid w:val="00CB4C6B"/>
    <w:rsid w:val="00CB55F9"/>
    <w:rsid w:val="00CB71DE"/>
    <w:rsid w:val="00CC1B2D"/>
    <w:rsid w:val="00CC1ED5"/>
    <w:rsid w:val="00CD0523"/>
    <w:rsid w:val="00CD5B1D"/>
    <w:rsid w:val="00CE0D69"/>
    <w:rsid w:val="00CE0E85"/>
    <w:rsid w:val="00CE20BB"/>
    <w:rsid w:val="00CE40FA"/>
    <w:rsid w:val="00CE41D7"/>
    <w:rsid w:val="00CE53DB"/>
    <w:rsid w:val="00CE775B"/>
    <w:rsid w:val="00CE7D6A"/>
    <w:rsid w:val="00CF3666"/>
    <w:rsid w:val="00CF51FC"/>
    <w:rsid w:val="00CF6770"/>
    <w:rsid w:val="00CF68EB"/>
    <w:rsid w:val="00D00444"/>
    <w:rsid w:val="00D00B1D"/>
    <w:rsid w:val="00D020BD"/>
    <w:rsid w:val="00D023F5"/>
    <w:rsid w:val="00D04CF3"/>
    <w:rsid w:val="00D076BD"/>
    <w:rsid w:val="00D10DF5"/>
    <w:rsid w:val="00D14D7E"/>
    <w:rsid w:val="00D1771F"/>
    <w:rsid w:val="00D17DC6"/>
    <w:rsid w:val="00D244A3"/>
    <w:rsid w:val="00D24B10"/>
    <w:rsid w:val="00D258EB"/>
    <w:rsid w:val="00D26135"/>
    <w:rsid w:val="00D26F45"/>
    <w:rsid w:val="00D27F3A"/>
    <w:rsid w:val="00D309EF"/>
    <w:rsid w:val="00D31E7E"/>
    <w:rsid w:val="00D3342F"/>
    <w:rsid w:val="00D33662"/>
    <w:rsid w:val="00D34CD1"/>
    <w:rsid w:val="00D34D2C"/>
    <w:rsid w:val="00D35321"/>
    <w:rsid w:val="00D43D40"/>
    <w:rsid w:val="00D44012"/>
    <w:rsid w:val="00D44781"/>
    <w:rsid w:val="00D447F1"/>
    <w:rsid w:val="00D44A8E"/>
    <w:rsid w:val="00D45B7E"/>
    <w:rsid w:val="00D466E3"/>
    <w:rsid w:val="00D46A12"/>
    <w:rsid w:val="00D513D7"/>
    <w:rsid w:val="00D51F5D"/>
    <w:rsid w:val="00D521CF"/>
    <w:rsid w:val="00D529A8"/>
    <w:rsid w:val="00D52AF6"/>
    <w:rsid w:val="00D52F28"/>
    <w:rsid w:val="00D53F8E"/>
    <w:rsid w:val="00D540F5"/>
    <w:rsid w:val="00D5460B"/>
    <w:rsid w:val="00D56260"/>
    <w:rsid w:val="00D6072C"/>
    <w:rsid w:val="00D6088B"/>
    <w:rsid w:val="00D65BDF"/>
    <w:rsid w:val="00D67B7C"/>
    <w:rsid w:val="00D67DBD"/>
    <w:rsid w:val="00D70B2C"/>
    <w:rsid w:val="00D70FD7"/>
    <w:rsid w:val="00D712CA"/>
    <w:rsid w:val="00D72215"/>
    <w:rsid w:val="00D73468"/>
    <w:rsid w:val="00D73CB6"/>
    <w:rsid w:val="00D74A34"/>
    <w:rsid w:val="00D80D27"/>
    <w:rsid w:val="00D830FB"/>
    <w:rsid w:val="00D832DF"/>
    <w:rsid w:val="00D850EF"/>
    <w:rsid w:val="00D85522"/>
    <w:rsid w:val="00D8593A"/>
    <w:rsid w:val="00D85B11"/>
    <w:rsid w:val="00D85CE2"/>
    <w:rsid w:val="00D85E06"/>
    <w:rsid w:val="00D86C80"/>
    <w:rsid w:val="00D875E2"/>
    <w:rsid w:val="00D879AF"/>
    <w:rsid w:val="00D901CC"/>
    <w:rsid w:val="00D91741"/>
    <w:rsid w:val="00D92499"/>
    <w:rsid w:val="00D92C52"/>
    <w:rsid w:val="00D95484"/>
    <w:rsid w:val="00D95D03"/>
    <w:rsid w:val="00D96598"/>
    <w:rsid w:val="00D96D91"/>
    <w:rsid w:val="00DA0A4D"/>
    <w:rsid w:val="00DA22DF"/>
    <w:rsid w:val="00DA4732"/>
    <w:rsid w:val="00DA6505"/>
    <w:rsid w:val="00DA6CD2"/>
    <w:rsid w:val="00DB0AAD"/>
    <w:rsid w:val="00DB0F1E"/>
    <w:rsid w:val="00DB0FCE"/>
    <w:rsid w:val="00DB2373"/>
    <w:rsid w:val="00DB2469"/>
    <w:rsid w:val="00DB24E6"/>
    <w:rsid w:val="00DB479F"/>
    <w:rsid w:val="00DB5278"/>
    <w:rsid w:val="00DB6AE7"/>
    <w:rsid w:val="00DC0201"/>
    <w:rsid w:val="00DC0940"/>
    <w:rsid w:val="00DC1266"/>
    <w:rsid w:val="00DC1F27"/>
    <w:rsid w:val="00DC256C"/>
    <w:rsid w:val="00DC283E"/>
    <w:rsid w:val="00DC4564"/>
    <w:rsid w:val="00DC530D"/>
    <w:rsid w:val="00DC5BB0"/>
    <w:rsid w:val="00DC7856"/>
    <w:rsid w:val="00DD0D7B"/>
    <w:rsid w:val="00DD11CD"/>
    <w:rsid w:val="00DD2CFC"/>
    <w:rsid w:val="00DD517B"/>
    <w:rsid w:val="00DD605F"/>
    <w:rsid w:val="00DD7A8A"/>
    <w:rsid w:val="00DE0A75"/>
    <w:rsid w:val="00DE1092"/>
    <w:rsid w:val="00DE2136"/>
    <w:rsid w:val="00DE21F1"/>
    <w:rsid w:val="00DE3626"/>
    <w:rsid w:val="00DE3F93"/>
    <w:rsid w:val="00DE61FC"/>
    <w:rsid w:val="00DE6B91"/>
    <w:rsid w:val="00DE7183"/>
    <w:rsid w:val="00DF1D6A"/>
    <w:rsid w:val="00DF23C2"/>
    <w:rsid w:val="00DF2A0E"/>
    <w:rsid w:val="00DF4C15"/>
    <w:rsid w:val="00DF6EC6"/>
    <w:rsid w:val="00DF7063"/>
    <w:rsid w:val="00DF73DB"/>
    <w:rsid w:val="00E0037E"/>
    <w:rsid w:val="00E00CF9"/>
    <w:rsid w:val="00E01FA9"/>
    <w:rsid w:val="00E02571"/>
    <w:rsid w:val="00E060E0"/>
    <w:rsid w:val="00E0646D"/>
    <w:rsid w:val="00E07676"/>
    <w:rsid w:val="00E07C0A"/>
    <w:rsid w:val="00E1148F"/>
    <w:rsid w:val="00E1252B"/>
    <w:rsid w:val="00E138AF"/>
    <w:rsid w:val="00E13C28"/>
    <w:rsid w:val="00E1400C"/>
    <w:rsid w:val="00E140E1"/>
    <w:rsid w:val="00E17FC2"/>
    <w:rsid w:val="00E208A7"/>
    <w:rsid w:val="00E20AE4"/>
    <w:rsid w:val="00E20F24"/>
    <w:rsid w:val="00E21541"/>
    <w:rsid w:val="00E21B80"/>
    <w:rsid w:val="00E21BE5"/>
    <w:rsid w:val="00E2347C"/>
    <w:rsid w:val="00E23A2F"/>
    <w:rsid w:val="00E24983"/>
    <w:rsid w:val="00E24E4F"/>
    <w:rsid w:val="00E275EF"/>
    <w:rsid w:val="00E3009A"/>
    <w:rsid w:val="00E3072E"/>
    <w:rsid w:val="00E33463"/>
    <w:rsid w:val="00E33B4A"/>
    <w:rsid w:val="00E3629B"/>
    <w:rsid w:val="00E40034"/>
    <w:rsid w:val="00E403F9"/>
    <w:rsid w:val="00E40412"/>
    <w:rsid w:val="00E4061E"/>
    <w:rsid w:val="00E45546"/>
    <w:rsid w:val="00E45F4F"/>
    <w:rsid w:val="00E467EC"/>
    <w:rsid w:val="00E50DD2"/>
    <w:rsid w:val="00E549F8"/>
    <w:rsid w:val="00E5586C"/>
    <w:rsid w:val="00E55A28"/>
    <w:rsid w:val="00E568A7"/>
    <w:rsid w:val="00E56B86"/>
    <w:rsid w:val="00E57106"/>
    <w:rsid w:val="00E57D0D"/>
    <w:rsid w:val="00E57F13"/>
    <w:rsid w:val="00E60B69"/>
    <w:rsid w:val="00E61057"/>
    <w:rsid w:val="00E6145B"/>
    <w:rsid w:val="00E61911"/>
    <w:rsid w:val="00E63590"/>
    <w:rsid w:val="00E64137"/>
    <w:rsid w:val="00E6444A"/>
    <w:rsid w:val="00E64DB0"/>
    <w:rsid w:val="00E64E42"/>
    <w:rsid w:val="00E655AE"/>
    <w:rsid w:val="00E65D54"/>
    <w:rsid w:val="00E66978"/>
    <w:rsid w:val="00E7234C"/>
    <w:rsid w:val="00E73282"/>
    <w:rsid w:val="00E73B9B"/>
    <w:rsid w:val="00E7605D"/>
    <w:rsid w:val="00E7674B"/>
    <w:rsid w:val="00E76F16"/>
    <w:rsid w:val="00E7785E"/>
    <w:rsid w:val="00E8019C"/>
    <w:rsid w:val="00E8055A"/>
    <w:rsid w:val="00E8235D"/>
    <w:rsid w:val="00E83062"/>
    <w:rsid w:val="00E839B9"/>
    <w:rsid w:val="00E85BA5"/>
    <w:rsid w:val="00E87764"/>
    <w:rsid w:val="00E87ED1"/>
    <w:rsid w:val="00E928E5"/>
    <w:rsid w:val="00E9296D"/>
    <w:rsid w:val="00E94255"/>
    <w:rsid w:val="00E94E7B"/>
    <w:rsid w:val="00E96375"/>
    <w:rsid w:val="00E96450"/>
    <w:rsid w:val="00EA2D1C"/>
    <w:rsid w:val="00EA3711"/>
    <w:rsid w:val="00EA4718"/>
    <w:rsid w:val="00EA76A3"/>
    <w:rsid w:val="00EB20C7"/>
    <w:rsid w:val="00EB3304"/>
    <w:rsid w:val="00EB3A4E"/>
    <w:rsid w:val="00EB45AB"/>
    <w:rsid w:val="00EB4CC9"/>
    <w:rsid w:val="00EB7155"/>
    <w:rsid w:val="00EB7BA9"/>
    <w:rsid w:val="00EC0210"/>
    <w:rsid w:val="00EC1F50"/>
    <w:rsid w:val="00EC7A96"/>
    <w:rsid w:val="00ED252D"/>
    <w:rsid w:val="00ED3C41"/>
    <w:rsid w:val="00ED7069"/>
    <w:rsid w:val="00ED7517"/>
    <w:rsid w:val="00ED7930"/>
    <w:rsid w:val="00EE0312"/>
    <w:rsid w:val="00EE0AAE"/>
    <w:rsid w:val="00EE30F2"/>
    <w:rsid w:val="00EE4689"/>
    <w:rsid w:val="00EE4925"/>
    <w:rsid w:val="00EE5B6E"/>
    <w:rsid w:val="00EE5CB3"/>
    <w:rsid w:val="00EE5DE0"/>
    <w:rsid w:val="00EE7A56"/>
    <w:rsid w:val="00EF03A5"/>
    <w:rsid w:val="00EF059D"/>
    <w:rsid w:val="00EF08BD"/>
    <w:rsid w:val="00EF0EF1"/>
    <w:rsid w:val="00EF1E5A"/>
    <w:rsid w:val="00EF1E5C"/>
    <w:rsid w:val="00EF557E"/>
    <w:rsid w:val="00EF5F2F"/>
    <w:rsid w:val="00EF7CF1"/>
    <w:rsid w:val="00F019BE"/>
    <w:rsid w:val="00F05B61"/>
    <w:rsid w:val="00F1033B"/>
    <w:rsid w:val="00F11896"/>
    <w:rsid w:val="00F12AED"/>
    <w:rsid w:val="00F1387E"/>
    <w:rsid w:val="00F15E31"/>
    <w:rsid w:val="00F20949"/>
    <w:rsid w:val="00F2094B"/>
    <w:rsid w:val="00F211BA"/>
    <w:rsid w:val="00F221C3"/>
    <w:rsid w:val="00F22C0B"/>
    <w:rsid w:val="00F234E0"/>
    <w:rsid w:val="00F23B0E"/>
    <w:rsid w:val="00F25CC4"/>
    <w:rsid w:val="00F34189"/>
    <w:rsid w:val="00F35DF5"/>
    <w:rsid w:val="00F36DB6"/>
    <w:rsid w:val="00F37002"/>
    <w:rsid w:val="00F3757C"/>
    <w:rsid w:val="00F37646"/>
    <w:rsid w:val="00F4115C"/>
    <w:rsid w:val="00F42278"/>
    <w:rsid w:val="00F42A39"/>
    <w:rsid w:val="00F446F8"/>
    <w:rsid w:val="00F45C00"/>
    <w:rsid w:val="00F462B0"/>
    <w:rsid w:val="00F47146"/>
    <w:rsid w:val="00F504BF"/>
    <w:rsid w:val="00F50A6A"/>
    <w:rsid w:val="00F5130B"/>
    <w:rsid w:val="00F5254E"/>
    <w:rsid w:val="00F55489"/>
    <w:rsid w:val="00F566CA"/>
    <w:rsid w:val="00F56977"/>
    <w:rsid w:val="00F56F36"/>
    <w:rsid w:val="00F61A28"/>
    <w:rsid w:val="00F6369F"/>
    <w:rsid w:val="00F63CC2"/>
    <w:rsid w:val="00F64C55"/>
    <w:rsid w:val="00F64ED4"/>
    <w:rsid w:val="00F65688"/>
    <w:rsid w:val="00F6569A"/>
    <w:rsid w:val="00F66A90"/>
    <w:rsid w:val="00F66E1E"/>
    <w:rsid w:val="00F72D01"/>
    <w:rsid w:val="00F747DC"/>
    <w:rsid w:val="00F753DF"/>
    <w:rsid w:val="00F768F2"/>
    <w:rsid w:val="00F85216"/>
    <w:rsid w:val="00F85339"/>
    <w:rsid w:val="00F87A0C"/>
    <w:rsid w:val="00F906CB"/>
    <w:rsid w:val="00F90A23"/>
    <w:rsid w:val="00F90BE2"/>
    <w:rsid w:val="00F949B9"/>
    <w:rsid w:val="00F94F0A"/>
    <w:rsid w:val="00F979DA"/>
    <w:rsid w:val="00FA064D"/>
    <w:rsid w:val="00FA10A6"/>
    <w:rsid w:val="00FA217B"/>
    <w:rsid w:val="00FA21AB"/>
    <w:rsid w:val="00FA22DD"/>
    <w:rsid w:val="00FA4C92"/>
    <w:rsid w:val="00FA585D"/>
    <w:rsid w:val="00FA68DA"/>
    <w:rsid w:val="00FB024D"/>
    <w:rsid w:val="00FB1255"/>
    <w:rsid w:val="00FB1B29"/>
    <w:rsid w:val="00FB1E36"/>
    <w:rsid w:val="00FB2FFD"/>
    <w:rsid w:val="00FB5C09"/>
    <w:rsid w:val="00FB633F"/>
    <w:rsid w:val="00FC2C33"/>
    <w:rsid w:val="00FC3D60"/>
    <w:rsid w:val="00FC4D1A"/>
    <w:rsid w:val="00FC543B"/>
    <w:rsid w:val="00FC7498"/>
    <w:rsid w:val="00FD0CB7"/>
    <w:rsid w:val="00FD2816"/>
    <w:rsid w:val="00FD5E98"/>
    <w:rsid w:val="00FD7097"/>
    <w:rsid w:val="00FD7AD3"/>
    <w:rsid w:val="00FD7E08"/>
    <w:rsid w:val="00FE0694"/>
    <w:rsid w:val="00FE08D2"/>
    <w:rsid w:val="00FE2337"/>
    <w:rsid w:val="00FE33FB"/>
    <w:rsid w:val="00FE3835"/>
    <w:rsid w:val="00FE3B0E"/>
    <w:rsid w:val="00FE3F30"/>
    <w:rsid w:val="00FE4066"/>
    <w:rsid w:val="00FE472F"/>
    <w:rsid w:val="00FE48B8"/>
    <w:rsid w:val="00FE4BB1"/>
    <w:rsid w:val="00FE6F75"/>
    <w:rsid w:val="00FF02BD"/>
    <w:rsid w:val="00FF0BEA"/>
    <w:rsid w:val="00FF331D"/>
    <w:rsid w:val="00FF4297"/>
    <w:rsid w:val="00FF4C76"/>
    <w:rsid w:val="00FF5F46"/>
    <w:rsid w:val="00FF6791"/>
    <w:rsid w:val="00FF698D"/>
    <w:rsid w:val="00FF6A0A"/>
    <w:rsid w:val="00FF6B7C"/>
    <w:rsid w:val="00FF7B72"/>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5D6BA"/>
  <w15:docId w15:val="{3A3417FE-B25C-4760-AD70-5C476ED7B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F1D"/>
    <w:pPr>
      <w:spacing w:after="0" w:line="264" w:lineRule="auto"/>
    </w:pPr>
    <w:rPr>
      <w:rFonts w:ascii="Arial" w:eastAsia="Times New Roman" w:hAnsi="Arial" w:cs="Times New Roman"/>
      <w:sz w:val="20"/>
      <w:szCs w:val="24"/>
      <w:lang w:eastAsia="fr-FR"/>
    </w:rPr>
  </w:style>
  <w:style w:type="paragraph" w:styleId="Heading1">
    <w:name w:val="heading 1"/>
    <w:basedOn w:val="Normal"/>
    <w:next w:val="Normal"/>
    <w:link w:val="Heading1Char"/>
    <w:uiPriority w:val="9"/>
    <w:qFormat/>
    <w:rsid w:val="003C7D6B"/>
    <w:pPr>
      <w:keepNext/>
      <w:keepLines/>
      <w:spacing w:after="240" w:line="259" w:lineRule="auto"/>
      <w:outlineLvl w:val="0"/>
    </w:pPr>
    <w:rPr>
      <w:rFonts w:eastAsia="Helvetica Neue" w:cs="Helvetica Neue"/>
      <w:b/>
      <w:color w:val="C31E22" w:themeColor="text2"/>
      <w:sz w:val="32"/>
      <w:szCs w:val="26"/>
    </w:rPr>
  </w:style>
  <w:style w:type="paragraph" w:styleId="Heading2">
    <w:name w:val="heading 2"/>
    <w:basedOn w:val="Normal"/>
    <w:next w:val="Normal"/>
    <w:link w:val="Heading2Char"/>
    <w:uiPriority w:val="9"/>
    <w:unhideWhenUsed/>
    <w:qFormat/>
    <w:rsid w:val="00C04F1D"/>
    <w:pPr>
      <w:keepNext/>
      <w:keepLines/>
      <w:spacing w:before="240" w:after="240" w:line="259" w:lineRule="auto"/>
      <w:ind w:left="284"/>
      <w:outlineLvl w:val="1"/>
    </w:pPr>
    <w:rPr>
      <w:rFonts w:eastAsia="Helvetica Neue" w:cs="Helvetica Neue"/>
      <w:bCs/>
      <w:color w:val="C31E22" w:themeColor="text2"/>
      <w:sz w:val="28"/>
      <w:szCs w:val="22"/>
    </w:rPr>
  </w:style>
  <w:style w:type="paragraph" w:styleId="Heading3">
    <w:name w:val="heading 3"/>
    <w:basedOn w:val="Normal"/>
    <w:next w:val="Normal"/>
    <w:link w:val="Heading3Char"/>
    <w:uiPriority w:val="9"/>
    <w:unhideWhenUsed/>
    <w:qFormat/>
    <w:rsid w:val="00B61D10"/>
    <w:pPr>
      <w:keepNext/>
      <w:keepLines/>
      <w:spacing w:after="160"/>
      <w:ind w:left="567"/>
      <w:jc w:val="both"/>
      <w:outlineLvl w:val="2"/>
    </w:pPr>
    <w:rPr>
      <w:rFonts w:eastAsia="Helvetica Neue" w:cs="Helvetica Neue"/>
      <w:i/>
      <w:color w:val="C31E22" w:themeColor="text2"/>
      <w:sz w:val="24"/>
      <w:szCs w:val="22"/>
    </w:rPr>
  </w:style>
  <w:style w:type="paragraph" w:styleId="Heading4">
    <w:name w:val="heading 4"/>
    <w:basedOn w:val="Normal"/>
    <w:next w:val="Normal"/>
    <w:link w:val="Heading4Char"/>
    <w:uiPriority w:val="9"/>
    <w:unhideWhenUsed/>
    <w:qFormat/>
    <w:rsid w:val="00F61A28"/>
    <w:pPr>
      <w:keepNext/>
      <w:keepLines/>
      <w:pBdr>
        <w:top w:val="nil"/>
        <w:left w:val="nil"/>
        <w:bottom w:val="nil"/>
        <w:right w:val="nil"/>
        <w:between w:val="nil"/>
      </w:pBdr>
      <w:spacing w:after="200"/>
      <w:ind w:left="28"/>
      <w:outlineLvl w:val="3"/>
    </w:pPr>
    <w:rPr>
      <w:rFonts w:asciiTheme="minorBidi" w:eastAsia="Calibri" w:hAnsiTheme="minorBidi" w:cs="Calibri"/>
      <w:b/>
      <w:bCs/>
      <w:iCs/>
      <w:color w:val="C31E22" w:themeColor="accent1"/>
      <w:szCs w:val="20"/>
      <w:lang w:val="fr-FR"/>
    </w:rPr>
  </w:style>
  <w:style w:type="paragraph" w:styleId="Heading5">
    <w:name w:val="heading 5"/>
    <w:basedOn w:val="Normal"/>
    <w:next w:val="Normal"/>
    <w:link w:val="Heading5Char"/>
    <w:uiPriority w:val="9"/>
    <w:semiHidden/>
    <w:unhideWhenUsed/>
    <w:qFormat/>
    <w:rsid w:val="003C7D6B"/>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3C7D6B"/>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D6B"/>
    <w:rPr>
      <w:rFonts w:ascii="Arial" w:eastAsia="Helvetica Neue" w:hAnsi="Arial" w:cs="Helvetica Neue"/>
      <w:b/>
      <w:color w:val="C31E22" w:themeColor="text2"/>
      <w:sz w:val="32"/>
      <w:szCs w:val="26"/>
      <w:lang w:eastAsia="fr-FR"/>
    </w:rPr>
  </w:style>
  <w:style w:type="character" w:customStyle="1" w:styleId="Heading2Char">
    <w:name w:val="Heading 2 Char"/>
    <w:basedOn w:val="DefaultParagraphFont"/>
    <w:link w:val="Heading2"/>
    <w:uiPriority w:val="9"/>
    <w:rsid w:val="00C04F1D"/>
    <w:rPr>
      <w:rFonts w:ascii="Arial" w:eastAsia="Helvetica Neue" w:hAnsi="Arial" w:cs="Helvetica Neue"/>
      <w:bCs/>
      <w:color w:val="C31E22" w:themeColor="text2"/>
      <w:sz w:val="28"/>
      <w:lang w:eastAsia="fr-FR"/>
    </w:rPr>
  </w:style>
  <w:style w:type="character" w:customStyle="1" w:styleId="Heading3Char">
    <w:name w:val="Heading 3 Char"/>
    <w:basedOn w:val="DefaultParagraphFont"/>
    <w:link w:val="Heading3"/>
    <w:uiPriority w:val="9"/>
    <w:rsid w:val="00B61D10"/>
    <w:rPr>
      <w:rFonts w:ascii="Arial" w:eastAsia="Helvetica Neue" w:hAnsi="Arial" w:cs="Helvetica Neue"/>
      <w:i/>
      <w:color w:val="C31E22" w:themeColor="text2"/>
      <w:sz w:val="24"/>
      <w:lang w:eastAsia="fr-FR"/>
    </w:rPr>
  </w:style>
  <w:style w:type="character" w:customStyle="1" w:styleId="Heading4Char">
    <w:name w:val="Heading 4 Char"/>
    <w:basedOn w:val="DefaultParagraphFont"/>
    <w:link w:val="Heading4"/>
    <w:uiPriority w:val="9"/>
    <w:rsid w:val="00F61A28"/>
    <w:rPr>
      <w:rFonts w:asciiTheme="minorBidi" w:eastAsia="Calibri" w:hAnsiTheme="minorBidi" w:cs="Calibri"/>
      <w:b/>
      <w:bCs/>
      <w:iCs/>
      <w:color w:val="C31E22" w:themeColor="accent1"/>
      <w:sz w:val="20"/>
      <w:szCs w:val="20"/>
      <w:lang w:val="fr-FR" w:eastAsia="fr-FR"/>
    </w:rPr>
  </w:style>
  <w:style w:type="character" w:customStyle="1" w:styleId="Heading5Char">
    <w:name w:val="Heading 5 Char"/>
    <w:basedOn w:val="DefaultParagraphFont"/>
    <w:link w:val="Heading5"/>
    <w:uiPriority w:val="9"/>
    <w:semiHidden/>
    <w:rsid w:val="003C7D6B"/>
    <w:rPr>
      <w:rFonts w:ascii="Times New Roman" w:eastAsia="Times New Roman" w:hAnsi="Times New Roman" w:cs="Times New Roman"/>
      <w:b/>
      <w:lang w:eastAsia="fr-FR"/>
    </w:rPr>
  </w:style>
  <w:style w:type="character" w:customStyle="1" w:styleId="Heading6Char">
    <w:name w:val="Heading 6 Char"/>
    <w:basedOn w:val="DefaultParagraphFont"/>
    <w:link w:val="Heading6"/>
    <w:uiPriority w:val="9"/>
    <w:semiHidden/>
    <w:rsid w:val="003C7D6B"/>
    <w:rPr>
      <w:rFonts w:ascii="Times New Roman" w:eastAsia="Times New Roman" w:hAnsi="Times New Roman" w:cs="Times New Roman"/>
      <w:b/>
      <w:sz w:val="20"/>
      <w:szCs w:val="20"/>
      <w:lang w:eastAsia="fr-FR"/>
    </w:rPr>
  </w:style>
  <w:style w:type="table" w:customStyle="1" w:styleId="TableNormal1">
    <w:name w:val="Table Normal1"/>
    <w:rsid w:val="003C7D6B"/>
    <w:pPr>
      <w:spacing w:after="0" w:line="240" w:lineRule="auto"/>
    </w:pPr>
    <w:rPr>
      <w:rFonts w:ascii="Times New Roman" w:eastAsia="Times New Roman" w:hAnsi="Times New Roman" w:cs="Times New Roman"/>
      <w:sz w:val="24"/>
      <w:szCs w:val="24"/>
      <w:lang w:eastAsia="fr-FR"/>
    </w:rPr>
    <w:tblPr>
      <w:tblCellMar>
        <w:top w:w="0" w:type="dxa"/>
        <w:left w:w="0" w:type="dxa"/>
        <w:bottom w:w="0" w:type="dxa"/>
        <w:right w:w="0" w:type="dxa"/>
      </w:tblCellMar>
    </w:tblPr>
  </w:style>
  <w:style w:type="paragraph" w:styleId="Title">
    <w:name w:val="Title"/>
    <w:basedOn w:val="Normal"/>
    <w:next w:val="Normal"/>
    <w:link w:val="TitleChar"/>
    <w:uiPriority w:val="10"/>
    <w:qFormat/>
    <w:rsid w:val="00F56977"/>
    <w:pPr>
      <w:keepNext/>
      <w:keepLines/>
      <w:spacing w:after="200"/>
    </w:pPr>
    <w:rPr>
      <w:rFonts w:asciiTheme="minorBidi" w:eastAsia="Helvetica Neue" w:hAnsiTheme="minorBidi"/>
      <w:b/>
      <w:color w:val="000000" w:themeColor="text1"/>
      <w:szCs w:val="72"/>
    </w:rPr>
  </w:style>
  <w:style w:type="character" w:customStyle="1" w:styleId="TitleChar">
    <w:name w:val="Title Char"/>
    <w:basedOn w:val="DefaultParagraphFont"/>
    <w:link w:val="Title"/>
    <w:uiPriority w:val="10"/>
    <w:rsid w:val="00F56977"/>
    <w:rPr>
      <w:rFonts w:asciiTheme="minorBidi" w:eastAsia="Helvetica Neue" w:hAnsiTheme="minorBidi" w:cs="Times New Roman"/>
      <w:b/>
      <w:color w:val="000000" w:themeColor="text1"/>
      <w:sz w:val="20"/>
      <w:szCs w:val="72"/>
      <w:lang w:eastAsia="fr-FR"/>
    </w:rPr>
  </w:style>
  <w:style w:type="paragraph" w:styleId="Subtitle">
    <w:name w:val="Subtitle"/>
    <w:basedOn w:val="Normal"/>
    <w:next w:val="Normal"/>
    <w:link w:val="SubtitleChar"/>
    <w:uiPriority w:val="11"/>
    <w:qFormat/>
    <w:rsid w:val="003C7D6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3C7D6B"/>
    <w:rPr>
      <w:rFonts w:ascii="Georgia" w:eastAsia="Georgia" w:hAnsi="Georgia" w:cs="Georgia"/>
      <w:i/>
      <w:color w:val="666666"/>
      <w:sz w:val="48"/>
      <w:szCs w:val="48"/>
      <w:lang w:eastAsia="fr-FR"/>
    </w:rPr>
  </w:style>
  <w:style w:type="paragraph" w:styleId="CommentText">
    <w:name w:val="annotation text"/>
    <w:basedOn w:val="Normal"/>
    <w:link w:val="CommentTextChar"/>
    <w:uiPriority w:val="99"/>
    <w:semiHidden/>
    <w:unhideWhenUsed/>
    <w:rsid w:val="003C7D6B"/>
    <w:rPr>
      <w:szCs w:val="20"/>
    </w:rPr>
  </w:style>
  <w:style w:type="character" w:customStyle="1" w:styleId="CommentTextChar">
    <w:name w:val="Comment Text Char"/>
    <w:basedOn w:val="DefaultParagraphFont"/>
    <w:link w:val="CommentText"/>
    <w:uiPriority w:val="99"/>
    <w:semiHidden/>
    <w:rsid w:val="003C7D6B"/>
    <w:rPr>
      <w:rFonts w:ascii="Times New Roman" w:eastAsia="Times New Roman" w:hAnsi="Times New Roman" w:cs="Times New Roman"/>
      <w:sz w:val="20"/>
      <w:szCs w:val="20"/>
      <w:lang w:eastAsia="fr-FR"/>
    </w:rPr>
  </w:style>
  <w:style w:type="character" w:styleId="CommentReference">
    <w:name w:val="annotation reference"/>
    <w:basedOn w:val="DefaultParagraphFont"/>
    <w:uiPriority w:val="99"/>
    <w:semiHidden/>
    <w:unhideWhenUsed/>
    <w:rsid w:val="003C7D6B"/>
    <w:rPr>
      <w:sz w:val="16"/>
      <w:szCs w:val="16"/>
    </w:rPr>
  </w:style>
  <w:style w:type="paragraph" w:styleId="BalloonText">
    <w:name w:val="Balloon Text"/>
    <w:basedOn w:val="Normal"/>
    <w:link w:val="BalloonTextChar"/>
    <w:uiPriority w:val="99"/>
    <w:semiHidden/>
    <w:unhideWhenUsed/>
    <w:rsid w:val="003C7D6B"/>
    <w:rPr>
      <w:sz w:val="18"/>
      <w:szCs w:val="18"/>
    </w:rPr>
  </w:style>
  <w:style w:type="character" w:customStyle="1" w:styleId="BalloonTextChar">
    <w:name w:val="Balloon Text Char"/>
    <w:basedOn w:val="DefaultParagraphFont"/>
    <w:link w:val="BalloonText"/>
    <w:uiPriority w:val="99"/>
    <w:semiHidden/>
    <w:rsid w:val="003C7D6B"/>
    <w:rPr>
      <w:rFonts w:ascii="Times New Roman" w:eastAsia="Times New Roman" w:hAnsi="Times New Roman" w:cs="Times New Roman"/>
      <w:sz w:val="18"/>
      <w:szCs w:val="18"/>
      <w:lang w:eastAsia="fr-FR"/>
    </w:rPr>
  </w:style>
  <w:style w:type="paragraph" w:styleId="ListParagraph">
    <w:name w:val="List Paragraph"/>
    <w:basedOn w:val="Normal"/>
    <w:uiPriority w:val="34"/>
    <w:qFormat/>
    <w:rsid w:val="00F61A28"/>
    <w:pPr>
      <w:numPr>
        <w:numId w:val="4"/>
      </w:numPr>
      <w:spacing w:before="240" w:after="200"/>
      <w:contextualSpacing/>
      <w:jc w:val="both"/>
    </w:pPr>
    <w:rPr>
      <w:rFonts w:eastAsia="+mn-ea" w:cs="Arial"/>
      <w:color w:val="000000"/>
      <w:kern w:val="24"/>
      <w:szCs w:val="20"/>
      <w:lang w:eastAsia="en-US"/>
    </w:rPr>
  </w:style>
  <w:style w:type="paragraph" w:customStyle="1" w:styleId="Paragraph">
    <w:name w:val="Paragraph"/>
    <w:basedOn w:val="Normal"/>
    <w:link w:val="ParagraphChar"/>
    <w:qFormat/>
    <w:rsid w:val="00E55A28"/>
    <w:pPr>
      <w:pBdr>
        <w:top w:val="nil"/>
        <w:left w:val="nil"/>
        <w:bottom w:val="nil"/>
        <w:right w:val="nil"/>
        <w:between w:val="nil"/>
      </w:pBdr>
      <w:spacing w:after="200"/>
      <w:jc w:val="both"/>
    </w:pPr>
    <w:rPr>
      <w:rFonts w:asciiTheme="minorBidi" w:eastAsia="Calibri" w:hAnsiTheme="minorBidi" w:cstheme="minorBidi"/>
      <w:color w:val="000000" w:themeColor="text1"/>
      <w:szCs w:val="20"/>
    </w:rPr>
  </w:style>
  <w:style w:type="character" w:customStyle="1" w:styleId="ParagraphChar">
    <w:name w:val="Paragraph Char"/>
    <w:basedOn w:val="DefaultParagraphFont"/>
    <w:link w:val="Paragraph"/>
    <w:rsid w:val="00E55A28"/>
    <w:rPr>
      <w:rFonts w:asciiTheme="minorBidi" w:eastAsia="Calibri" w:hAnsiTheme="minorBidi"/>
      <w:color w:val="000000" w:themeColor="text1"/>
      <w:sz w:val="20"/>
      <w:szCs w:val="20"/>
      <w:lang w:eastAsia="fr-FR"/>
    </w:rPr>
  </w:style>
  <w:style w:type="paragraph" w:styleId="TOC1">
    <w:name w:val="toc 1"/>
    <w:basedOn w:val="Normal"/>
    <w:next w:val="Normal"/>
    <w:autoRedefine/>
    <w:uiPriority w:val="39"/>
    <w:unhideWhenUsed/>
    <w:rsid w:val="00FE6F75"/>
    <w:pPr>
      <w:tabs>
        <w:tab w:val="right" w:leader="dot" w:pos="9346"/>
      </w:tabs>
      <w:spacing w:after="100"/>
    </w:pPr>
  </w:style>
  <w:style w:type="paragraph" w:styleId="TOC2">
    <w:name w:val="toc 2"/>
    <w:basedOn w:val="Normal"/>
    <w:next w:val="Normal"/>
    <w:autoRedefine/>
    <w:uiPriority w:val="39"/>
    <w:unhideWhenUsed/>
    <w:rsid w:val="00CF68EB"/>
    <w:pPr>
      <w:spacing w:after="100"/>
      <w:ind w:left="240"/>
    </w:pPr>
  </w:style>
  <w:style w:type="character" w:styleId="Hyperlink">
    <w:name w:val="Hyperlink"/>
    <w:basedOn w:val="DefaultParagraphFont"/>
    <w:uiPriority w:val="99"/>
    <w:unhideWhenUsed/>
    <w:rsid w:val="00CF68EB"/>
    <w:rPr>
      <w:color w:val="414141" w:themeColor="hyperlink"/>
      <w:u w:val="single"/>
    </w:rPr>
  </w:style>
  <w:style w:type="paragraph" w:styleId="TOC4">
    <w:name w:val="toc 4"/>
    <w:basedOn w:val="Normal"/>
    <w:next w:val="Normal"/>
    <w:autoRedefine/>
    <w:uiPriority w:val="39"/>
    <w:unhideWhenUsed/>
    <w:rsid w:val="00B40F59"/>
    <w:pPr>
      <w:spacing w:after="100"/>
      <w:ind w:left="720"/>
    </w:pPr>
  </w:style>
  <w:style w:type="paragraph" w:styleId="TOC3">
    <w:name w:val="toc 3"/>
    <w:basedOn w:val="Normal"/>
    <w:next w:val="Normal"/>
    <w:autoRedefine/>
    <w:uiPriority w:val="39"/>
    <w:unhideWhenUsed/>
    <w:rsid w:val="00B40F59"/>
    <w:pPr>
      <w:spacing w:after="100"/>
      <w:ind w:left="480"/>
    </w:pPr>
  </w:style>
  <w:style w:type="paragraph" w:styleId="Header">
    <w:name w:val="header"/>
    <w:basedOn w:val="Normal"/>
    <w:link w:val="HeaderChar"/>
    <w:uiPriority w:val="99"/>
    <w:unhideWhenUsed/>
    <w:rsid w:val="00485A33"/>
    <w:pPr>
      <w:tabs>
        <w:tab w:val="center" w:pos="4680"/>
        <w:tab w:val="right" w:pos="9360"/>
      </w:tabs>
    </w:pPr>
  </w:style>
  <w:style w:type="character" w:customStyle="1" w:styleId="HeaderChar">
    <w:name w:val="Header Char"/>
    <w:basedOn w:val="DefaultParagraphFont"/>
    <w:link w:val="Header"/>
    <w:uiPriority w:val="99"/>
    <w:rsid w:val="00485A33"/>
    <w:rPr>
      <w:rFonts w:ascii="Times New Roman" w:eastAsia="Times New Roman" w:hAnsi="Times New Roman" w:cs="Times New Roman"/>
      <w:sz w:val="24"/>
      <w:szCs w:val="24"/>
      <w:lang w:eastAsia="fr-FR"/>
    </w:rPr>
  </w:style>
  <w:style w:type="paragraph" w:styleId="Footer">
    <w:name w:val="footer"/>
    <w:basedOn w:val="Normal"/>
    <w:link w:val="FooterChar"/>
    <w:uiPriority w:val="99"/>
    <w:unhideWhenUsed/>
    <w:rsid w:val="00485A33"/>
    <w:pPr>
      <w:tabs>
        <w:tab w:val="center" w:pos="4680"/>
        <w:tab w:val="right" w:pos="9360"/>
      </w:tabs>
    </w:pPr>
  </w:style>
  <w:style w:type="character" w:customStyle="1" w:styleId="FooterChar">
    <w:name w:val="Footer Char"/>
    <w:basedOn w:val="DefaultParagraphFont"/>
    <w:link w:val="Footer"/>
    <w:uiPriority w:val="99"/>
    <w:rsid w:val="00485A33"/>
    <w:rPr>
      <w:rFonts w:ascii="Times New Roman" w:eastAsia="Times New Roman" w:hAnsi="Times New Roman" w:cs="Times New Roman"/>
      <w:sz w:val="24"/>
      <w:szCs w:val="24"/>
      <w:lang w:eastAsia="fr-FR"/>
    </w:rPr>
  </w:style>
  <w:style w:type="table" w:styleId="TableGrid">
    <w:name w:val="Table Grid"/>
    <w:basedOn w:val="TableNormal"/>
    <w:uiPriority w:val="39"/>
    <w:rsid w:val="00EF0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207E3"/>
    <w:pPr>
      <w:spacing w:line="240" w:lineRule="auto"/>
    </w:pPr>
    <w:rPr>
      <w:rFonts w:ascii="Times New Roman" w:hAnsi="Times New Roman"/>
      <w:szCs w:val="20"/>
    </w:rPr>
  </w:style>
  <w:style w:type="character" w:customStyle="1" w:styleId="FootnoteTextChar">
    <w:name w:val="Footnote Text Char"/>
    <w:basedOn w:val="DefaultParagraphFont"/>
    <w:link w:val="FootnoteText"/>
    <w:uiPriority w:val="99"/>
    <w:rsid w:val="005207E3"/>
    <w:rPr>
      <w:rFonts w:ascii="Times New Roman" w:eastAsia="Times New Roman" w:hAnsi="Times New Roman" w:cs="Times New Roman"/>
      <w:sz w:val="20"/>
      <w:szCs w:val="20"/>
      <w:lang w:eastAsia="fr-FR"/>
    </w:rPr>
  </w:style>
  <w:style w:type="character" w:styleId="FootnoteReference">
    <w:name w:val="footnote reference"/>
    <w:basedOn w:val="DefaultParagraphFont"/>
    <w:uiPriority w:val="99"/>
    <w:unhideWhenUsed/>
    <w:rsid w:val="005207E3"/>
    <w:rPr>
      <w:vertAlign w:val="superscript"/>
    </w:rPr>
  </w:style>
  <w:style w:type="paragraph" w:styleId="CommentSubject">
    <w:name w:val="annotation subject"/>
    <w:basedOn w:val="CommentText"/>
    <w:next w:val="CommentText"/>
    <w:link w:val="CommentSubjectChar"/>
    <w:uiPriority w:val="99"/>
    <w:semiHidden/>
    <w:unhideWhenUsed/>
    <w:rsid w:val="000A1E2F"/>
    <w:pPr>
      <w:spacing w:line="240" w:lineRule="auto"/>
    </w:pPr>
    <w:rPr>
      <w:b/>
      <w:bCs/>
    </w:rPr>
  </w:style>
  <w:style w:type="character" w:customStyle="1" w:styleId="CommentSubjectChar">
    <w:name w:val="Comment Subject Char"/>
    <w:basedOn w:val="CommentTextChar"/>
    <w:link w:val="CommentSubject"/>
    <w:uiPriority w:val="99"/>
    <w:semiHidden/>
    <w:rsid w:val="000A1E2F"/>
    <w:rPr>
      <w:rFonts w:ascii="Arial" w:eastAsia="Times New Roman" w:hAnsi="Arial" w:cs="Times New Roman"/>
      <w:b/>
      <w:bCs/>
      <w:sz w:val="20"/>
      <w:szCs w:val="20"/>
      <w:lang w:eastAsia="fr-FR"/>
    </w:rPr>
  </w:style>
  <w:style w:type="paragraph" w:customStyle="1" w:styleId="paragraph0">
    <w:name w:val="paragraph"/>
    <w:basedOn w:val="Normal"/>
    <w:rsid w:val="009101A1"/>
    <w:pPr>
      <w:spacing w:before="100" w:beforeAutospacing="1" w:after="100" w:afterAutospacing="1" w:line="240" w:lineRule="auto"/>
    </w:pPr>
    <w:rPr>
      <w:rFonts w:ascii="Times New Roman" w:hAnsi="Times New Roman"/>
      <w:sz w:val="24"/>
      <w:lang w:eastAsia="en-US"/>
    </w:rPr>
  </w:style>
  <w:style w:type="character" w:customStyle="1" w:styleId="Bodytext2">
    <w:name w:val="Body text (2)_"/>
    <w:basedOn w:val="DefaultParagraphFont"/>
    <w:link w:val="Bodytext20"/>
    <w:locked/>
    <w:rsid w:val="002E0C1D"/>
    <w:rPr>
      <w:sz w:val="20"/>
      <w:szCs w:val="20"/>
      <w:shd w:val="clear" w:color="auto" w:fill="FFFFFF"/>
    </w:rPr>
  </w:style>
  <w:style w:type="paragraph" w:customStyle="1" w:styleId="Bodytext20">
    <w:name w:val="Body text (2)"/>
    <w:basedOn w:val="Normal"/>
    <w:link w:val="Bodytext2"/>
    <w:rsid w:val="002E0C1D"/>
    <w:pPr>
      <w:widowControl w:val="0"/>
      <w:shd w:val="clear" w:color="auto" w:fill="FFFFFF"/>
      <w:spacing w:line="240" w:lineRule="auto"/>
    </w:pPr>
    <w:rPr>
      <w:rFonts w:asciiTheme="minorHAnsi" w:eastAsiaTheme="minorHAnsi" w:hAnsiTheme="minorHAnsi" w:cstheme="minorBidi"/>
      <w:szCs w:val="20"/>
      <w:lang w:eastAsia="en-US"/>
    </w:rPr>
  </w:style>
  <w:style w:type="character" w:customStyle="1" w:styleId="Bodytext2Arial">
    <w:name w:val="Body text (2) + Arial"/>
    <w:aliases w:val="6.5 pt,Spacing 0 pt,11.5 pt,Italic,Body text (2) + Arial Unicode MS,8 pt,10.5 pt,7 pt"/>
    <w:basedOn w:val="Bodytext2"/>
    <w:rsid w:val="002E0C1D"/>
    <w:rPr>
      <w:rFonts w:ascii="Arial" w:eastAsia="Arial" w:hAnsi="Arial" w:cs="Arial" w:hint="default"/>
      <w:color w:val="000000"/>
      <w:spacing w:val="-10"/>
      <w:w w:val="100"/>
      <w:position w:val="0"/>
      <w:sz w:val="13"/>
      <w:szCs w:val="13"/>
      <w:shd w:val="clear" w:color="auto" w:fill="FFFFFF"/>
      <w:lang w:val="en-US" w:eastAsia="en-US" w:bidi="en-US"/>
    </w:rPr>
  </w:style>
  <w:style w:type="paragraph" w:styleId="EndnoteText">
    <w:name w:val="endnote text"/>
    <w:basedOn w:val="Normal"/>
    <w:link w:val="EndnoteTextChar"/>
    <w:uiPriority w:val="99"/>
    <w:semiHidden/>
    <w:unhideWhenUsed/>
    <w:rsid w:val="0020099C"/>
    <w:pPr>
      <w:spacing w:line="240" w:lineRule="auto"/>
    </w:pPr>
    <w:rPr>
      <w:szCs w:val="20"/>
    </w:rPr>
  </w:style>
  <w:style w:type="character" w:customStyle="1" w:styleId="EndnoteTextChar">
    <w:name w:val="Endnote Text Char"/>
    <w:basedOn w:val="DefaultParagraphFont"/>
    <w:link w:val="EndnoteText"/>
    <w:uiPriority w:val="99"/>
    <w:semiHidden/>
    <w:rsid w:val="0020099C"/>
    <w:rPr>
      <w:rFonts w:ascii="Arial" w:eastAsia="Times New Roman" w:hAnsi="Arial" w:cs="Times New Roman"/>
      <w:sz w:val="20"/>
      <w:szCs w:val="20"/>
      <w:lang w:eastAsia="fr-FR"/>
    </w:rPr>
  </w:style>
  <w:style w:type="character" w:styleId="EndnoteReference">
    <w:name w:val="endnote reference"/>
    <w:basedOn w:val="DefaultParagraphFont"/>
    <w:uiPriority w:val="99"/>
    <w:semiHidden/>
    <w:unhideWhenUsed/>
    <w:rsid w:val="0020099C"/>
    <w:rPr>
      <w:vertAlign w:val="superscript"/>
    </w:rPr>
  </w:style>
  <w:style w:type="paragraph" w:styleId="Caption">
    <w:name w:val="caption"/>
    <w:basedOn w:val="Normal"/>
    <w:next w:val="Normal"/>
    <w:uiPriority w:val="35"/>
    <w:unhideWhenUsed/>
    <w:qFormat/>
    <w:rsid w:val="00071B86"/>
    <w:pPr>
      <w:spacing w:before="120" w:after="120" w:line="240" w:lineRule="auto"/>
    </w:pPr>
    <w:rPr>
      <w:b/>
      <w:iCs/>
      <w:color w:val="FFFFFF" w:themeColor="background1"/>
      <w:szCs w:val="18"/>
    </w:rPr>
  </w:style>
  <w:style w:type="paragraph" w:styleId="TableofFigures">
    <w:name w:val="table of figures"/>
    <w:basedOn w:val="Normal"/>
    <w:next w:val="Normal"/>
    <w:uiPriority w:val="99"/>
    <w:unhideWhenUsed/>
    <w:rsid w:val="00B30166"/>
    <w:pPr>
      <w:ind w:left="400" w:hanging="400"/>
    </w:pPr>
    <w:rPr>
      <w:b/>
    </w:rPr>
  </w:style>
  <w:style w:type="paragraph" w:styleId="Revision">
    <w:name w:val="Revision"/>
    <w:hidden/>
    <w:uiPriority w:val="99"/>
    <w:semiHidden/>
    <w:rsid w:val="008C6F2A"/>
    <w:pPr>
      <w:spacing w:after="0" w:line="240" w:lineRule="auto"/>
    </w:pPr>
    <w:rPr>
      <w:rFonts w:ascii="Arial" w:eastAsia="Times New Roman" w:hAnsi="Arial" w:cs="Times New Roman"/>
      <w:sz w:val="20"/>
      <w:szCs w:val="24"/>
      <w:lang w:eastAsia="fr-FR"/>
    </w:rPr>
  </w:style>
  <w:style w:type="paragraph" w:styleId="NormalWeb">
    <w:name w:val="Normal (Web)"/>
    <w:basedOn w:val="Normal"/>
    <w:uiPriority w:val="99"/>
    <w:semiHidden/>
    <w:unhideWhenUsed/>
    <w:rsid w:val="002754AB"/>
    <w:pPr>
      <w:spacing w:before="100" w:beforeAutospacing="1" w:after="100" w:afterAutospacing="1" w:line="240" w:lineRule="auto"/>
    </w:pPr>
    <w:rPr>
      <w:rFonts w:ascii="Times New Roman" w:hAnsi="Times New Roman"/>
      <w:sz w:val="24"/>
      <w:lang w:eastAsia="en-US"/>
    </w:rPr>
  </w:style>
  <w:style w:type="paragraph" w:styleId="HTMLPreformatted">
    <w:name w:val="HTML Preformatted"/>
    <w:basedOn w:val="Normal"/>
    <w:link w:val="HTMLPreformattedChar"/>
    <w:uiPriority w:val="99"/>
    <w:unhideWhenUsed/>
    <w:rsid w:val="001E1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en-US"/>
    </w:rPr>
  </w:style>
  <w:style w:type="character" w:customStyle="1" w:styleId="HTMLPreformattedChar">
    <w:name w:val="HTML Preformatted Char"/>
    <w:basedOn w:val="DefaultParagraphFont"/>
    <w:link w:val="HTMLPreformatted"/>
    <w:uiPriority w:val="99"/>
    <w:rsid w:val="001E17B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45581">
      <w:bodyDiv w:val="1"/>
      <w:marLeft w:val="0"/>
      <w:marRight w:val="0"/>
      <w:marTop w:val="0"/>
      <w:marBottom w:val="0"/>
      <w:divBdr>
        <w:top w:val="none" w:sz="0" w:space="0" w:color="auto"/>
        <w:left w:val="none" w:sz="0" w:space="0" w:color="auto"/>
        <w:bottom w:val="none" w:sz="0" w:space="0" w:color="auto"/>
        <w:right w:val="none" w:sz="0" w:space="0" w:color="auto"/>
      </w:divBdr>
    </w:div>
    <w:div w:id="243950731">
      <w:bodyDiv w:val="1"/>
      <w:marLeft w:val="0"/>
      <w:marRight w:val="0"/>
      <w:marTop w:val="0"/>
      <w:marBottom w:val="0"/>
      <w:divBdr>
        <w:top w:val="none" w:sz="0" w:space="0" w:color="auto"/>
        <w:left w:val="none" w:sz="0" w:space="0" w:color="auto"/>
        <w:bottom w:val="none" w:sz="0" w:space="0" w:color="auto"/>
        <w:right w:val="none" w:sz="0" w:space="0" w:color="auto"/>
      </w:divBdr>
    </w:div>
    <w:div w:id="293684625">
      <w:bodyDiv w:val="1"/>
      <w:marLeft w:val="0"/>
      <w:marRight w:val="0"/>
      <w:marTop w:val="0"/>
      <w:marBottom w:val="0"/>
      <w:divBdr>
        <w:top w:val="none" w:sz="0" w:space="0" w:color="auto"/>
        <w:left w:val="none" w:sz="0" w:space="0" w:color="auto"/>
        <w:bottom w:val="none" w:sz="0" w:space="0" w:color="auto"/>
        <w:right w:val="none" w:sz="0" w:space="0" w:color="auto"/>
      </w:divBdr>
    </w:div>
    <w:div w:id="365839333">
      <w:bodyDiv w:val="1"/>
      <w:marLeft w:val="0"/>
      <w:marRight w:val="0"/>
      <w:marTop w:val="0"/>
      <w:marBottom w:val="0"/>
      <w:divBdr>
        <w:top w:val="none" w:sz="0" w:space="0" w:color="auto"/>
        <w:left w:val="none" w:sz="0" w:space="0" w:color="auto"/>
        <w:bottom w:val="none" w:sz="0" w:space="0" w:color="auto"/>
        <w:right w:val="none" w:sz="0" w:space="0" w:color="auto"/>
      </w:divBdr>
    </w:div>
    <w:div w:id="583415048">
      <w:bodyDiv w:val="1"/>
      <w:marLeft w:val="0"/>
      <w:marRight w:val="0"/>
      <w:marTop w:val="0"/>
      <w:marBottom w:val="0"/>
      <w:divBdr>
        <w:top w:val="none" w:sz="0" w:space="0" w:color="auto"/>
        <w:left w:val="none" w:sz="0" w:space="0" w:color="auto"/>
        <w:bottom w:val="none" w:sz="0" w:space="0" w:color="auto"/>
        <w:right w:val="none" w:sz="0" w:space="0" w:color="auto"/>
      </w:divBdr>
    </w:div>
    <w:div w:id="591358294">
      <w:bodyDiv w:val="1"/>
      <w:marLeft w:val="0"/>
      <w:marRight w:val="0"/>
      <w:marTop w:val="0"/>
      <w:marBottom w:val="0"/>
      <w:divBdr>
        <w:top w:val="none" w:sz="0" w:space="0" w:color="auto"/>
        <w:left w:val="none" w:sz="0" w:space="0" w:color="auto"/>
        <w:bottom w:val="none" w:sz="0" w:space="0" w:color="auto"/>
        <w:right w:val="none" w:sz="0" w:space="0" w:color="auto"/>
      </w:divBdr>
    </w:div>
    <w:div w:id="652872534">
      <w:bodyDiv w:val="1"/>
      <w:marLeft w:val="0"/>
      <w:marRight w:val="0"/>
      <w:marTop w:val="0"/>
      <w:marBottom w:val="0"/>
      <w:divBdr>
        <w:top w:val="none" w:sz="0" w:space="0" w:color="auto"/>
        <w:left w:val="none" w:sz="0" w:space="0" w:color="auto"/>
        <w:bottom w:val="none" w:sz="0" w:space="0" w:color="auto"/>
        <w:right w:val="none" w:sz="0" w:space="0" w:color="auto"/>
      </w:divBdr>
    </w:div>
    <w:div w:id="654841366">
      <w:bodyDiv w:val="1"/>
      <w:marLeft w:val="0"/>
      <w:marRight w:val="0"/>
      <w:marTop w:val="0"/>
      <w:marBottom w:val="0"/>
      <w:divBdr>
        <w:top w:val="none" w:sz="0" w:space="0" w:color="auto"/>
        <w:left w:val="none" w:sz="0" w:space="0" w:color="auto"/>
        <w:bottom w:val="none" w:sz="0" w:space="0" w:color="auto"/>
        <w:right w:val="none" w:sz="0" w:space="0" w:color="auto"/>
      </w:divBdr>
    </w:div>
    <w:div w:id="816805772">
      <w:bodyDiv w:val="1"/>
      <w:marLeft w:val="0"/>
      <w:marRight w:val="0"/>
      <w:marTop w:val="0"/>
      <w:marBottom w:val="0"/>
      <w:divBdr>
        <w:top w:val="none" w:sz="0" w:space="0" w:color="auto"/>
        <w:left w:val="none" w:sz="0" w:space="0" w:color="auto"/>
        <w:bottom w:val="none" w:sz="0" w:space="0" w:color="auto"/>
        <w:right w:val="none" w:sz="0" w:space="0" w:color="auto"/>
      </w:divBdr>
    </w:div>
    <w:div w:id="851605377">
      <w:bodyDiv w:val="1"/>
      <w:marLeft w:val="0"/>
      <w:marRight w:val="0"/>
      <w:marTop w:val="0"/>
      <w:marBottom w:val="0"/>
      <w:divBdr>
        <w:top w:val="none" w:sz="0" w:space="0" w:color="auto"/>
        <w:left w:val="none" w:sz="0" w:space="0" w:color="auto"/>
        <w:bottom w:val="none" w:sz="0" w:space="0" w:color="auto"/>
        <w:right w:val="none" w:sz="0" w:space="0" w:color="auto"/>
      </w:divBdr>
    </w:div>
    <w:div w:id="858010306">
      <w:bodyDiv w:val="1"/>
      <w:marLeft w:val="0"/>
      <w:marRight w:val="0"/>
      <w:marTop w:val="0"/>
      <w:marBottom w:val="0"/>
      <w:divBdr>
        <w:top w:val="none" w:sz="0" w:space="0" w:color="auto"/>
        <w:left w:val="none" w:sz="0" w:space="0" w:color="auto"/>
        <w:bottom w:val="none" w:sz="0" w:space="0" w:color="auto"/>
        <w:right w:val="none" w:sz="0" w:space="0" w:color="auto"/>
      </w:divBdr>
      <w:divsChild>
        <w:div w:id="433013588">
          <w:marLeft w:val="518"/>
          <w:marRight w:val="0"/>
          <w:marTop w:val="0"/>
          <w:marBottom w:val="0"/>
          <w:divBdr>
            <w:top w:val="none" w:sz="0" w:space="0" w:color="auto"/>
            <w:left w:val="none" w:sz="0" w:space="0" w:color="auto"/>
            <w:bottom w:val="none" w:sz="0" w:space="0" w:color="auto"/>
            <w:right w:val="none" w:sz="0" w:space="0" w:color="auto"/>
          </w:divBdr>
        </w:div>
        <w:div w:id="1745375439">
          <w:marLeft w:val="518"/>
          <w:marRight w:val="0"/>
          <w:marTop w:val="0"/>
          <w:marBottom w:val="0"/>
          <w:divBdr>
            <w:top w:val="none" w:sz="0" w:space="0" w:color="auto"/>
            <w:left w:val="none" w:sz="0" w:space="0" w:color="auto"/>
            <w:bottom w:val="none" w:sz="0" w:space="0" w:color="auto"/>
            <w:right w:val="none" w:sz="0" w:space="0" w:color="auto"/>
          </w:divBdr>
        </w:div>
        <w:div w:id="2009361425">
          <w:marLeft w:val="518"/>
          <w:marRight w:val="0"/>
          <w:marTop w:val="0"/>
          <w:marBottom w:val="0"/>
          <w:divBdr>
            <w:top w:val="none" w:sz="0" w:space="0" w:color="auto"/>
            <w:left w:val="none" w:sz="0" w:space="0" w:color="auto"/>
            <w:bottom w:val="none" w:sz="0" w:space="0" w:color="auto"/>
            <w:right w:val="none" w:sz="0" w:space="0" w:color="auto"/>
          </w:divBdr>
        </w:div>
      </w:divsChild>
    </w:div>
    <w:div w:id="1032653958">
      <w:bodyDiv w:val="1"/>
      <w:marLeft w:val="0"/>
      <w:marRight w:val="0"/>
      <w:marTop w:val="0"/>
      <w:marBottom w:val="0"/>
      <w:divBdr>
        <w:top w:val="none" w:sz="0" w:space="0" w:color="auto"/>
        <w:left w:val="none" w:sz="0" w:space="0" w:color="auto"/>
        <w:bottom w:val="none" w:sz="0" w:space="0" w:color="auto"/>
        <w:right w:val="none" w:sz="0" w:space="0" w:color="auto"/>
      </w:divBdr>
    </w:div>
    <w:div w:id="1035278137">
      <w:bodyDiv w:val="1"/>
      <w:marLeft w:val="0"/>
      <w:marRight w:val="0"/>
      <w:marTop w:val="0"/>
      <w:marBottom w:val="0"/>
      <w:divBdr>
        <w:top w:val="none" w:sz="0" w:space="0" w:color="auto"/>
        <w:left w:val="none" w:sz="0" w:space="0" w:color="auto"/>
        <w:bottom w:val="none" w:sz="0" w:space="0" w:color="auto"/>
        <w:right w:val="none" w:sz="0" w:space="0" w:color="auto"/>
      </w:divBdr>
    </w:div>
    <w:div w:id="1058167358">
      <w:bodyDiv w:val="1"/>
      <w:marLeft w:val="0"/>
      <w:marRight w:val="0"/>
      <w:marTop w:val="0"/>
      <w:marBottom w:val="0"/>
      <w:divBdr>
        <w:top w:val="none" w:sz="0" w:space="0" w:color="auto"/>
        <w:left w:val="none" w:sz="0" w:space="0" w:color="auto"/>
        <w:bottom w:val="none" w:sz="0" w:space="0" w:color="auto"/>
        <w:right w:val="none" w:sz="0" w:space="0" w:color="auto"/>
      </w:divBdr>
    </w:div>
    <w:div w:id="1065834291">
      <w:bodyDiv w:val="1"/>
      <w:marLeft w:val="0"/>
      <w:marRight w:val="0"/>
      <w:marTop w:val="0"/>
      <w:marBottom w:val="0"/>
      <w:divBdr>
        <w:top w:val="none" w:sz="0" w:space="0" w:color="auto"/>
        <w:left w:val="none" w:sz="0" w:space="0" w:color="auto"/>
        <w:bottom w:val="none" w:sz="0" w:space="0" w:color="auto"/>
        <w:right w:val="none" w:sz="0" w:space="0" w:color="auto"/>
      </w:divBdr>
    </w:div>
    <w:div w:id="1090736699">
      <w:bodyDiv w:val="1"/>
      <w:marLeft w:val="0"/>
      <w:marRight w:val="0"/>
      <w:marTop w:val="0"/>
      <w:marBottom w:val="0"/>
      <w:divBdr>
        <w:top w:val="none" w:sz="0" w:space="0" w:color="auto"/>
        <w:left w:val="none" w:sz="0" w:space="0" w:color="auto"/>
        <w:bottom w:val="none" w:sz="0" w:space="0" w:color="auto"/>
        <w:right w:val="none" w:sz="0" w:space="0" w:color="auto"/>
      </w:divBdr>
    </w:div>
    <w:div w:id="1155880281">
      <w:bodyDiv w:val="1"/>
      <w:marLeft w:val="0"/>
      <w:marRight w:val="0"/>
      <w:marTop w:val="0"/>
      <w:marBottom w:val="0"/>
      <w:divBdr>
        <w:top w:val="none" w:sz="0" w:space="0" w:color="auto"/>
        <w:left w:val="none" w:sz="0" w:space="0" w:color="auto"/>
        <w:bottom w:val="none" w:sz="0" w:space="0" w:color="auto"/>
        <w:right w:val="none" w:sz="0" w:space="0" w:color="auto"/>
      </w:divBdr>
    </w:div>
    <w:div w:id="1205172176">
      <w:bodyDiv w:val="1"/>
      <w:marLeft w:val="0"/>
      <w:marRight w:val="0"/>
      <w:marTop w:val="0"/>
      <w:marBottom w:val="0"/>
      <w:divBdr>
        <w:top w:val="none" w:sz="0" w:space="0" w:color="auto"/>
        <w:left w:val="none" w:sz="0" w:space="0" w:color="auto"/>
        <w:bottom w:val="none" w:sz="0" w:space="0" w:color="auto"/>
        <w:right w:val="none" w:sz="0" w:space="0" w:color="auto"/>
      </w:divBdr>
    </w:div>
    <w:div w:id="1269044210">
      <w:bodyDiv w:val="1"/>
      <w:marLeft w:val="0"/>
      <w:marRight w:val="0"/>
      <w:marTop w:val="0"/>
      <w:marBottom w:val="0"/>
      <w:divBdr>
        <w:top w:val="none" w:sz="0" w:space="0" w:color="auto"/>
        <w:left w:val="none" w:sz="0" w:space="0" w:color="auto"/>
        <w:bottom w:val="none" w:sz="0" w:space="0" w:color="auto"/>
        <w:right w:val="none" w:sz="0" w:space="0" w:color="auto"/>
      </w:divBdr>
    </w:div>
    <w:div w:id="1284114288">
      <w:bodyDiv w:val="1"/>
      <w:marLeft w:val="0"/>
      <w:marRight w:val="0"/>
      <w:marTop w:val="0"/>
      <w:marBottom w:val="0"/>
      <w:divBdr>
        <w:top w:val="none" w:sz="0" w:space="0" w:color="auto"/>
        <w:left w:val="none" w:sz="0" w:space="0" w:color="auto"/>
        <w:bottom w:val="none" w:sz="0" w:space="0" w:color="auto"/>
        <w:right w:val="none" w:sz="0" w:space="0" w:color="auto"/>
      </w:divBdr>
    </w:div>
    <w:div w:id="1322465899">
      <w:bodyDiv w:val="1"/>
      <w:marLeft w:val="0"/>
      <w:marRight w:val="0"/>
      <w:marTop w:val="0"/>
      <w:marBottom w:val="0"/>
      <w:divBdr>
        <w:top w:val="none" w:sz="0" w:space="0" w:color="auto"/>
        <w:left w:val="none" w:sz="0" w:space="0" w:color="auto"/>
        <w:bottom w:val="none" w:sz="0" w:space="0" w:color="auto"/>
        <w:right w:val="none" w:sz="0" w:space="0" w:color="auto"/>
      </w:divBdr>
    </w:div>
    <w:div w:id="1364013652">
      <w:bodyDiv w:val="1"/>
      <w:marLeft w:val="0"/>
      <w:marRight w:val="0"/>
      <w:marTop w:val="0"/>
      <w:marBottom w:val="0"/>
      <w:divBdr>
        <w:top w:val="none" w:sz="0" w:space="0" w:color="auto"/>
        <w:left w:val="none" w:sz="0" w:space="0" w:color="auto"/>
        <w:bottom w:val="none" w:sz="0" w:space="0" w:color="auto"/>
        <w:right w:val="none" w:sz="0" w:space="0" w:color="auto"/>
      </w:divBdr>
    </w:div>
    <w:div w:id="1432580856">
      <w:bodyDiv w:val="1"/>
      <w:marLeft w:val="0"/>
      <w:marRight w:val="0"/>
      <w:marTop w:val="0"/>
      <w:marBottom w:val="0"/>
      <w:divBdr>
        <w:top w:val="none" w:sz="0" w:space="0" w:color="auto"/>
        <w:left w:val="none" w:sz="0" w:space="0" w:color="auto"/>
        <w:bottom w:val="none" w:sz="0" w:space="0" w:color="auto"/>
        <w:right w:val="none" w:sz="0" w:space="0" w:color="auto"/>
      </w:divBdr>
    </w:div>
    <w:div w:id="1481313018">
      <w:bodyDiv w:val="1"/>
      <w:marLeft w:val="0"/>
      <w:marRight w:val="0"/>
      <w:marTop w:val="0"/>
      <w:marBottom w:val="0"/>
      <w:divBdr>
        <w:top w:val="none" w:sz="0" w:space="0" w:color="auto"/>
        <w:left w:val="none" w:sz="0" w:space="0" w:color="auto"/>
        <w:bottom w:val="none" w:sz="0" w:space="0" w:color="auto"/>
        <w:right w:val="none" w:sz="0" w:space="0" w:color="auto"/>
      </w:divBdr>
    </w:div>
    <w:div w:id="1557466960">
      <w:bodyDiv w:val="1"/>
      <w:marLeft w:val="0"/>
      <w:marRight w:val="0"/>
      <w:marTop w:val="0"/>
      <w:marBottom w:val="0"/>
      <w:divBdr>
        <w:top w:val="none" w:sz="0" w:space="0" w:color="auto"/>
        <w:left w:val="none" w:sz="0" w:space="0" w:color="auto"/>
        <w:bottom w:val="none" w:sz="0" w:space="0" w:color="auto"/>
        <w:right w:val="none" w:sz="0" w:space="0" w:color="auto"/>
      </w:divBdr>
    </w:div>
    <w:div w:id="1559777611">
      <w:bodyDiv w:val="1"/>
      <w:marLeft w:val="0"/>
      <w:marRight w:val="0"/>
      <w:marTop w:val="0"/>
      <w:marBottom w:val="0"/>
      <w:divBdr>
        <w:top w:val="none" w:sz="0" w:space="0" w:color="auto"/>
        <w:left w:val="none" w:sz="0" w:space="0" w:color="auto"/>
        <w:bottom w:val="none" w:sz="0" w:space="0" w:color="auto"/>
        <w:right w:val="none" w:sz="0" w:space="0" w:color="auto"/>
      </w:divBdr>
      <w:divsChild>
        <w:div w:id="391540189">
          <w:marLeft w:val="518"/>
          <w:marRight w:val="0"/>
          <w:marTop w:val="0"/>
          <w:marBottom w:val="0"/>
          <w:divBdr>
            <w:top w:val="none" w:sz="0" w:space="0" w:color="auto"/>
            <w:left w:val="none" w:sz="0" w:space="0" w:color="auto"/>
            <w:bottom w:val="none" w:sz="0" w:space="0" w:color="auto"/>
            <w:right w:val="none" w:sz="0" w:space="0" w:color="auto"/>
          </w:divBdr>
        </w:div>
        <w:div w:id="555355366">
          <w:marLeft w:val="518"/>
          <w:marRight w:val="0"/>
          <w:marTop w:val="0"/>
          <w:marBottom w:val="0"/>
          <w:divBdr>
            <w:top w:val="none" w:sz="0" w:space="0" w:color="auto"/>
            <w:left w:val="none" w:sz="0" w:space="0" w:color="auto"/>
            <w:bottom w:val="none" w:sz="0" w:space="0" w:color="auto"/>
            <w:right w:val="none" w:sz="0" w:space="0" w:color="auto"/>
          </w:divBdr>
        </w:div>
        <w:div w:id="2004383201">
          <w:marLeft w:val="518"/>
          <w:marRight w:val="0"/>
          <w:marTop w:val="0"/>
          <w:marBottom w:val="0"/>
          <w:divBdr>
            <w:top w:val="none" w:sz="0" w:space="0" w:color="auto"/>
            <w:left w:val="none" w:sz="0" w:space="0" w:color="auto"/>
            <w:bottom w:val="none" w:sz="0" w:space="0" w:color="auto"/>
            <w:right w:val="none" w:sz="0" w:space="0" w:color="auto"/>
          </w:divBdr>
        </w:div>
      </w:divsChild>
    </w:div>
    <w:div w:id="1770158862">
      <w:bodyDiv w:val="1"/>
      <w:marLeft w:val="0"/>
      <w:marRight w:val="0"/>
      <w:marTop w:val="0"/>
      <w:marBottom w:val="0"/>
      <w:divBdr>
        <w:top w:val="none" w:sz="0" w:space="0" w:color="auto"/>
        <w:left w:val="none" w:sz="0" w:space="0" w:color="auto"/>
        <w:bottom w:val="none" w:sz="0" w:space="0" w:color="auto"/>
        <w:right w:val="none" w:sz="0" w:space="0" w:color="auto"/>
      </w:divBdr>
    </w:div>
    <w:div w:id="1783525549">
      <w:bodyDiv w:val="1"/>
      <w:marLeft w:val="0"/>
      <w:marRight w:val="0"/>
      <w:marTop w:val="0"/>
      <w:marBottom w:val="0"/>
      <w:divBdr>
        <w:top w:val="none" w:sz="0" w:space="0" w:color="auto"/>
        <w:left w:val="none" w:sz="0" w:space="0" w:color="auto"/>
        <w:bottom w:val="none" w:sz="0" w:space="0" w:color="auto"/>
        <w:right w:val="none" w:sz="0" w:space="0" w:color="auto"/>
      </w:divBdr>
    </w:div>
    <w:div w:id="2035375316">
      <w:bodyDiv w:val="1"/>
      <w:marLeft w:val="0"/>
      <w:marRight w:val="0"/>
      <w:marTop w:val="0"/>
      <w:marBottom w:val="0"/>
      <w:divBdr>
        <w:top w:val="none" w:sz="0" w:space="0" w:color="auto"/>
        <w:left w:val="none" w:sz="0" w:space="0" w:color="auto"/>
        <w:bottom w:val="none" w:sz="0" w:space="0" w:color="auto"/>
        <w:right w:val="none" w:sz="0" w:space="0" w:color="auto"/>
      </w:divBdr>
    </w:div>
    <w:div w:id="2082214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theme" Target="theme/theme1.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www.oecd-ilibrary.org/docserver/download/2315321e.pdf?expires=1481798454&amp;id=id&amp;accname=guest&amp;checksum=DDD157F05479CE3411BAD8766CF9625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fontTable" Target="fontTable.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yperlink" Target="http://www.oecd.org/tax/beps/making-dispute-resolution-mechanisms-more-effective-action-14-2015-final-report-9789264241633-en.htm" TargetMode="External"/><Relationship Id="rId36" Type="http://schemas.microsoft.com/office/2016/09/relationships/commentsIds" Target="commentsIds.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yperlink" Target="http://www.oecd-ilibrary.org/docserver/download/2315321e.pdf?expires=1481798454&amp;id=id&amp;accname=guest&amp;checksum=DDD157F05479CE3411BAD8766CF9625C" TargetMode="External"/><Relationship Id="rId30" Type="http://schemas.openxmlformats.org/officeDocument/2006/relationships/header" Target="header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Karov\Downloads\Glavni%20agregati_v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orisnik\Downloads\Data_Extract_From_World_Development_Indicators%20(3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orisnik\Downloads\Data_Extract_From_World_Development_Indicators%20(3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orisnik\Downloads\Data_Extract_From_World_Development_Indicators%20(3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orisnik\Google%20Drive\02_Research\Paper_Inequalities\Dat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orisnik\Google%20Drive\02_Research\Paper_Inequalities\Dat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Korisnik\Google%20Drive\02_Research\Paper_Inequalities\Data.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Korisnik\Downloads\CustomQuery.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danail.karov\Desktop\tax%20strategy\sostanok%20mnister%2002.12.2020\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danail.karov\Desktop\tax%20strategy\sostanok%20mnister%2002.12.2020\Book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orisnik\Downloads\Data_Extract_From_World_Development_Indicators%20(3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orisnik\Downloads\Data_Extract_From_World_Development_Indicators%20(3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orisnik\Downloads\Data_Extract_From_World_Development_Indicators%20(3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orisnik\Downloads\Data_Extract_From_World_Development_Indicators%20(3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orisnik\Downloads\Data_Extract_From_World_Development_Indicators%20(3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mk-MK"/>
              <a:t>Даночни приходи (како процент од БДП)</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2"/>
            <c:invertIfNegative val="0"/>
            <c:bubble3D val="0"/>
            <c:spPr>
              <a:solidFill>
                <a:srgbClr val="0070C0"/>
              </a:solidFill>
              <a:ln>
                <a:noFill/>
              </a:ln>
              <a:effectLst/>
            </c:spPr>
            <c:extLst>
              <c:ext xmlns:c16="http://schemas.microsoft.com/office/drawing/2014/chart" uri="{C3380CC4-5D6E-409C-BE32-E72D297353CC}">
                <c16:uniqueId val="{00000001-3F33-42D8-A12B-B5582642199B}"/>
              </c:ext>
            </c:extLst>
          </c:dPt>
          <c:dPt>
            <c:idx val="13"/>
            <c:invertIfNegative val="0"/>
            <c:bubble3D val="0"/>
            <c:spPr>
              <a:solidFill>
                <a:srgbClr val="00B050"/>
              </a:solidFill>
              <a:ln>
                <a:noFill/>
              </a:ln>
              <a:effectLst/>
            </c:spPr>
            <c:extLst>
              <c:ext xmlns:c16="http://schemas.microsoft.com/office/drawing/2014/chart" uri="{C3380CC4-5D6E-409C-BE32-E72D297353CC}">
                <c16:uniqueId val="{00000003-E0F4-4BFA-9409-90AA5395F99B}"/>
              </c:ext>
            </c:extLst>
          </c:dPt>
          <c:dPt>
            <c:idx val="30"/>
            <c:invertIfNegative val="0"/>
            <c:bubble3D val="0"/>
            <c:spPr>
              <a:solidFill>
                <a:schemeClr val="accent1"/>
              </a:solidFill>
              <a:ln>
                <a:noFill/>
              </a:ln>
              <a:effectLst/>
            </c:spPr>
            <c:extLst>
              <c:ext xmlns:c16="http://schemas.microsoft.com/office/drawing/2014/chart" uri="{C3380CC4-5D6E-409C-BE32-E72D297353CC}">
                <c16:uniqueId val="{00000002-E0F4-4BFA-9409-90AA5395F99B}"/>
              </c:ext>
            </c:extLst>
          </c:dPt>
          <c:dPt>
            <c:idx val="31"/>
            <c:invertIfNegative val="0"/>
            <c:bubble3D val="0"/>
            <c:spPr>
              <a:solidFill>
                <a:srgbClr val="FFFF00"/>
              </a:solidFill>
              <a:ln>
                <a:noFill/>
              </a:ln>
              <a:effectLst/>
            </c:spPr>
            <c:extLst>
              <c:ext xmlns:c16="http://schemas.microsoft.com/office/drawing/2014/chart" uri="{C3380CC4-5D6E-409C-BE32-E72D297353CC}">
                <c16:uniqueId val="{00000005-57A6-41E0-906C-F1EDB813780A}"/>
              </c:ext>
            </c:extLst>
          </c:dPt>
          <c:cat>
            <c:strRef>
              <c:f>'[Glavni agregati_v1.xlsx]Vkupno'!$D$4:$D$36</c:f>
              <c:strCache>
                <c:ptCount val="33"/>
                <c:pt idx="0">
                  <c:v>Данска</c:v>
                </c:pt>
                <c:pt idx="1">
                  <c:v>Шведска</c:v>
                </c:pt>
                <c:pt idx="2">
                  <c:v>Исланд</c:v>
                </c:pt>
                <c:pt idx="3">
                  <c:v>Белгија</c:v>
                </c:pt>
                <c:pt idx="4">
                  <c:v>Франција</c:v>
                </c:pt>
                <c:pt idx="5">
                  <c:v>Финска</c:v>
                </c:pt>
                <c:pt idx="6">
                  <c:v>Норвешка</c:v>
                </c:pt>
                <c:pt idx="7">
                  <c:v>Италија</c:v>
                </c:pt>
                <c:pt idx="8">
                  <c:v>Луксембург</c:v>
                </c:pt>
                <c:pt idx="9">
                  <c:v>Австрија</c:v>
                </c:pt>
                <c:pt idx="10">
                  <c:v>Велика Британија</c:v>
                </c:pt>
                <c:pt idx="11">
                  <c:v>Грција</c:v>
                </c:pt>
                <c:pt idx="12">
                  <c:v>ЕУ-28</c:v>
                </c:pt>
                <c:pt idx="13">
                  <c:v>ЕУ-27</c:v>
                </c:pt>
                <c:pt idx="14">
                  <c:v>Хрватска</c:v>
                </c:pt>
                <c:pt idx="15">
                  <c:v>Малта</c:v>
                </c:pt>
                <c:pt idx="16">
                  <c:v>Португалија</c:v>
                </c:pt>
                <c:pt idx="17">
                  <c:v>Унгарија</c:v>
                </c:pt>
                <c:pt idx="18">
                  <c:v>Кипар</c:v>
                </c:pt>
                <c:pt idx="19">
                  <c:v>Холандија</c:v>
                </c:pt>
                <c:pt idx="20">
                  <c:v>СР Германија</c:v>
                </c:pt>
                <c:pt idx="21">
                  <c:v>Шпанија</c:v>
                </c:pt>
                <c:pt idx="22">
                  <c:v>Словенија</c:v>
                </c:pt>
                <c:pt idx="23">
                  <c:v>Полска</c:v>
                </c:pt>
                <c:pt idx="24">
                  <c:v>Латвија</c:v>
                </c:pt>
                <c:pt idx="25">
                  <c:v>Естонија</c:v>
                </c:pt>
                <c:pt idx="26">
                  <c:v>Бугарија</c:v>
                </c:pt>
                <c:pt idx="27">
                  <c:v>Чешка</c:v>
                </c:pt>
                <c:pt idx="28">
                  <c:v>Словачка</c:v>
                </c:pt>
                <c:pt idx="29">
                  <c:v>Ирска</c:v>
                </c:pt>
                <c:pt idx="30">
                  <c:v>Литванија</c:v>
                </c:pt>
                <c:pt idx="31">
                  <c:v>Северна Македонија</c:v>
                </c:pt>
                <c:pt idx="32">
                  <c:v>Романија</c:v>
                </c:pt>
              </c:strCache>
            </c:strRef>
          </c:cat>
          <c:val>
            <c:numRef>
              <c:f>'[Glavni agregati_v1.xlsx]Vkupno'!$E$4:$E$36</c:f>
              <c:numCache>
                <c:formatCode>0.0</c:formatCode>
                <c:ptCount val="33"/>
                <c:pt idx="0">
                  <c:v>45.446041999999998</c:v>
                </c:pt>
                <c:pt idx="1">
                  <c:v>41.006591</c:v>
                </c:pt>
                <c:pt idx="2">
                  <c:v>33.406858999999997</c:v>
                </c:pt>
                <c:pt idx="3">
                  <c:v>31.590396999999999</c:v>
                </c:pt>
                <c:pt idx="4">
                  <c:v>30.604566999999999</c:v>
                </c:pt>
                <c:pt idx="5">
                  <c:v>30.442404</c:v>
                </c:pt>
                <c:pt idx="6">
                  <c:v>29.913478000000001</c:v>
                </c:pt>
                <c:pt idx="7">
                  <c:v>28.722950999999998</c:v>
                </c:pt>
                <c:pt idx="8">
                  <c:v>28.560732000000002</c:v>
                </c:pt>
                <c:pt idx="9">
                  <c:v>27.580245999999999</c:v>
                </c:pt>
                <c:pt idx="10">
                  <c:v>27.344999999999999</c:v>
                </c:pt>
                <c:pt idx="11">
                  <c:v>27.293545999999999</c:v>
                </c:pt>
                <c:pt idx="12">
                  <c:v>27.069945000000001</c:v>
                </c:pt>
                <c:pt idx="13">
                  <c:v>27.020582999999998</c:v>
                </c:pt>
                <c:pt idx="14">
                  <c:v>26.603234</c:v>
                </c:pt>
                <c:pt idx="15">
                  <c:v>26.493368</c:v>
                </c:pt>
                <c:pt idx="16">
                  <c:v>25.502244000000001</c:v>
                </c:pt>
                <c:pt idx="17">
                  <c:v>25.301946000000001</c:v>
                </c:pt>
                <c:pt idx="18">
                  <c:v>25.083012</c:v>
                </c:pt>
                <c:pt idx="19">
                  <c:v>24.782214</c:v>
                </c:pt>
                <c:pt idx="20">
                  <c:v>24.361688000000001</c:v>
                </c:pt>
                <c:pt idx="21">
                  <c:v>22.993313000000001</c:v>
                </c:pt>
                <c:pt idx="22">
                  <c:v>22.147176000000002</c:v>
                </c:pt>
                <c:pt idx="23">
                  <c:v>22.118462000000001</c:v>
                </c:pt>
                <c:pt idx="24">
                  <c:v>21.877443</c:v>
                </c:pt>
                <c:pt idx="25">
                  <c:v>21.330546999999999</c:v>
                </c:pt>
                <c:pt idx="26">
                  <c:v>21.25647</c:v>
                </c:pt>
                <c:pt idx="27">
                  <c:v>20.528908999999999</c:v>
                </c:pt>
                <c:pt idx="28">
                  <c:v>19.337278999999999</c:v>
                </c:pt>
                <c:pt idx="29">
                  <c:v>18.822780999999999</c:v>
                </c:pt>
                <c:pt idx="30">
                  <c:v>17.478646000000001</c:v>
                </c:pt>
                <c:pt idx="31">
                  <c:v>17.2</c:v>
                </c:pt>
                <c:pt idx="32">
                  <c:v>15.64301</c:v>
                </c:pt>
              </c:numCache>
            </c:numRef>
          </c:val>
          <c:extLst>
            <c:ext xmlns:c16="http://schemas.microsoft.com/office/drawing/2014/chart" uri="{C3380CC4-5D6E-409C-BE32-E72D297353CC}">
              <c16:uniqueId val="{00000000-E0F4-4BFA-9409-90AA5395F99B}"/>
            </c:ext>
          </c:extLst>
        </c:ser>
        <c:dLbls>
          <c:showLegendKey val="0"/>
          <c:showVal val="0"/>
          <c:showCatName val="0"/>
          <c:showSerName val="0"/>
          <c:showPercent val="0"/>
          <c:showBubbleSize val="0"/>
        </c:dLbls>
        <c:gapWidth val="219"/>
        <c:overlap val="-27"/>
        <c:axId val="-1257683744"/>
        <c:axId val="-1257681568"/>
      </c:barChart>
      <c:catAx>
        <c:axId val="-125768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7681568"/>
        <c:crosses val="autoZero"/>
        <c:auto val="1"/>
        <c:lblAlgn val="ctr"/>
        <c:lblOffset val="100"/>
        <c:noMultiLvlLbl val="0"/>
      </c:catAx>
      <c:valAx>
        <c:axId val="-12576815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76837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ГДП!$C$1</c:f>
              <c:strCache>
                <c:ptCount val="1"/>
                <c:pt idx="0">
                  <c:v>БДП по глава на жител (константни 2010 долари)</c:v>
                </c:pt>
              </c:strCache>
            </c:strRef>
          </c:tx>
          <c:spPr>
            <a:ln w="28575" cap="rnd">
              <a:noFill/>
              <a:round/>
            </a:ln>
            <a:effectLst/>
          </c:spPr>
          <c:marker>
            <c:symbol val="circle"/>
            <c:size val="5"/>
            <c:spPr>
              <a:solidFill>
                <a:schemeClr val="accent1"/>
              </a:solidFill>
              <a:ln w="9525">
                <a:solidFill>
                  <a:schemeClr val="accent1"/>
                </a:solidFill>
              </a:ln>
              <a:effectLst/>
            </c:spPr>
          </c:marker>
          <c:xVal>
            <c:numRef>
              <c:f>ГДП!$D$2:$D$43</c:f>
              <c:numCache>
                <c:formatCode>_-* #.##00\ _д_е_н_-;\-* #.##00\ _д_е_н_-;_-* "-"??\ _д_е_н_-;_-@_-</c:formatCode>
                <c:ptCount val="42"/>
                <c:pt idx="0">
                  <c:v>18.55747539532614</c:v>
                </c:pt>
                <c:pt idx="1">
                  <c:v>25.428625025686895</c:v>
                </c:pt>
                <c:pt idx="2">
                  <c:v>23.20699344988504</c:v>
                </c:pt>
                <c:pt idx="3">
                  <c:v>20.440748131993601</c:v>
                </c:pt>
                <c:pt idx="4">
                  <c:v>20.173332206947869</c:v>
                </c:pt>
                <c:pt idx="5">
                  <c:v>21.825842400426907</c:v>
                </c:pt>
                <c:pt idx="6">
                  <c:v>24.318602613599978</c:v>
                </c:pt>
                <c:pt idx="7">
                  <c:v>14.651955732601484</c:v>
                </c:pt>
                <c:pt idx="8">
                  <c:v>32.273054518072456</c:v>
                </c:pt>
                <c:pt idx="9">
                  <c:v>20.954818743158103</c:v>
                </c:pt>
                <c:pt idx="10">
                  <c:v>17.500040572990475</c:v>
                </c:pt>
                <c:pt idx="11">
                  <c:v>18.1581323638725</c:v>
                </c:pt>
                <c:pt idx="12">
                  <c:v>20.83504519309778</c:v>
                </c:pt>
                <c:pt idx="13">
                  <c:v>11.464630363990096</c:v>
                </c:pt>
                <c:pt idx="14">
                  <c:v>26.124225921266319</c:v>
                </c:pt>
                <c:pt idx="15">
                  <c:v>22.257593084612164</c:v>
                </c:pt>
                <c:pt idx="16">
                  <c:v>18.262353638817551</c:v>
                </c:pt>
                <c:pt idx="17">
                  <c:v>24.183441007833093</c:v>
                </c:pt>
                <c:pt idx="19">
                  <c:v>22.782841098074684</c:v>
                </c:pt>
                <c:pt idx="21">
                  <c:v>16.772089923848569</c:v>
                </c:pt>
                <c:pt idx="22">
                  <c:v>26.50426834046586</c:v>
                </c:pt>
                <c:pt idx="23">
                  <c:v>25.966503179202714</c:v>
                </c:pt>
                <c:pt idx="24">
                  <c:v>17.691629524637275</c:v>
                </c:pt>
                <c:pt idx="27">
                  <c:v>23.037467037560063</c:v>
                </c:pt>
                <c:pt idx="28">
                  <c:v>17.364860514099554</c:v>
                </c:pt>
                <c:pt idx="29">
                  <c:v>23.861750395087881</c:v>
                </c:pt>
                <c:pt idx="30">
                  <c:v>17.393138523394398</c:v>
                </c:pt>
                <c:pt idx="31">
                  <c:v>22.138398485450072</c:v>
                </c:pt>
                <c:pt idx="32">
                  <c:v>11.384595754929771</c:v>
                </c:pt>
                <c:pt idx="33">
                  <c:v>14.303238791314959</c:v>
                </c:pt>
                <c:pt idx="34">
                  <c:v>17.965506301847086</c:v>
                </c:pt>
                <c:pt idx="36">
                  <c:v>18.722952082970181</c:v>
                </c:pt>
                <c:pt idx="37">
                  <c:v>18.583225331371906</c:v>
                </c:pt>
                <c:pt idx="38">
                  <c:v>14.223980083720782</c:v>
                </c:pt>
                <c:pt idx="39">
                  <c:v>9.9717752953040382</c:v>
                </c:pt>
                <c:pt idx="40">
                  <c:v>27.911031322372693</c:v>
                </c:pt>
                <c:pt idx="41">
                  <c:v>25.505292160066855</c:v>
                </c:pt>
              </c:numCache>
            </c:numRef>
          </c:xVal>
          <c:yVal>
            <c:numRef>
              <c:f>ГДП!$C$2:$C$43</c:f>
              <c:numCache>
                <c:formatCode>_-* #.##0\ _д_е_н_-;\-* #.##0\ _д_е_н_-;_-* "-"??\ _д_е_н_-;_-@_-</c:formatCode>
                <c:ptCount val="42"/>
                <c:pt idx="0">
                  <c:v>5074.8572219435218</c:v>
                </c:pt>
                <c:pt idx="1">
                  <c:v>50051.785912636711</c:v>
                </c:pt>
                <c:pt idx="2">
                  <c:v>47035.613954338573</c:v>
                </c:pt>
                <c:pt idx="3">
                  <c:v>6096.9194915031085</c:v>
                </c:pt>
                <c:pt idx="4">
                  <c:v>8674.723202339781</c:v>
                </c:pt>
                <c:pt idx="5">
                  <c:v>15971.14766831039</c:v>
                </c:pt>
                <c:pt idx="6">
                  <c:v>31506.923522900401</c:v>
                </c:pt>
                <c:pt idx="7">
                  <c:v>23800.974855848286</c:v>
                </c:pt>
                <c:pt idx="8">
                  <c:v>64271.87826579457</c:v>
                </c:pt>
                <c:pt idx="9">
                  <c:v>19932.860746448674</c:v>
                </c:pt>
                <c:pt idx="10">
                  <c:v>40922.950000351324</c:v>
                </c:pt>
                <c:pt idx="11">
                  <c:v>36598.092842128732</c:v>
                </c:pt>
                <c:pt idx="12">
                  <c:v>48880.185335770017</c:v>
                </c:pt>
                <c:pt idx="13">
                  <c:v>47313.845816417022</c:v>
                </c:pt>
                <c:pt idx="14">
                  <c:v>23546.639466172546</c:v>
                </c:pt>
                <c:pt idx="15">
                  <c:v>16793.38415121839</c:v>
                </c:pt>
                <c:pt idx="16">
                  <c:v>76662.674589847084</c:v>
                </c:pt>
                <c:pt idx="17">
                  <c:v>35485.10628025687</c:v>
                </c:pt>
                <c:pt idx="19">
                  <c:v>16263.226268340026</c:v>
                </c:pt>
                <c:pt idx="21">
                  <c:v>17742.263233319827</c:v>
                </c:pt>
                <c:pt idx="22">
                  <c:v>110701.87720086108</c:v>
                </c:pt>
                <c:pt idx="23">
                  <c:v>28644.059555403848</c:v>
                </c:pt>
                <c:pt idx="24">
                  <c:v>3527.3741935735634</c:v>
                </c:pt>
                <c:pt idx="27">
                  <c:v>54894.129025219227</c:v>
                </c:pt>
                <c:pt idx="28">
                  <c:v>5452.0194267731149</c:v>
                </c:pt>
                <c:pt idx="29">
                  <c:v>92119.522964296964</c:v>
                </c:pt>
                <c:pt idx="30">
                  <c:v>16648.768264582577</c:v>
                </c:pt>
                <c:pt idx="31">
                  <c:v>24085.415706729626</c:v>
                </c:pt>
                <c:pt idx="32">
                  <c:v>11844.4386003203</c:v>
                </c:pt>
                <c:pt idx="33">
                  <c:v>11540.623002970528</c:v>
                </c:pt>
                <c:pt idx="34">
                  <c:v>50023.786423779005</c:v>
                </c:pt>
                <c:pt idx="36">
                  <c:v>20551.107711330034</c:v>
                </c:pt>
                <c:pt idx="37">
                  <c:v>26760.483514675103</c:v>
                </c:pt>
                <c:pt idx="38">
                  <c:v>32949.078180993929</c:v>
                </c:pt>
                <c:pt idx="39">
                  <c:v>79234.963019863804</c:v>
                </c:pt>
                <c:pt idx="40">
                  <c:v>57911.228984806949</c:v>
                </c:pt>
                <c:pt idx="41">
                  <c:v>43324.049777642227</c:v>
                </c:pt>
              </c:numCache>
            </c:numRef>
          </c:yVal>
          <c:smooth val="0"/>
          <c:extLst>
            <c:ext xmlns:c16="http://schemas.microsoft.com/office/drawing/2014/chart" uri="{C3380CC4-5D6E-409C-BE32-E72D297353CC}">
              <c16:uniqueId val="{00000000-2756-4BD1-A4AD-CF2BCA28DEC4}"/>
            </c:ext>
          </c:extLst>
        </c:ser>
        <c:dLbls>
          <c:showLegendKey val="0"/>
          <c:showVal val="0"/>
          <c:showCatName val="0"/>
          <c:showSerName val="0"/>
          <c:showPercent val="0"/>
          <c:showBubbleSize val="0"/>
        </c:dLbls>
        <c:axId val="-1499227984"/>
        <c:axId val="-1499242128"/>
      </c:scatterChart>
      <c:valAx>
        <c:axId val="-1499227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mk-MK"/>
                  <a:t>Даночни приходи (% од БДП)</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 _д_е_н_-;\-* #.##00\ _д_е_н_-;_-* &quot;-&quot;??\ _д_е_н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242128"/>
        <c:crosses val="autoZero"/>
        <c:crossBetween val="midCat"/>
      </c:valAx>
      <c:valAx>
        <c:axId val="-149924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mk-MK"/>
                  <a:t>БДП по глава на жител (меѓ. долари 2010)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 _д_е_н_-;\-* #.##0\ _д_е_н_-;_-* &quot;-&quot;??\ _д_е_н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22798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ГДП!$C$1</c:f>
              <c:strCache>
                <c:ptCount val="1"/>
                <c:pt idx="0">
                  <c:v>БДП по глава на жител (константни 2010 долари)</c:v>
                </c:pt>
              </c:strCache>
            </c:strRef>
          </c:tx>
          <c:spPr>
            <a:ln w="28575" cap="rnd">
              <a:noFill/>
              <a:round/>
            </a:ln>
            <a:effectLst/>
          </c:spPr>
          <c:marker>
            <c:symbol val="circle"/>
            <c:size val="5"/>
            <c:spPr>
              <a:solidFill>
                <a:schemeClr val="accent2"/>
              </a:solidFill>
              <a:ln w="9525">
                <a:solidFill>
                  <a:schemeClr val="accent2"/>
                </a:solidFill>
              </a:ln>
              <a:effectLst/>
            </c:spPr>
          </c:marker>
          <c:xVal>
            <c:numRef>
              <c:f>ГДП!$I$2:$I$43</c:f>
              <c:numCache>
                <c:formatCode>General</c:formatCode>
                <c:ptCount val="42"/>
                <c:pt idx="0">
                  <c:v>4.3392342831830018</c:v>
                </c:pt>
                <c:pt idx="1">
                  <c:v>12.110411333097831</c:v>
                </c:pt>
                <c:pt idx="2">
                  <c:v>13.172837634556666</c:v>
                </c:pt>
                <c:pt idx="3">
                  <c:v>3.2936727802055956</c:v>
                </c:pt>
                <c:pt idx="4">
                  <c:v>5.5847593959824469</c:v>
                </c:pt>
                <c:pt idx="5">
                  <c:v>2.8923133483869732</c:v>
                </c:pt>
                <c:pt idx="6">
                  <c:v>9.1571835739555247</c:v>
                </c:pt>
                <c:pt idx="7">
                  <c:v>5.0934168717966353</c:v>
                </c:pt>
                <c:pt idx="8">
                  <c:v>16.37637021024452</c:v>
                </c:pt>
                <c:pt idx="9">
                  <c:v>7.4372685166800618</c:v>
                </c:pt>
                <c:pt idx="12">
                  <c:v>5.945716926869351</c:v>
                </c:pt>
                <c:pt idx="13">
                  <c:v>5.2526360009653166</c:v>
                </c:pt>
                <c:pt idx="14">
                  <c:v>8.9105509157211138</c:v>
                </c:pt>
                <c:pt idx="15">
                  <c:v>6.3982175853710519</c:v>
                </c:pt>
                <c:pt idx="17">
                  <c:v>12.495658680935762</c:v>
                </c:pt>
                <c:pt idx="19">
                  <c:v>3.1731280559237582</c:v>
                </c:pt>
                <c:pt idx="21">
                  <c:v>5.5591043595831966</c:v>
                </c:pt>
                <c:pt idx="22">
                  <c:v>13.476772099723375</c:v>
                </c:pt>
                <c:pt idx="24">
                  <c:v>3.5665428330345401</c:v>
                </c:pt>
                <c:pt idx="27">
                  <c:v>11.461949619308852</c:v>
                </c:pt>
                <c:pt idx="28">
                  <c:v>4.9165925683581229</c:v>
                </c:pt>
                <c:pt idx="29">
                  <c:v>11.694318098140396</c:v>
                </c:pt>
                <c:pt idx="30">
                  <c:v>4.485059307913299</c:v>
                </c:pt>
                <c:pt idx="31">
                  <c:v>9.1767596990106313</c:v>
                </c:pt>
                <c:pt idx="32">
                  <c:v>0.74408006912001956</c:v>
                </c:pt>
                <c:pt idx="33">
                  <c:v>4.5707678187634393</c:v>
                </c:pt>
                <c:pt idx="34">
                  <c:v>7.0687574690401132</c:v>
                </c:pt>
                <c:pt idx="36">
                  <c:v>7.1058444158731415</c:v>
                </c:pt>
                <c:pt idx="37">
                  <c:v>4.7037070058380692</c:v>
                </c:pt>
                <c:pt idx="38">
                  <c:v>6.0329286247520226</c:v>
                </c:pt>
                <c:pt idx="39">
                  <c:v>4.4880563308273631</c:v>
                </c:pt>
                <c:pt idx="40">
                  <c:v>5.2236540103299172</c:v>
                </c:pt>
                <c:pt idx="41">
                  <c:v>11.754490034995039</c:v>
                </c:pt>
              </c:numCache>
            </c:numRef>
          </c:xVal>
          <c:yVal>
            <c:numRef>
              <c:f>ГДП!$C$2:$C$43</c:f>
              <c:numCache>
                <c:formatCode>_-* #.##0\ _д_е_н_-;\-* #.##0\ _д_е_н_-;_-* "-"??\ _д_е_н_-;_-@_-</c:formatCode>
                <c:ptCount val="42"/>
                <c:pt idx="0">
                  <c:v>5074.8572219435218</c:v>
                </c:pt>
                <c:pt idx="1">
                  <c:v>50051.785912636711</c:v>
                </c:pt>
                <c:pt idx="2">
                  <c:v>47035.613954338573</c:v>
                </c:pt>
                <c:pt idx="3">
                  <c:v>6096.9194915031085</c:v>
                </c:pt>
                <c:pt idx="4">
                  <c:v>8674.723202339781</c:v>
                </c:pt>
                <c:pt idx="5">
                  <c:v>15971.14766831039</c:v>
                </c:pt>
                <c:pt idx="6">
                  <c:v>31506.923522900401</c:v>
                </c:pt>
                <c:pt idx="7">
                  <c:v>23800.974855848286</c:v>
                </c:pt>
                <c:pt idx="8">
                  <c:v>64271.87826579457</c:v>
                </c:pt>
                <c:pt idx="9">
                  <c:v>19932.860746448674</c:v>
                </c:pt>
                <c:pt idx="10">
                  <c:v>40922.950000351324</c:v>
                </c:pt>
                <c:pt idx="11">
                  <c:v>36598.092842128732</c:v>
                </c:pt>
                <c:pt idx="12">
                  <c:v>48880.185335770017</c:v>
                </c:pt>
                <c:pt idx="13">
                  <c:v>47313.845816417022</c:v>
                </c:pt>
                <c:pt idx="14">
                  <c:v>23546.639466172546</c:v>
                </c:pt>
                <c:pt idx="15">
                  <c:v>16793.38415121839</c:v>
                </c:pt>
                <c:pt idx="16">
                  <c:v>76662.674589847084</c:v>
                </c:pt>
                <c:pt idx="17">
                  <c:v>35485.10628025687</c:v>
                </c:pt>
                <c:pt idx="19">
                  <c:v>16263.226268340026</c:v>
                </c:pt>
                <c:pt idx="21">
                  <c:v>17742.263233319827</c:v>
                </c:pt>
                <c:pt idx="22">
                  <c:v>110701.87720086108</c:v>
                </c:pt>
                <c:pt idx="23">
                  <c:v>28644.059555403848</c:v>
                </c:pt>
                <c:pt idx="24">
                  <c:v>3527.3741935735634</c:v>
                </c:pt>
                <c:pt idx="27">
                  <c:v>54894.129025219227</c:v>
                </c:pt>
                <c:pt idx="28">
                  <c:v>5452.0194267731149</c:v>
                </c:pt>
                <c:pt idx="29">
                  <c:v>92119.522964296964</c:v>
                </c:pt>
                <c:pt idx="30">
                  <c:v>16648.768264582577</c:v>
                </c:pt>
                <c:pt idx="31">
                  <c:v>24085.415706729626</c:v>
                </c:pt>
                <c:pt idx="32">
                  <c:v>11844.4386003203</c:v>
                </c:pt>
                <c:pt idx="33">
                  <c:v>11540.623002970528</c:v>
                </c:pt>
                <c:pt idx="34">
                  <c:v>50023.786423779005</c:v>
                </c:pt>
                <c:pt idx="36">
                  <c:v>20551.107711330034</c:v>
                </c:pt>
                <c:pt idx="37">
                  <c:v>26760.483514675103</c:v>
                </c:pt>
                <c:pt idx="38">
                  <c:v>32949.078180993929</c:v>
                </c:pt>
                <c:pt idx="39">
                  <c:v>79234.963019863804</c:v>
                </c:pt>
                <c:pt idx="40">
                  <c:v>57911.228984806949</c:v>
                </c:pt>
                <c:pt idx="41">
                  <c:v>43324.049777642227</c:v>
                </c:pt>
              </c:numCache>
            </c:numRef>
          </c:yVal>
          <c:smooth val="0"/>
          <c:extLst>
            <c:ext xmlns:c16="http://schemas.microsoft.com/office/drawing/2014/chart" uri="{C3380CC4-5D6E-409C-BE32-E72D297353CC}">
              <c16:uniqueId val="{00000000-285C-4721-88F3-0A3685E8BE17}"/>
            </c:ext>
          </c:extLst>
        </c:ser>
        <c:dLbls>
          <c:showLegendKey val="0"/>
          <c:showVal val="0"/>
          <c:showCatName val="0"/>
          <c:showSerName val="0"/>
          <c:showPercent val="0"/>
          <c:showBubbleSize val="0"/>
        </c:dLbls>
        <c:axId val="-1499238320"/>
        <c:axId val="-1499236144"/>
      </c:scatterChart>
      <c:valAx>
        <c:axId val="-1499238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mk-MK"/>
                  <a:t>Даноци</a:t>
                </a:r>
                <a:r>
                  <a:rPr lang="mk-MK" baseline="0"/>
                  <a:t> на доход (% од БДП)</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236144"/>
        <c:crosses val="autoZero"/>
        <c:crossBetween val="midCat"/>
      </c:valAx>
      <c:valAx>
        <c:axId val="-1499236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mk-MK"/>
                  <a:t>БДП по глава на жител (меѓ. долари 2010)</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 _д_е_н_-;\-* #.##0\ _д_е_н_-;_-* &quot;-&quot;??\ _д_е_н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23832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scatterChart>
        <c:scatterStyle val="lineMarker"/>
        <c:varyColors val="0"/>
        <c:ser>
          <c:idx val="0"/>
          <c:order val="0"/>
          <c:tx>
            <c:strRef>
              <c:f>ГДП!$C$1</c:f>
              <c:strCache>
                <c:ptCount val="1"/>
                <c:pt idx="0">
                  <c:v>БДП по глава на жител (константни 2010 долари)</c:v>
                </c:pt>
              </c:strCache>
            </c:strRef>
          </c:tx>
          <c:spPr>
            <a:ln w="28575" cap="rnd">
              <a:noFill/>
              <a:round/>
            </a:ln>
            <a:effectLst/>
          </c:spPr>
          <c:marker>
            <c:symbol val="circle"/>
            <c:size val="5"/>
            <c:spPr>
              <a:solidFill>
                <a:schemeClr val="accent3"/>
              </a:solidFill>
              <a:ln w="9525">
                <a:solidFill>
                  <a:schemeClr val="accent3"/>
                </a:solidFill>
              </a:ln>
              <a:effectLst/>
            </c:spPr>
          </c:marker>
          <c:xVal>
            <c:numRef>
              <c:f>ГДП!$E$2:$E$43</c:f>
              <c:numCache>
                <c:formatCode>_-* #.##00\ _д_е_н_-;\-* #.##00\ _д_е_н_-;_-* "-"??\ _д_е_н_-;_-@_-</c:formatCode>
                <c:ptCount val="42"/>
                <c:pt idx="0">
                  <c:v>20.023878756852078</c:v>
                </c:pt>
                <c:pt idx="1">
                  <c:v>13.320045775010907</c:v>
                </c:pt>
                <c:pt idx="2">
                  <c:v>11.129791930425318</c:v>
                </c:pt>
                <c:pt idx="3">
                  <c:v>21.396355043046604</c:v>
                </c:pt>
                <c:pt idx="4">
                  <c:v>17.457522420225921</c:v>
                </c:pt>
                <c:pt idx="5">
                  <c:v>23.909780832753764</c:v>
                </c:pt>
                <c:pt idx="6">
                  <c:v>15.914345986691705</c:v>
                </c:pt>
                <c:pt idx="7">
                  <c:v>10.818004631108941</c:v>
                </c:pt>
                <c:pt idx="8">
                  <c:v>16.459245654608022</c:v>
                </c:pt>
                <c:pt idx="9">
                  <c:v>15.885048704716548</c:v>
                </c:pt>
                <c:pt idx="12">
                  <c:v>17.392745839135333</c:v>
                </c:pt>
                <c:pt idx="13">
                  <c:v>6.9451083287004849</c:v>
                </c:pt>
                <c:pt idx="14">
                  <c:v>18.281703476382958</c:v>
                </c:pt>
                <c:pt idx="15">
                  <c:v>18.236001394832606</c:v>
                </c:pt>
                <c:pt idx="16">
                  <c:v>7.9762702278647835</c:v>
                </c:pt>
                <c:pt idx="17">
                  <c:v>11.085130994136625</c:v>
                </c:pt>
                <c:pt idx="19">
                  <c:v>23.506506515717458</c:v>
                </c:pt>
                <c:pt idx="21">
                  <c:v>12.865109170284722</c:v>
                </c:pt>
                <c:pt idx="22">
                  <c:v>12.90021405293812</c:v>
                </c:pt>
                <c:pt idx="23">
                  <c:v>14.908706033880179</c:v>
                </c:pt>
                <c:pt idx="24">
                  <c:v>17.366501470201008</c:v>
                </c:pt>
                <c:pt idx="27">
                  <c:v>12.031665529170883</c:v>
                </c:pt>
                <c:pt idx="28">
                  <c:v>14.711341928821833</c:v>
                </c:pt>
                <c:pt idx="29">
                  <c:v>13.685491736145201</c:v>
                </c:pt>
                <c:pt idx="30">
                  <c:v>14.886681627173621</c:v>
                </c:pt>
                <c:pt idx="31">
                  <c:v>14.240573721045344</c:v>
                </c:pt>
                <c:pt idx="32">
                  <c:v>8.2257291673773434</c:v>
                </c:pt>
                <c:pt idx="33">
                  <c:v>11.304043271252782</c:v>
                </c:pt>
                <c:pt idx="36">
                  <c:v>13.315826606386501</c:v>
                </c:pt>
                <c:pt idx="37">
                  <c:v>16.275306163373539</c:v>
                </c:pt>
                <c:pt idx="38">
                  <c:v>9.2944874407387807</c:v>
                </c:pt>
                <c:pt idx="39">
                  <c:v>5.511002897131573</c:v>
                </c:pt>
                <c:pt idx="40">
                  <c:v>14.499884250327957</c:v>
                </c:pt>
                <c:pt idx="41">
                  <c:v>13.349882019522466</c:v>
                </c:pt>
              </c:numCache>
            </c:numRef>
          </c:xVal>
          <c:yVal>
            <c:numRef>
              <c:f>ГДП!$C$2:$C$43</c:f>
              <c:numCache>
                <c:formatCode>_-* #.##0\ _д_е_н_-;\-* #.##0\ _д_е_н_-;_-* "-"??\ _д_е_н_-;_-@_-</c:formatCode>
                <c:ptCount val="42"/>
                <c:pt idx="0">
                  <c:v>5074.8572219435218</c:v>
                </c:pt>
                <c:pt idx="1">
                  <c:v>50051.785912636711</c:v>
                </c:pt>
                <c:pt idx="2">
                  <c:v>47035.613954338573</c:v>
                </c:pt>
                <c:pt idx="3">
                  <c:v>6096.9194915031085</c:v>
                </c:pt>
                <c:pt idx="4">
                  <c:v>8674.723202339781</c:v>
                </c:pt>
                <c:pt idx="5">
                  <c:v>15971.14766831039</c:v>
                </c:pt>
                <c:pt idx="6">
                  <c:v>31506.923522900401</c:v>
                </c:pt>
                <c:pt idx="7">
                  <c:v>23800.974855848286</c:v>
                </c:pt>
                <c:pt idx="8">
                  <c:v>64271.87826579457</c:v>
                </c:pt>
                <c:pt idx="9">
                  <c:v>19932.860746448674</c:v>
                </c:pt>
                <c:pt idx="10">
                  <c:v>40922.950000351324</c:v>
                </c:pt>
                <c:pt idx="11">
                  <c:v>36598.092842128732</c:v>
                </c:pt>
                <c:pt idx="12">
                  <c:v>48880.185335770017</c:v>
                </c:pt>
                <c:pt idx="13">
                  <c:v>47313.845816417022</c:v>
                </c:pt>
                <c:pt idx="14">
                  <c:v>23546.639466172546</c:v>
                </c:pt>
                <c:pt idx="15">
                  <c:v>16793.38415121839</c:v>
                </c:pt>
                <c:pt idx="16">
                  <c:v>76662.674589847084</c:v>
                </c:pt>
                <c:pt idx="17">
                  <c:v>35485.10628025687</c:v>
                </c:pt>
                <c:pt idx="19">
                  <c:v>16263.226268340026</c:v>
                </c:pt>
                <c:pt idx="21">
                  <c:v>17742.263233319827</c:v>
                </c:pt>
                <c:pt idx="22">
                  <c:v>110701.87720086108</c:v>
                </c:pt>
                <c:pt idx="23">
                  <c:v>28644.059555403848</c:v>
                </c:pt>
                <c:pt idx="24">
                  <c:v>3527.3741935735634</c:v>
                </c:pt>
                <c:pt idx="27">
                  <c:v>54894.129025219227</c:v>
                </c:pt>
                <c:pt idx="28">
                  <c:v>5452.0194267731149</c:v>
                </c:pt>
                <c:pt idx="29">
                  <c:v>92119.522964296964</c:v>
                </c:pt>
                <c:pt idx="30">
                  <c:v>16648.768264582577</c:v>
                </c:pt>
                <c:pt idx="31">
                  <c:v>24085.415706729626</c:v>
                </c:pt>
                <c:pt idx="32">
                  <c:v>11844.4386003203</c:v>
                </c:pt>
                <c:pt idx="33">
                  <c:v>11540.623002970528</c:v>
                </c:pt>
                <c:pt idx="34">
                  <c:v>50023.786423779005</c:v>
                </c:pt>
                <c:pt idx="36">
                  <c:v>20551.107711330034</c:v>
                </c:pt>
                <c:pt idx="37">
                  <c:v>26760.483514675103</c:v>
                </c:pt>
                <c:pt idx="38">
                  <c:v>32949.078180993929</c:v>
                </c:pt>
                <c:pt idx="39">
                  <c:v>79234.963019863804</c:v>
                </c:pt>
                <c:pt idx="40">
                  <c:v>57911.228984806949</c:v>
                </c:pt>
                <c:pt idx="41">
                  <c:v>43324.049777642227</c:v>
                </c:pt>
              </c:numCache>
            </c:numRef>
          </c:yVal>
          <c:smooth val="0"/>
          <c:extLst>
            <c:ext xmlns:c16="http://schemas.microsoft.com/office/drawing/2014/chart" uri="{C3380CC4-5D6E-409C-BE32-E72D297353CC}">
              <c16:uniqueId val="{00000000-D299-4E3A-9062-79408C9E0F9D}"/>
            </c:ext>
          </c:extLst>
        </c:ser>
        <c:dLbls>
          <c:showLegendKey val="0"/>
          <c:showVal val="0"/>
          <c:showCatName val="0"/>
          <c:showSerName val="0"/>
          <c:showPercent val="0"/>
          <c:showBubbleSize val="0"/>
        </c:dLbls>
        <c:axId val="-1499237232"/>
        <c:axId val="-1499235600"/>
      </c:scatterChart>
      <c:valAx>
        <c:axId val="-1499237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mk-MK"/>
                  <a:t>Даноци на добра и услуги (% од додадена вредност)</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 _д_е_н_-;\-* #.##00\ _д_е_н_-;_-* &quot;-&quot;??\ _д_е_н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235600"/>
        <c:crosses val="autoZero"/>
        <c:crossBetween val="midCat"/>
      </c:valAx>
      <c:valAx>
        <c:axId val="-1499235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mk-MK"/>
                  <a:t>БДП по глава на жител (меѓ. долари 2010)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 _д_е_н_-;\-* #.##0\ _д_е_н_-;_-* &quot;-&quot;??\ _д_е_н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23723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12"/>
            <c:invertIfNegative val="0"/>
            <c:bubble3D val="0"/>
            <c:spPr>
              <a:solidFill>
                <a:schemeClr val="accent2"/>
              </a:solidFill>
              <a:ln w="9525" cap="flat" cmpd="sng" algn="ctr">
                <a:solidFill>
                  <a:schemeClr val="accent1">
                    <a:shade val="95000"/>
                  </a:schemeClr>
                </a:solidFill>
                <a:round/>
              </a:ln>
              <a:effectLst/>
            </c:spPr>
            <c:extLst>
              <c:ext xmlns:c16="http://schemas.microsoft.com/office/drawing/2014/chart" uri="{C3380CC4-5D6E-409C-BE32-E72D297353CC}">
                <c16:uniqueId val="{00000001-4548-4348-962A-8E875D64CA55}"/>
              </c:ext>
            </c:extLst>
          </c:dPt>
          <c:cat>
            <c:strRef>
              <c:f>Sheet1!$A$2:$A$36</c:f>
              <c:strCache>
                <c:ptCount val="35"/>
                <c:pt idx="0">
                  <c:v>Turkey</c:v>
                </c:pt>
                <c:pt idx="1">
                  <c:v>Bulgaria</c:v>
                </c:pt>
                <c:pt idx="2">
                  <c:v>Lithuania</c:v>
                </c:pt>
                <c:pt idx="3">
                  <c:v>Latvia</c:v>
                </c:pt>
                <c:pt idx="4">
                  <c:v>Serbia</c:v>
                </c:pt>
                <c:pt idx="5">
                  <c:v>Romania</c:v>
                </c:pt>
                <c:pt idx="6">
                  <c:v>Italy</c:v>
                </c:pt>
                <c:pt idx="7">
                  <c:v>Spain</c:v>
                </c:pt>
                <c:pt idx="8">
                  <c:v>Luxembourg</c:v>
                </c:pt>
                <c:pt idx="9">
                  <c:v>UK</c:v>
                </c:pt>
                <c:pt idx="10">
                  <c:v>Greece</c:v>
                </c:pt>
                <c:pt idx="11">
                  <c:v>Portugal</c:v>
                </c:pt>
                <c:pt idx="12">
                  <c:v>North Macedonia</c:v>
                </c:pt>
                <c:pt idx="13">
                  <c:v>Germany</c:v>
                </c:pt>
                <c:pt idx="14">
                  <c:v>European Union</c:v>
                </c:pt>
                <c:pt idx="15">
                  <c:v>Estonia</c:v>
                </c:pt>
                <c:pt idx="16">
                  <c:v>Ireland</c:v>
                </c:pt>
                <c:pt idx="17">
                  <c:v>Euro Area</c:v>
                </c:pt>
                <c:pt idx="18">
                  <c:v>Croatia</c:v>
                </c:pt>
                <c:pt idx="19">
                  <c:v>Switzerland</c:v>
                </c:pt>
                <c:pt idx="20">
                  <c:v>Cyprus</c:v>
                </c:pt>
                <c:pt idx="21">
                  <c:v>Hungary</c:v>
                </c:pt>
                <c:pt idx="22">
                  <c:v>Malta</c:v>
                </c:pt>
                <c:pt idx="23">
                  <c:v>France</c:v>
                </c:pt>
                <c:pt idx="24">
                  <c:v>Denmark</c:v>
                </c:pt>
                <c:pt idx="25">
                  <c:v>Poland</c:v>
                </c:pt>
                <c:pt idx="26">
                  <c:v>Nethrlands</c:v>
                </c:pt>
                <c:pt idx="27">
                  <c:v>Sweden</c:v>
                </c:pt>
                <c:pt idx="28">
                  <c:v>Austria</c:v>
                </c:pt>
                <c:pt idx="29">
                  <c:v>Finland</c:v>
                </c:pt>
                <c:pt idx="30">
                  <c:v>Belgium</c:v>
                </c:pt>
                <c:pt idx="31">
                  <c:v>Norway</c:v>
                </c:pt>
                <c:pt idx="32">
                  <c:v>Czechia</c:v>
                </c:pt>
                <c:pt idx="33">
                  <c:v>Slovenia</c:v>
                </c:pt>
                <c:pt idx="34">
                  <c:v>Slovakia</c:v>
                </c:pt>
              </c:strCache>
            </c:strRef>
          </c:cat>
          <c:val>
            <c:numRef>
              <c:f>Sheet1!$K$2:$K$36</c:f>
              <c:numCache>
                <c:formatCode>#.##00</c:formatCode>
                <c:ptCount val="35"/>
                <c:pt idx="0">
                  <c:v>43</c:v>
                </c:pt>
                <c:pt idx="1">
                  <c:v>39.6</c:v>
                </c:pt>
                <c:pt idx="2">
                  <c:v>36.9</c:v>
                </c:pt>
                <c:pt idx="3">
                  <c:v>35.6</c:v>
                </c:pt>
                <c:pt idx="4">
                  <c:v>35.6</c:v>
                </c:pt>
                <c:pt idx="5">
                  <c:v>35.1</c:v>
                </c:pt>
                <c:pt idx="6">
                  <c:v>33.4</c:v>
                </c:pt>
                <c:pt idx="7">
                  <c:v>33.200000000000003</c:v>
                </c:pt>
                <c:pt idx="8">
                  <c:v>33.200000000000003</c:v>
                </c:pt>
                <c:pt idx="9">
                  <c:v>33.1</c:v>
                </c:pt>
                <c:pt idx="10">
                  <c:v>32.299999999999997</c:v>
                </c:pt>
                <c:pt idx="11">
                  <c:v>32.1</c:v>
                </c:pt>
                <c:pt idx="12" formatCode="General">
                  <c:v>31.8</c:v>
                </c:pt>
                <c:pt idx="13">
                  <c:v>31.1</c:v>
                </c:pt>
                <c:pt idx="14">
                  <c:v>30.6</c:v>
                </c:pt>
                <c:pt idx="15">
                  <c:v>30.6</c:v>
                </c:pt>
                <c:pt idx="16">
                  <c:v>30.6</c:v>
                </c:pt>
                <c:pt idx="17">
                  <c:v>30.4</c:v>
                </c:pt>
                <c:pt idx="18">
                  <c:v>29.7</c:v>
                </c:pt>
                <c:pt idx="19">
                  <c:v>29.7</c:v>
                </c:pt>
                <c:pt idx="20">
                  <c:v>29.1</c:v>
                </c:pt>
                <c:pt idx="21">
                  <c:v>28.7</c:v>
                </c:pt>
                <c:pt idx="22">
                  <c:v>28.7</c:v>
                </c:pt>
                <c:pt idx="23">
                  <c:v>28.5</c:v>
                </c:pt>
                <c:pt idx="24">
                  <c:v>27.8</c:v>
                </c:pt>
                <c:pt idx="25">
                  <c:v>27.8</c:v>
                </c:pt>
                <c:pt idx="26">
                  <c:v>27.4</c:v>
                </c:pt>
                <c:pt idx="27">
                  <c:v>27</c:v>
                </c:pt>
                <c:pt idx="28">
                  <c:v>26.8</c:v>
                </c:pt>
                <c:pt idx="29">
                  <c:v>25.9</c:v>
                </c:pt>
                <c:pt idx="30">
                  <c:v>25.6</c:v>
                </c:pt>
                <c:pt idx="31">
                  <c:v>24.8</c:v>
                </c:pt>
                <c:pt idx="32">
                  <c:v>24</c:v>
                </c:pt>
                <c:pt idx="33">
                  <c:v>23.4</c:v>
                </c:pt>
                <c:pt idx="34">
                  <c:v>23.2</c:v>
                </c:pt>
              </c:numCache>
            </c:numRef>
          </c:val>
          <c:extLst>
            <c:ext xmlns:c16="http://schemas.microsoft.com/office/drawing/2014/chart" uri="{C3380CC4-5D6E-409C-BE32-E72D297353CC}">
              <c16:uniqueId val="{00000002-4548-4348-962A-8E875D64CA55}"/>
            </c:ext>
          </c:extLst>
        </c:ser>
        <c:dLbls>
          <c:showLegendKey val="0"/>
          <c:showVal val="0"/>
          <c:showCatName val="0"/>
          <c:showSerName val="0"/>
          <c:showPercent val="0"/>
          <c:showBubbleSize val="0"/>
        </c:dLbls>
        <c:gapWidth val="100"/>
        <c:overlap val="-24"/>
        <c:axId val="-1433107968"/>
        <c:axId val="-1433107424"/>
      </c:barChart>
      <c:catAx>
        <c:axId val="-143310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433107424"/>
        <c:crosses val="autoZero"/>
        <c:auto val="1"/>
        <c:lblAlgn val="ctr"/>
        <c:lblOffset val="100"/>
        <c:tickLblSkip val="1"/>
        <c:noMultiLvlLbl val="0"/>
      </c:catAx>
      <c:valAx>
        <c:axId val="-143310742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Gini coefficient,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433107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Sheet11!$A$3</c:f>
              <c:strCache>
                <c:ptCount val="1"/>
                <c:pt idx="0">
                  <c:v>Gini</c:v>
                </c:pt>
              </c:strCache>
            </c:strRef>
          </c:tx>
          <c:spPr>
            <a:ln w="22225" cap="rnd">
              <a:solidFill>
                <a:schemeClr val="accent2"/>
              </a:solidFill>
              <a:round/>
            </a:ln>
            <a:effectLst/>
          </c:spPr>
          <c:marker>
            <c:symbol val="none"/>
          </c:marker>
          <c:cat>
            <c:strRef>
              <c:f>Sheet11!$B$1:$J$1</c:f>
              <c:strCache>
                <c:ptCount val="9"/>
                <c:pt idx="0">
                  <c:v>2010</c:v>
                </c:pt>
                <c:pt idx="1">
                  <c:v>2011</c:v>
                </c:pt>
                <c:pt idx="2">
                  <c:v>2012</c:v>
                </c:pt>
                <c:pt idx="3">
                  <c:v>2013</c:v>
                </c:pt>
                <c:pt idx="4">
                  <c:v>2014</c:v>
                </c:pt>
                <c:pt idx="5">
                  <c:v>2015</c:v>
                </c:pt>
                <c:pt idx="6">
                  <c:v>2016</c:v>
                </c:pt>
                <c:pt idx="7">
                  <c:v>2017</c:v>
                </c:pt>
                <c:pt idx="8">
                  <c:v>2018</c:v>
                </c:pt>
              </c:strCache>
            </c:strRef>
          </c:cat>
          <c:val>
            <c:numRef>
              <c:f>Sheet11!$B$3:$J$3</c:f>
              <c:numCache>
                <c:formatCode>General</c:formatCode>
                <c:ptCount val="9"/>
                <c:pt idx="0">
                  <c:v>40.9</c:v>
                </c:pt>
                <c:pt idx="1">
                  <c:v>38.5</c:v>
                </c:pt>
                <c:pt idx="2">
                  <c:v>38.799999999999997</c:v>
                </c:pt>
                <c:pt idx="3">
                  <c:v>37</c:v>
                </c:pt>
                <c:pt idx="4">
                  <c:v>35.200000000000003</c:v>
                </c:pt>
                <c:pt idx="5">
                  <c:v>33.700000000000003</c:v>
                </c:pt>
                <c:pt idx="6">
                  <c:v>33.6</c:v>
                </c:pt>
                <c:pt idx="7">
                  <c:v>32.5</c:v>
                </c:pt>
                <c:pt idx="8">
                  <c:v>31.9</c:v>
                </c:pt>
              </c:numCache>
            </c:numRef>
          </c:val>
          <c:smooth val="0"/>
          <c:extLst>
            <c:ext xmlns:c16="http://schemas.microsoft.com/office/drawing/2014/chart" uri="{C3380CC4-5D6E-409C-BE32-E72D297353CC}">
              <c16:uniqueId val="{00000000-7E97-45B4-BA96-8EAD782E762E}"/>
            </c:ext>
          </c:extLst>
        </c:ser>
        <c:dLbls>
          <c:showLegendKey val="0"/>
          <c:showVal val="0"/>
          <c:showCatName val="0"/>
          <c:showSerName val="0"/>
          <c:showPercent val="0"/>
          <c:showBubbleSize val="0"/>
        </c:dLbls>
        <c:marker val="1"/>
        <c:smooth val="0"/>
        <c:axId val="-1433115584"/>
        <c:axId val="-1433111776"/>
      </c:lineChart>
      <c:lineChart>
        <c:grouping val="standard"/>
        <c:varyColors val="0"/>
        <c:ser>
          <c:idx val="0"/>
          <c:order val="0"/>
          <c:tx>
            <c:strRef>
              <c:f>Sheet11!$A$2</c:f>
              <c:strCache>
                <c:ptCount val="1"/>
                <c:pt idx="0">
                  <c:v>S80/S20</c:v>
                </c:pt>
              </c:strCache>
            </c:strRef>
          </c:tx>
          <c:spPr>
            <a:ln w="22225" cap="rnd">
              <a:solidFill>
                <a:schemeClr val="accent1"/>
              </a:solidFill>
              <a:round/>
            </a:ln>
            <a:effectLst/>
          </c:spPr>
          <c:marker>
            <c:symbol val="none"/>
          </c:marker>
          <c:cat>
            <c:strRef>
              <c:f>Sheet11!$B$1:$J$1</c:f>
              <c:strCache>
                <c:ptCount val="9"/>
                <c:pt idx="0">
                  <c:v>2010</c:v>
                </c:pt>
                <c:pt idx="1">
                  <c:v>2011</c:v>
                </c:pt>
                <c:pt idx="2">
                  <c:v>2012</c:v>
                </c:pt>
                <c:pt idx="3">
                  <c:v>2013</c:v>
                </c:pt>
                <c:pt idx="4">
                  <c:v>2014</c:v>
                </c:pt>
                <c:pt idx="5">
                  <c:v>2015</c:v>
                </c:pt>
                <c:pt idx="6">
                  <c:v>2016</c:v>
                </c:pt>
                <c:pt idx="7">
                  <c:v>2017</c:v>
                </c:pt>
                <c:pt idx="8">
                  <c:v>2018</c:v>
                </c:pt>
              </c:strCache>
            </c:strRef>
          </c:cat>
          <c:val>
            <c:numRef>
              <c:f>Sheet11!$B$2:$J$2</c:f>
              <c:numCache>
                <c:formatCode>General</c:formatCode>
                <c:ptCount val="9"/>
                <c:pt idx="0">
                  <c:v>11.3</c:v>
                </c:pt>
                <c:pt idx="1">
                  <c:v>10.6</c:v>
                </c:pt>
                <c:pt idx="2">
                  <c:v>10.199999999999999</c:v>
                </c:pt>
                <c:pt idx="3">
                  <c:v>8.4</c:v>
                </c:pt>
                <c:pt idx="4">
                  <c:v>7.2</c:v>
                </c:pt>
                <c:pt idx="5">
                  <c:v>6.6</c:v>
                </c:pt>
                <c:pt idx="6">
                  <c:v>6.6</c:v>
                </c:pt>
                <c:pt idx="7">
                  <c:v>6.4</c:v>
                </c:pt>
                <c:pt idx="8">
                  <c:v>6.2</c:v>
                </c:pt>
              </c:numCache>
            </c:numRef>
          </c:val>
          <c:smooth val="0"/>
          <c:extLst>
            <c:ext xmlns:c16="http://schemas.microsoft.com/office/drawing/2014/chart" uri="{C3380CC4-5D6E-409C-BE32-E72D297353CC}">
              <c16:uniqueId val="{00000001-7E97-45B4-BA96-8EAD782E762E}"/>
            </c:ext>
          </c:extLst>
        </c:ser>
        <c:dLbls>
          <c:showLegendKey val="0"/>
          <c:showVal val="0"/>
          <c:showCatName val="0"/>
          <c:showSerName val="0"/>
          <c:showPercent val="0"/>
          <c:showBubbleSize val="0"/>
        </c:dLbls>
        <c:marker val="1"/>
        <c:smooth val="0"/>
        <c:axId val="-1433121568"/>
        <c:axId val="-1433106336"/>
      </c:lineChart>
      <c:catAx>
        <c:axId val="-143311558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433111776"/>
        <c:crosses val="autoZero"/>
        <c:auto val="1"/>
        <c:lblAlgn val="ctr"/>
        <c:lblOffset val="100"/>
        <c:noMultiLvlLbl val="0"/>
      </c:catAx>
      <c:valAx>
        <c:axId val="-1433111776"/>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Gini coefficient,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433115584"/>
        <c:crosses val="autoZero"/>
        <c:crossBetween val="between"/>
      </c:valAx>
      <c:valAx>
        <c:axId val="-1433106336"/>
        <c:scaling>
          <c:orientation val="minMax"/>
        </c:scaling>
        <c:delete val="0"/>
        <c:axPos val="r"/>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S80/S20</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433121568"/>
        <c:crosses val="max"/>
        <c:crossBetween val="between"/>
      </c:valAx>
      <c:catAx>
        <c:axId val="-1433121568"/>
        <c:scaling>
          <c:orientation val="minMax"/>
        </c:scaling>
        <c:delete val="1"/>
        <c:axPos val="b"/>
        <c:numFmt formatCode="General" sourceLinked="1"/>
        <c:majorTickMark val="out"/>
        <c:minorTickMark val="none"/>
        <c:tickLblPos val="nextTo"/>
        <c:crossAx val="-1433106336"/>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Sheet2!$A$2</c:f>
              <c:strCache>
                <c:ptCount val="1"/>
                <c:pt idx="0">
                  <c:v>Poorest 20%</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cat>
            <c:numRef>
              <c:f>Sheet2!$B$1:$J$1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Sheet2!$B$2:$J$2</c:f>
              <c:numCache>
                <c:formatCode>General</c:formatCode>
                <c:ptCount val="9"/>
                <c:pt idx="0">
                  <c:v>4.0999999999999996</c:v>
                </c:pt>
                <c:pt idx="1">
                  <c:v>3.7</c:v>
                </c:pt>
                <c:pt idx="2">
                  <c:v>4.4000000000000004</c:v>
                </c:pt>
                <c:pt idx="3">
                  <c:v>4.9000000000000004</c:v>
                </c:pt>
                <c:pt idx="4">
                  <c:v>5.6</c:v>
                </c:pt>
                <c:pt idx="5">
                  <c:v>5.8</c:v>
                </c:pt>
                <c:pt idx="6">
                  <c:v>6.6184536162495506</c:v>
                </c:pt>
                <c:pt idx="7">
                  <c:v>6.7201681308253436</c:v>
                </c:pt>
                <c:pt idx="8">
                  <c:v>7.0962737747297169</c:v>
                </c:pt>
              </c:numCache>
            </c:numRef>
          </c:val>
          <c:extLst>
            <c:ext xmlns:c16="http://schemas.microsoft.com/office/drawing/2014/chart" uri="{C3380CC4-5D6E-409C-BE32-E72D297353CC}">
              <c16:uniqueId val="{00000000-4B3D-421C-9A1C-1B8C90937028}"/>
            </c:ext>
          </c:extLst>
        </c:ser>
        <c:ser>
          <c:idx val="1"/>
          <c:order val="1"/>
          <c:tx>
            <c:strRef>
              <c:f>Sheet2!$A$3</c:f>
              <c:strCache>
                <c:ptCount val="1"/>
                <c:pt idx="0">
                  <c:v>Second 20%</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cat>
            <c:numRef>
              <c:f>Sheet2!$B$1:$J$1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Sheet2!$B$3:$J$3</c:f>
              <c:numCache>
                <c:formatCode>General</c:formatCode>
                <c:ptCount val="9"/>
                <c:pt idx="0">
                  <c:v>10.1</c:v>
                </c:pt>
                <c:pt idx="1">
                  <c:v>10.9</c:v>
                </c:pt>
                <c:pt idx="2">
                  <c:v>10.9</c:v>
                </c:pt>
                <c:pt idx="3">
                  <c:v>11.1</c:v>
                </c:pt>
                <c:pt idx="4">
                  <c:v>11.6</c:v>
                </c:pt>
                <c:pt idx="5">
                  <c:v>11.9</c:v>
                </c:pt>
                <c:pt idx="6">
                  <c:v>12.641996138222511</c:v>
                </c:pt>
                <c:pt idx="7">
                  <c:v>12.61359600863941</c:v>
                </c:pt>
                <c:pt idx="8">
                  <c:v>12.851457354286779</c:v>
                </c:pt>
              </c:numCache>
            </c:numRef>
          </c:val>
          <c:extLst>
            <c:ext xmlns:c16="http://schemas.microsoft.com/office/drawing/2014/chart" uri="{C3380CC4-5D6E-409C-BE32-E72D297353CC}">
              <c16:uniqueId val="{00000001-4B3D-421C-9A1C-1B8C90937028}"/>
            </c:ext>
          </c:extLst>
        </c:ser>
        <c:ser>
          <c:idx val="2"/>
          <c:order val="2"/>
          <c:tx>
            <c:strRef>
              <c:f>Sheet2!$A$4</c:f>
              <c:strCache>
                <c:ptCount val="1"/>
                <c:pt idx="0">
                  <c:v>Middle 20%</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cat>
            <c:numRef>
              <c:f>Sheet2!$B$1:$J$1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Sheet2!$B$4:$J$4</c:f>
              <c:numCache>
                <c:formatCode>General</c:formatCode>
                <c:ptCount val="9"/>
                <c:pt idx="0">
                  <c:v>15.6</c:v>
                </c:pt>
                <c:pt idx="1">
                  <c:v>16.899999999999999</c:v>
                </c:pt>
                <c:pt idx="2">
                  <c:v>16.5</c:v>
                </c:pt>
                <c:pt idx="3">
                  <c:v>16.7</c:v>
                </c:pt>
                <c:pt idx="4">
                  <c:v>16.8</c:v>
                </c:pt>
                <c:pt idx="5">
                  <c:v>17.2</c:v>
                </c:pt>
                <c:pt idx="6">
                  <c:v>17.088937012351309</c:v>
                </c:pt>
                <c:pt idx="7">
                  <c:v>17.389955231092561</c:v>
                </c:pt>
                <c:pt idx="8">
                  <c:v>18.359898993488322</c:v>
                </c:pt>
              </c:numCache>
            </c:numRef>
          </c:val>
          <c:extLst>
            <c:ext xmlns:c16="http://schemas.microsoft.com/office/drawing/2014/chart" uri="{C3380CC4-5D6E-409C-BE32-E72D297353CC}">
              <c16:uniqueId val="{00000002-4B3D-421C-9A1C-1B8C90937028}"/>
            </c:ext>
          </c:extLst>
        </c:ser>
        <c:ser>
          <c:idx val="3"/>
          <c:order val="3"/>
          <c:tx>
            <c:strRef>
              <c:f>Sheet2!$A$5</c:f>
              <c:strCache>
                <c:ptCount val="1"/>
                <c:pt idx="0">
                  <c:v>Fourth 20%</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cat>
            <c:numRef>
              <c:f>Sheet2!$B$1:$J$1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Sheet2!$B$5:$J$5</c:f>
              <c:numCache>
                <c:formatCode>General</c:formatCode>
                <c:ptCount val="9"/>
                <c:pt idx="0">
                  <c:v>23</c:v>
                </c:pt>
                <c:pt idx="1">
                  <c:v>24.4</c:v>
                </c:pt>
                <c:pt idx="2">
                  <c:v>24.4</c:v>
                </c:pt>
                <c:pt idx="3">
                  <c:v>24.1</c:v>
                </c:pt>
                <c:pt idx="4">
                  <c:v>24.1</c:v>
                </c:pt>
                <c:pt idx="5">
                  <c:v>24.2</c:v>
                </c:pt>
                <c:pt idx="6">
                  <c:v>24.148805394213589</c:v>
                </c:pt>
                <c:pt idx="7">
                  <c:v>24.598564367675568</c:v>
                </c:pt>
                <c:pt idx="8">
                  <c:v>24.510291648529321</c:v>
                </c:pt>
              </c:numCache>
            </c:numRef>
          </c:val>
          <c:extLst>
            <c:ext xmlns:c16="http://schemas.microsoft.com/office/drawing/2014/chart" uri="{C3380CC4-5D6E-409C-BE32-E72D297353CC}">
              <c16:uniqueId val="{00000003-4B3D-421C-9A1C-1B8C90937028}"/>
            </c:ext>
          </c:extLst>
        </c:ser>
        <c:ser>
          <c:idx val="4"/>
          <c:order val="4"/>
          <c:tx>
            <c:strRef>
              <c:f>Sheet2!$A$6</c:f>
              <c:strCache>
                <c:ptCount val="1"/>
                <c:pt idx="0">
                  <c:v>Richest 20%</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cat>
            <c:numRef>
              <c:f>Sheet2!$B$1:$J$1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Sheet2!$B$6:$J$6</c:f>
              <c:numCache>
                <c:formatCode>General</c:formatCode>
                <c:ptCount val="9"/>
                <c:pt idx="0">
                  <c:v>47.1</c:v>
                </c:pt>
                <c:pt idx="1">
                  <c:v>44</c:v>
                </c:pt>
                <c:pt idx="2">
                  <c:v>43.8</c:v>
                </c:pt>
                <c:pt idx="3">
                  <c:v>43.1</c:v>
                </c:pt>
                <c:pt idx="4">
                  <c:v>41.8</c:v>
                </c:pt>
                <c:pt idx="5">
                  <c:v>40.9</c:v>
                </c:pt>
                <c:pt idx="6">
                  <c:v>39.501807838963039</c:v>
                </c:pt>
                <c:pt idx="7">
                  <c:v>38.677716261767117</c:v>
                </c:pt>
                <c:pt idx="8">
                  <c:v>37.182078228965857</c:v>
                </c:pt>
              </c:numCache>
            </c:numRef>
          </c:val>
          <c:extLst>
            <c:ext xmlns:c16="http://schemas.microsoft.com/office/drawing/2014/chart" uri="{C3380CC4-5D6E-409C-BE32-E72D297353CC}">
              <c16:uniqueId val="{00000004-4B3D-421C-9A1C-1B8C90937028}"/>
            </c:ext>
          </c:extLst>
        </c:ser>
        <c:dLbls>
          <c:showLegendKey val="0"/>
          <c:showVal val="0"/>
          <c:showCatName val="0"/>
          <c:showSerName val="0"/>
          <c:showPercent val="0"/>
          <c:showBubbleSize val="0"/>
        </c:dLbls>
        <c:axId val="-1582211120"/>
        <c:axId val="-1582208944"/>
      </c:areaChart>
      <c:catAx>
        <c:axId val="-15822111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582208944"/>
        <c:crosses val="autoZero"/>
        <c:auto val="1"/>
        <c:lblAlgn val="ctr"/>
        <c:lblOffset val="100"/>
        <c:noMultiLvlLbl val="0"/>
      </c:catAx>
      <c:valAx>
        <c:axId val="-1582208944"/>
        <c:scaling>
          <c:orientation val="minMax"/>
          <c:max val="1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822111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Sheet2!$B$1</c:f>
              <c:strCache>
                <c:ptCount val="1"/>
                <c:pt idx="0">
                  <c:v>Score-Paying taxes (DB06-16 methodology)</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Sheet2!$A$2:$A$9</c:f>
              <c:numCache>
                <c:formatCode>General</c:formatCode>
                <c:ptCount val="8"/>
                <c:pt idx="0">
                  <c:v>2006</c:v>
                </c:pt>
                <c:pt idx="1">
                  <c:v>2008</c:v>
                </c:pt>
                <c:pt idx="2">
                  <c:v>2010</c:v>
                </c:pt>
                <c:pt idx="3">
                  <c:v>2012</c:v>
                </c:pt>
                <c:pt idx="4">
                  <c:v>2014</c:v>
                </c:pt>
                <c:pt idx="5">
                  <c:v>2016</c:v>
                </c:pt>
                <c:pt idx="6">
                  <c:v>2018</c:v>
                </c:pt>
                <c:pt idx="7">
                  <c:v>2020</c:v>
                </c:pt>
              </c:numCache>
            </c:numRef>
          </c:cat>
          <c:val>
            <c:numRef>
              <c:f>Sheet2!$B$2:$B$9</c:f>
              <c:numCache>
                <c:formatCode>General</c:formatCode>
                <c:ptCount val="8"/>
                <c:pt idx="0">
                  <c:v>70.400000000000006</c:v>
                </c:pt>
                <c:pt idx="1">
                  <c:v>72.099999999999994</c:v>
                </c:pt>
                <c:pt idx="2">
                  <c:v>74.2</c:v>
                </c:pt>
                <c:pt idx="3">
                  <c:v>75.8</c:v>
                </c:pt>
                <c:pt idx="4">
                  <c:v>81.900000000000006</c:v>
                </c:pt>
                <c:pt idx="5">
                  <c:v>84.7</c:v>
                </c:pt>
                <c:pt idx="6">
                  <c:v>84.7</c:v>
                </c:pt>
                <c:pt idx="7">
                  <c:v>84.7</c:v>
                </c:pt>
              </c:numCache>
            </c:numRef>
          </c:val>
          <c:smooth val="0"/>
          <c:extLst>
            <c:ext xmlns:c16="http://schemas.microsoft.com/office/drawing/2014/chart" uri="{C3380CC4-5D6E-409C-BE32-E72D297353CC}">
              <c16:uniqueId val="{00000000-2BDF-4F96-9D14-274C1A7D06D7}"/>
            </c:ext>
          </c:extLst>
        </c:ser>
        <c:dLbls>
          <c:showLegendKey val="0"/>
          <c:showVal val="0"/>
          <c:showCatName val="0"/>
          <c:showSerName val="0"/>
          <c:showPercent val="0"/>
          <c:showBubbleSize val="0"/>
        </c:dLbls>
        <c:marker val="1"/>
        <c:smooth val="0"/>
        <c:axId val="-1582206768"/>
        <c:axId val="-1582206224"/>
      </c:lineChart>
      <c:catAx>
        <c:axId val="-1582206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582206224"/>
        <c:crosses val="autoZero"/>
        <c:auto val="1"/>
        <c:lblAlgn val="ctr"/>
        <c:lblOffset val="100"/>
        <c:noMultiLvlLbl val="0"/>
      </c:catAx>
      <c:valAx>
        <c:axId val="-1582206224"/>
        <c:scaling>
          <c:orientation val="minMax"/>
          <c:min val="70"/>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mk-MK"/>
                  <a:t>индекс - плаќање даноци</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2206768"/>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0C0"/>
            </a:solidFill>
            <a:ln>
              <a:solidFill>
                <a:srgbClr val="0070C0"/>
              </a:solidFill>
            </a:ln>
            <a:effectLst/>
          </c:spPr>
          <c:invertIfNegative val="0"/>
          <c:dPt>
            <c:idx val="11"/>
            <c:invertIfNegative val="0"/>
            <c:bubble3D val="0"/>
            <c:spPr>
              <a:solidFill>
                <a:srgbClr val="FFFF00"/>
              </a:solidFill>
              <a:ln>
                <a:solidFill>
                  <a:srgbClr val="0070C0"/>
                </a:solidFill>
              </a:ln>
              <a:effectLst/>
            </c:spPr>
            <c:extLst>
              <c:ext xmlns:c16="http://schemas.microsoft.com/office/drawing/2014/chart" uri="{C3380CC4-5D6E-409C-BE32-E72D297353CC}">
                <c16:uniqueId val="{00000001-4E1E-4E05-80B1-0A584FE90338}"/>
              </c:ext>
            </c:extLst>
          </c:dPt>
          <c:dLbls>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1E-4E05-80B1-0A584FE903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'\Users\danail.karov\Downloads\[Табела даноци_v2 (1).xlsx]Индикатори'!$B$8:$B$19</c:f>
              <c:strCache>
                <c:ptCount val="12"/>
                <c:pt idx="0">
                  <c:v>Хрватска</c:v>
                </c:pt>
                <c:pt idx="1">
                  <c:v>Бугарија</c:v>
                </c:pt>
                <c:pt idx="2">
                  <c:v>Латвија</c:v>
                </c:pt>
                <c:pt idx="3">
                  <c:v>Унгарија</c:v>
                </c:pt>
                <c:pt idx="4">
                  <c:v>ЕУ 28</c:v>
                </c:pt>
                <c:pt idx="5">
                  <c:v>Естонија</c:v>
                </c:pt>
                <c:pt idx="6">
                  <c:v>Романија</c:v>
                </c:pt>
                <c:pt idx="7">
                  <c:v>Франција</c:v>
                </c:pt>
                <c:pt idx="8">
                  <c:v>Германија</c:v>
                </c:pt>
                <c:pt idx="9">
                  <c:v>Италија</c:v>
                </c:pt>
                <c:pt idx="10">
                  <c:v>Грција</c:v>
                </c:pt>
                <c:pt idx="11">
                  <c:v>Македонија</c:v>
                </c:pt>
              </c:strCache>
            </c:strRef>
          </c:cat>
          <c:val>
            <c:numRef>
              <c:f>'\Users\danail.karov\Downloads\[Табела даноци_v2 (1).xlsx]Индикатори'!$C$24:$C$35</c:f>
              <c:numCache>
                <c:formatCode>0.00</c:formatCode>
                <c:ptCount val="12"/>
                <c:pt idx="0">
                  <c:v>19.437651079999998</c:v>
                </c:pt>
                <c:pt idx="1">
                  <c:v>14.038666500000001</c:v>
                </c:pt>
                <c:pt idx="2">
                  <c:v>13.522441250000002</c:v>
                </c:pt>
                <c:pt idx="3">
                  <c:v>15.987539049999999</c:v>
                </c:pt>
                <c:pt idx="4">
                  <c:v>11.16218898</c:v>
                </c:pt>
                <c:pt idx="5">
                  <c:v>13.417021100000001</c:v>
                </c:pt>
                <c:pt idx="6">
                  <c:v>10.28636597</c:v>
                </c:pt>
                <c:pt idx="7">
                  <c:v>11.72505808</c:v>
                </c:pt>
                <c:pt idx="8">
                  <c:v>10.21972933</c:v>
                </c:pt>
                <c:pt idx="9">
                  <c:v>11.146113920000001</c:v>
                </c:pt>
                <c:pt idx="10">
                  <c:v>14.572830360000001</c:v>
                </c:pt>
                <c:pt idx="11">
                  <c:v>12.690315217771214</c:v>
                </c:pt>
              </c:numCache>
            </c:numRef>
          </c:val>
          <c:extLst>
            <c:ext xmlns:c16="http://schemas.microsoft.com/office/drawing/2014/chart" uri="{C3380CC4-5D6E-409C-BE32-E72D297353CC}">
              <c16:uniqueId val="{00000002-4E1E-4E05-80B1-0A584FE90338}"/>
            </c:ext>
          </c:extLst>
        </c:ser>
        <c:dLbls>
          <c:showLegendKey val="0"/>
          <c:showVal val="0"/>
          <c:showCatName val="0"/>
          <c:showSerName val="0"/>
          <c:showPercent val="0"/>
          <c:showBubbleSize val="0"/>
        </c:dLbls>
        <c:gapWidth val="219"/>
        <c:overlap val="-27"/>
        <c:axId val="-1257679392"/>
        <c:axId val="-1257676128"/>
      </c:barChart>
      <c:catAx>
        <c:axId val="-125767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676128"/>
        <c:crosses val="autoZero"/>
        <c:auto val="1"/>
        <c:lblAlgn val="ctr"/>
        <c:lblOffset val="100"/>
        <c:noMultiLvlLbl val="0"/>
      </c:catAx>
      <c:valAx>
        <c:axId val="-12576761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679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0C0"/>
            </a:solidFill>
            <a:ln>
              <a:noFill/>
            </a:ln>
            <a:effectLst/>
          </c:spPr>
          <c:invertIfNegative val="0"/>
          <c:dPt>
            <c:idx val="11"/>
            <c:invertIfNegative val="0"/>
            <c:bubble3D val="0"/>
            <c:spPr>
              <a:solidFill>
                <a:srgbClr val="FFFF00"/>
              </a:solidFill>
              <a:ln>
                <a:noFill/>
              </a:ln>
              <a:effectLst/>
            </c:spPr>
            <c:extLst>
              <c:ext xmlns:c16="http://schemas.microsoft.com/office/drawing/2014/chart" uri="{C3380CC4-5D6E-409C-BE32-E72D297353CC}">
                <c16:uniqueId val="{00000001-409C-4730-AD73-78DD306A7BBA}"/>
              </c:ext>
            </c:extLst>
          </c:dPt>
          <c:dLbls>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9C-4730-AD73-78DD306A7B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[1]Индикатори!$B$8:$B$19</c:f>
              <c:strCache>
                <c:ptCount val="12"/>
                <c:pt idx="0">
                  <c:v>Хрватска</c:v>
                </c:pt>
                <c:pt idx="1">
                  <c:v>Бугарија</c:v>
                </c:pt>
                <c:pt idx="2">
                  <c:v>Латвија</c:v>
                </c:pt>
                <c:pt idx="3">
                  <c:v>Унгарија</c:v>
                </c:pt>
                <c:pt idx="4">
                  <c:v>ЕУ 28</c:v>
                </c:pt>
                <c:pt idx="5">
                  <c:v>Естонија</c:v>
                </c:pt>
                <c:pt idx="6">
                  <c:v>Романија</c:v>
                </c:pt>
                <c:pt idx="7">
                  <c:v>Франција</c:v>
                </c:pt>
                <c:pt idx="8">
                  <c:v>Германија</c:v>
                </c:pt>
                <c:pt idx="9">
                  <c:v>Италија</c:v>
                </c:pt>
                <c:pt idx="10">
                  <c:v>Грција</c:v>
                </c:pt>
                <c:pt idx="11">
                  <c:v>Македонија</c:v>
                </c:pt>
              </c:strCache>
            </c:strRef>
          </c:cat>
          <c:val>
            <c:numRef>
              <c:f>[1]Индикатори!$D$24:$D$35</c:f>
              <c:numCache>
                <c:formatCode>0.00</c:formatCode>
                <c:ptCount val="12"/>
                <c:pt idx="0">
                  <c:v>14.28235398</c:v>
                </c:pt>
                <c:pt idx="1">
                  <c:v>10.8744669</c:v>
                </c:pt>
                <c:pt idx="2">
                  <c:v>14.448321640000001</c:v>
                </c:pt>
                <c:pt idx="3">
                  <c:v>17.167141600000001</c:v>
                </c:pt>
                <c:pt idx="4">
                  <c:v>19.581583500000001</c:v>
                </c:pt>
                <c:pt idx="5">
                  <c:v>16.600954300000001</c:v>
                </c:pt>
                <c:pt idx="6">
                  <c:v>12.307310530000001</c:v>
                </c:pt>
                <c:pt idx="7">
                  <c:v>23.909229879999998</c:v>
                </c:pt>
                <c:pt idx="8">
                  <c:v>22.81233288</c:v>
                </c:pt>
                <c:pt idx="9">
                  <c:v>21.012111520000001</c:v>
                </c:pt>
                <c:pt idx="10">
                  <c:v>16.136206589999997</c:v>
                </c:pt>
                <c:pt idx="11">
                  <c:v>10.587293120766867</c:v>
                </c:pt>
              </c:numCache>
            </c:numRef>
          </c:val>
          <c:extLst>
            <c:ext xmlns:c16="http://schemas.microsoft.com/office/drawing/2014/chart" uri="{C3380CC4-5D6E-409C-BE32-E72D297353CC}">
              <c16:uniqueId val="{00000002-409C-4730-AD73-78DD306A7BBA}"/>
            </c:ext>
          </c:extLst>
        </c:ser>
        <c:dLbls>
          <c:showLegendKey val="0"/>
          <c:showVal val="0"/>
          <c:showCatName val="0"/>
          <c:showSerName val="0"/>
          <c:showPercent val="0"/>
          <c:showBubbleSize val="0"/>
        </c:dLbls>
        <c:gapWidth val="219"/>
        <c:overlap val="-27"/>
        <c:axId val="-1257675040"/>
        <c:axId val="-1257688096"/>
      </c:barChart>
      <c:catAx>
        <c:axId val="-125767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688096"/>
        <c:crosses val="autoZero"/>
        <c:auto val="1"/>
        <c:lblAlgn val="ctr"/>
        <c:lblOffset val="100"/>
        <c:noMultiLvlLbl val="0"/>
      </c:catAx>
      <c:valAx>
        <c:axId val="-1257688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675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0C0"/>
            </a:solidFill>
            <a:ln>
              <a:noFill/>
            </a:ln>
            <a:effectLst/>
          </c:spPr>
          <c:invertIfNegative val="0"/>
          <c:dPt>
            <c:idx val="11"/>
            <c:invertIfNegative val="0"/>
            <c:bubble3D val="0"/>
            <c:spPr>
              <a:solidFill>
                <a:srgbClr val="FFFF00"/>
              </a:solidFill>
              <a:ln>
                <a:noFill/>
              </a:ln>
              <a:effectLst/>
            </c:spPr>
            <c:extLst>
              <c:ext xmlns:c16="http://schemas.microsoft.com/office/drawing/2014/chart" uri="{C3380CC4-5D6E-409C-BE32-E72D297353CC}">
                <c16:uniqueId val="{00000001-E163-418F-B059-E548F6111531}"/>
              </c:ext>
            </c:extLst>
          </c:dPt>
          <c:dLbls>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63-418F-B059-E548F61115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'\Users\danail.karov\Downloads\[Табела даноци_v2 (1).xlsx]Индикатори'!$B$8:$B$19</c:f>
              <c:strCache>
                <c:ptCount val="12"/>
                <c:pt idx="0">
                  <c:v>Хрватска</c:v>
                </c:pt>
                <c:pt idx="1">
                  <c:v>Бугарија</c:v>
                </c:pt>
                <c:pt idx="2">
                  <c:v>Латвија</c:v>
                </c:pt>
                <c:pt idx="3">
                  <c:v>Унгарија</c:v>
                </c:pt>
                <c:pt idx="4">
                  <c:v>ЕУ 28</c:v>
                </c:pt>
                <c:pt idx="5">
                  <c:v>Естонија</c:v>
                </c:pt>
                <c:pt idx="6">
                  <c:v>Романија</c:v>
                </c:pt>
                <c:pt idx="7">
                  <c:v>Франција</c:v>
                </c:pt>
                <c:pt idx="8">
                  <c:v>Германија</c:v>
                </c:pt>
                <c:pt idx="9">
                  <c:v>Италија</c:v>
                </c:pt>
                <c:pt idx="10">
                  <c:v>Грција</c:v>
                </c:pt>
                <c:pt idx="11">
                  <c:v>Македонија</c:v>
                </c:pt>
              </c:strCache>
            </c:strRef>
          </c:cat>
          <c:val>
            <c:numRef>
              <c:f>'\Users\danail.karov\Downloads\[Табела даноци_v2 (1).xlsx]Индикатори'!$E$24:$E$35</c:f>
              <c:numCache>
                <c:formatCode>0.00</c:formatCode>
                <c:ptCount val="12"/>
                <c:pt idx="0">
                  <c:v>4.8816089199999997</c:v>
                </c:pt>
                <c:pt idx="1">
                  <c:v>5.0168666000000002</c:v>
                </c:pt>
                <c:pt idx="2">
                  <c:v>3.0259271400000003</c:v>
                </c:pt>
                <c:pt idx="3">
                  <c:v>4.4003193500000002</c:v>
                </c:pt>
                <c:pt idx="4">
                  <c:v>8.4731286600000004</c:v>
                </c:pt>
                <c:pt idx="5">
                  <c:v>2.7520246000000004</c:v>
                </c:pt>
                <c:pt idx="6">
                  <c:v>3.6933235</c:v>
                </c:pt>
                <c:pt idx="7">
                  <c:v>10.834712039999999</c:v>
                </c:pt>
                <c:pt idx="8">
                  <c:v>7.090937789999999</c:v>
                </c:pt>
                <c:pt idx="9">
                  <c:v>9.59377456</c:v>
                </c:pt>
                <c:pt idx="10">
                  <c:v>8.2099630499999989</c:v>
                </c:pt>
                <c:pt idx="11">
                  <c:v>3.6685494937337872</c:v>
                </c:pt>
              </c:numCache>
            </c:numRef>
          </c:val>
          <c:extLst>
            <c:ext xmlns:c16="http://schemas.microsoft.com/office/drawing/2014/chart" uri="{C3380CC4-5D6E-409C-BE32-E72D297353CC}">
              <c16:uniqueId val="{00000002-E163-418F-B059-E548F6111531}"/>
            </c:ext>
          </c:extLst>
        </c:ser>
        <c:dLbls>
          <c:showLegendKey val="0"/>
          <c:showVal val="0"/>
          <c:showCatName val="0"/>
          <c:showSerName val="0"/>
          <c:showPercent val="0"/>
          <c:showBubbleSize val="0"/>
        </c:dLbls>
        <c:gapWidth val="219"/>
        <c:overlap val="-27"/>
        <c:axId val="-1257674496"/>
        <c:axId val="-1257686464"/>
      </c:barChart>
      <c:catAx>
        <c:axId val="-125767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686464"/>
        <c:crosses val="autoZero"/>
        <c:auto val="1"/>
        <c:lblAlgn val="ctr"/>
        <c:lblOffset val="100"/>
        <c:noMultiLvlLbl val="0"/>
      </c:catAx>
      <c:valAx>
        <c:axId val="-1257686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67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Pt>
            <c:idx val="7"/>
            <c:invertIfNegative val="0"/>
            <c:bubble3D val="0"/>
            <c:spPr>
              <a:solidFill>
                <a:schemeClr val="accent2"/>
              </a:soli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23E7-4566-AA30-73CFAC8E2461}"/>
              </c:ext>
            </c:extLst>
          </c:dPt>
          <c:cat>
            <c:strRef>
              <c:f>'Tax revenue'!$B$2:$B$38</c:f>
              <c:strCache>
                <c:ptCount val="37"/>
                <c:pt idx="0">
                  <c:v>CHE</c:v>
                </c:pt>
                <c:pt idx="1">
                  <c:v>RUS</c:v>
                </c:pt>
                <c:pt idx="2">
                  <c:v>DEU</c:v>
                </c:pt>
                <c:pt idx="3">
                  <c:v>ESP</c:v>
                </c:pt>
                <c:pt idx="4">
                  <c:v>ROU</c:v>
                </c:pt>
                <c:pt idx="5">
                  <c:v>CZE</c:v>
                </c:pt>
                <c:pt idx="6">
                  <c:v>LTU</c:v>
                </c:pt>
                <c:pt idx="7">
                  <c:v>MKD</c:v>
                </c:pt>
                <c:pt idx="8">
                  <c:v>POL</c:v>
                </c:pt>
                <c:pt idx="9">
                  <c:v>EMU</c:v>
                </c:pt>
                <c:pt idx="10">
                  <c:v>MDA</c:v>
                </c:pt>
                <c:pt idx="11">
                  <c:v>SMR</c:v>
                </c:pt>
                <c:pt idx="12">
                  <c:v>EUU</c:v>
                </c:pt>
                <c:pt idx="13">
                  <c:v>IRL</c:v>
                </c:pt>
                <c:pt idx="14">
                  <c:v>ALB</c:v>
                </c:pt>
                <c:pt idx="15">
                  <c:v>SVN</c:v>
                </c:pt>
                <c:pt idx="16">
                  <c:v>SVK</c:v>
                </c:pt>
                <c:pt idx="17">
                  <c:v>BGR</c:v>
                </c:pt>
                <c:pt idx="18">
                  <c:v>BIH</c:v>
                </c:pt>
                <c:pt idx="19">
                  <c:v>FIN</c:v>
                </c:pt>
                <c:pt idx="20">
                  <c:v>EST</c:v>
                </c:pt>
                <c:pt idx="21">
                  <c:v>HRV</c:v>
                </c:pt>
                <c:pt idx="22">
                  <c:v>PRT</c:v>
                </c:pt>
                <c:pt idx="23">
                  <c:v>HUN</c:v>
                </c:pt>
                <c:pt idx="24">
                  <c:v>LVA</c:v>
                </c:pt>
                <c:pt idx="25">
                  <c:v>NLD</c:v>
                </c:pt>
                <c:pt idx="26">
                  <c:v>BEL</c:v>
                </c:pt>
                <c:pt idx="27">
                  <c:v>NOR</c:v>
                </c:pt>
                <c:pt idx="28">
                  <c:v>ITA</c:v>
                </c:pt>
                <c:pt idx="29">
                  <c:v>CYP</c:v>
                </c:pt>
                <c:pt idx="30">
                  <c:v>AUT</c:v>
                </c:pt>
                <c:pt idx="31">
                  <c:v>GBR</c:v>
                </c:pt>
                <c:pt idx="32">
                  <c:v>MLT</c:v>
                </c:pt>
                <c:pt idx="33">
                  <c:v>GRC</c:v>
                </c:pt>
                <c:pt idx="34">
                  <c:v>LUX</c:v>
                </c:pt>
                <c:pt idx="35">
                  <c:v>SWE</c:v>
                </c:pt>
                <c:pt idx="36">
                  <c:v>DNK</c:v>
                </c:pt>
              </c:strCache>
            </c:strRef>
          </c:cat>
          <c:val>
            <c:numRef>
              <c:f>'Tax revenue'!$C$2:$C$38</c:f>
              <c:numCache>
                <c:formatCode>General</c:formatCode>
                <c:ptCount val="37"/>
                <c:pt idx="0">
                  <c:v>9.9717752953040382</c:v>
                </c:pt>
                <c:pt idx="1">
                  <c:v>11.384595754929771</c:v>
                </c:pt>
                <c:pt idx="2">
                  <c:v>11.464630363990096</c:v>
                </c:pt>
                <c:pt idx="3">
                  <c:v>14.223980083720782</c:v>
                </c:pt>
                <c:pt idx="4">
                  <c:v>14.303238791314959</c:v>
                </c:pt>
                <c:pt idx="5">
                  <c:v>14.651955732601484</c:v>
                </c:pt>
                <c:pt idx="6">
                  <c:v>16.772089923848569</c:v>
                </c:pt>
                <c:pt idx="7">
                  <c:v>17.364860514099554</c:v>
                </c:pt>
                <c:pt idx="8">
                  <c:v>17.393138523394398</c:v>
                </c:pt>
                <c:pt idx="9">
                  <c:v>17.500040572990475</c:v>
                </c:pt>
                <c:pt idx="10">
                  <c:v>17.691629524637275</c:v>
                </c:pt>
                <c:pt idx="11">
                  <c:v>17.965506301847086</c:v>
                </c:pt>
                <c:pt idx="12">
                  <c:v>18.1581323638725</c:v>
                </c:pt>
                <c:pt idx="13">
                  <c:v>18.262353638817551</c:v>
                </c:pt>
                <c:pt idx="14">
                  <c:v>18.55747539532614</c:v>
                </c:pt>
                <c:pt idx="15">
                  <c:v>18.583225331371906</c:v>
                </c:pt>
                <c:pt idx="16">
                  <c:v>18.722952082970181</c:v>
                </c:pt>
                <c:pt idx="17">
                  <c:v>20.173332206947869</c:v>
                </c:pt>
                <c:pt idx="18">
                  <c:v>20.440748131993601</c:v>
                </c:pt>
                <c:pt idx="19">
                  <c:v>20.83504519309778</c:v>
                </c:pt>
                <c:pt idx="20">
                  <c:v>20.954818743158103</c:v>
                </c:pt>
                <c:pt idx="21">
                  <c:v>21.825842400426907</c:v>
                </c:pt>
                <c:pt idx="22">
                  <c:v>22.138398485450072</c:v>
                </c:pt>
                <c:pt idx="23">
                  <c:v>22.257593084612164</c:v>
                </c:pt>
                <c:pt idx="24">
                  <c:v>22.782841098074684</c:v>
                </c:pt>
                <c:pt idx="25">
                  <c:v>23.037467037560063</c:v>
                </c:pt>
                <c:pt idx="26">
                  <c:v>23.20699344988504</c:v>
                </c:pt>
                <c:pt idx="27">
                  <c:v>23.861750395087881</c:v>
                </c:pt>
                <c:pt idx="28">
                  <c:v>24.183441007833093</c:v>
                </c:pt>
                <c:pt idx="29">
                  <c:v>24.318602613599978</c:v>
                </c:pt>
                <c:pt idx="30">
                  <c:v>25.428625025686895</c:v>
                </c:pt>
                <c:pt idx="31">
                  <c:v>25.505292160066855</c:v>
                </c:pt>
                <c:pt idx="32">
                  <c:v>25.966503179202714</c:v>
                </c:pt>
                <c:pt idx="33">
                  <c:v>26.124225921266319</c:v>
                </c:pt>
                <c:pt idx="34">
                  <c:v>26.50426834046586</c:v>
                </c:pt>
                <c:pt idx="35">
                  <c:v>27.911031322372693</c:v>
                </c:pt>
                <c:pt idx="36">
                  <c:v>32.273054518072456</c:v>
                </c:pt>
              </c:numCache>
            </c:numRef>
          </c:val>
          <c:extLst>
            <c:ext xmlns:c16="http://schemas.microsoft.com/office/drawing/2014/chart" uri="{C3380CC4-5D6E-409C-BE32-E72D297353CC}">
              <c16:uniqueId val="{00000002-23E7-4566-AA30-73CFAC8E2461}"/>
            </c:ext>
          </c:extLst>
        </c:ser>
        <c:dLbls>
          <c:showLegendKey val="0"/>
          <c:showVal val="0"/>
          <c:showCatName val="0"/>
          <c:showSerName val="0"/>
          <c:showPercent val="0"/>
          <c:showBubbleSize val="0"/>
        </c:dLbls>
        <c:gapWidth val="100"/>
        <c:overlap val="-24"/>
        <c:axId val="-1257685920"/>
        <c:axId val="-1257685376"/>
      </c:barChart>
      <c:catAx>
        <c:axId val="-125768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257685376"/>
        <c:crosses val="autoZero"/>
        <c:auto val="1"/>
        <c:lblAlgn val="ctr"/>
        <c:lblOffset val="100"/>
        <c:tickLblSkip val="1"/>
        <c:noMultiLvlLbl val="0"/>
      </c:catAx>
      <c:valAx>
        <c:axId val="-1257685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mk-MK"/>
                  <a:t>% од БДП</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257685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Sheet8!$E$1</c:f>
              <c:strCache>
                <c:ptCount val="1"/>
                <c:pt idx="0">
                  <c:v>t</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Pt>
            <c:idx val="10"/>
            <c:invertIfNegative val="0"/>
            <c:bubble3D val="0"/>
            <c:spPr>
              <a:solidFill>
                <a:schemeClr val="accent2"/>
              </a:solidFill>
              <a:ln w="9525" cap="flat" cmpd="sng" algn="ctr">
                <a:no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870B-4CEF-BEFA-26173F3267AD}"/>
              </c:ext>
            </c:extLst>
          </c:dPt>
          <c:cat>
            <c:strRef>
              <c:f>Sheet8!$D$2:$D$35</c:f>
              <c:strCache>
                <c:ptCount val="34"/>
                <c:pt idx="0">
                  <c:v>RUS</c:v>
                </c:pt>
                <c:pt idx="1">
                  <c:v>HRV</c:v>
                </c:pt>
                <c:pt idx="2">
                  <c:v>LVA</c:v>
                </c:pt>
                <c:pt idx="3">
                  <c:v>BIH</c:v>
                </c:pt>
                <c:pt idx="4">
                  <c:v>MDA</c:v>
                </c:pt>
                <c:pt idx="5">
                  <c:v>ALB</c:v>
                </c:pt>
                <c:pt idx="6">
                  <c:v>POL</c:v>
                </c:pt>
                <c:pt idx="7">
                  <c:v>CHE</c:v>
                </c:pt>
                <c:pt idx="8">
                  <c:v>ROU</c:v>
                </c:pt>
                <c:pt idx="9">
                  <c:v>SVN</c:v>
                </c:pt>
                <c:pt idx="10">
                  <c:v>MKD</c:v>
                </c:pt>
                <c:pt idx="11">
                  <c:v>CZE</c:v>
                </c:pt>
                <c:pt idx="12">
                  <c:v>SWE</c:v>
                </c:pt>
                <c:pt idx="13">
                  <c:v>DEU</c:v>
                </c:pt>
                <c:pt idx="14">
                  <c:v>LTU</c:v>
                </c:pt>
                <c:pt idx="15">
                  <c:v>BGR</c:v>
                </c:pt>
                <c:pt idx="16">
                  <c:v>FIN</c:v>
                </c:pt>
                <c:pt idx="17">
                  <c:v>ESP</c:v>
                </c:pt>
                <c:pt idx="18">
                  <c:v>FRA</c:v>
                </c:pt>
                <c:pt idx="19">
                  <c:v>HUN</c:v>
                </c:pt>
                <c:pt idx="20">
                  <c:v>SMR</c:v>
                </c:pt>
                <c:pt idx="21">
                  <c:v>SVK</c:v>
                </c:pt>
                <c:pt idx="22">
                  <c:v>EST</c:v>
                </c:pt>
                <c:pt idx="23">
                  <c:v>GRC</c:v>
                </c:pt>
                <c:pt idx="24">
                  <c:v>CYP</c:v>
                </c:pt>
                <c:pt idx="25">
                  <c:v>PRT</c:v>
                </c:pt>
                <c:pt idx="26">
                  <c:v>NLD</c:v>
                </c:pt>
                <c:pt idx="27">
                  <c:v>NOR</c:v>
                </c:pt>
                <c:pt idx="28">
                  <c:v>GBR</c:v>
                </c:pt>
                <c:pt idx="29">
                  <c:v>AUT</c:v>
                </c:pt>
                <c:pt idx="30">
                  <c:v>ITA</c:v>
                </c:pt>
                <c:pt idx="31">
                  <c:v>BEL</c:v>
                </c:pt>
                <c:pt idx="32">
                  <c:v>LUX</c:v>
                </c:pt>
                <c:pt idx="33">
                  <c:v>DNK</c:v>
                </c:pt>
              </c:strCache>
            </c:strRef>
          </c:cat>
          <c:val>
            <c:numRef>
              <c:f>Sheet8!$E$2:$E$35</c:f>
              <c:numCache>
                <c:formatCode>General</c:formatCode>
                <c:ptCount val="34"/>
                <c:pt idx="0">
                  <c:v>0.74408006912001956</c:v>
                </c:pt>
                <c:pt idx="1">
                  <c:v>2.8923133483869732</c:v>
                </c:pt>
                <c:pt idx="2">
                  <c:v>3.1731280559237582</c:v>
                </c:pt>
                <c:pt idx="3">
                  <c:v>3.2936727802055956</c:v>
                </c:pt>
                <c:pt idx="4">
                  <c:v>3.5665428330345401</c:v>
                </c:pt>
                <c:pt idx="5">
                  <c:v>4.3392342831830018</c:v>
                </c:pt>
                <c:pt idx="6">
                  <c:v>4.485059307913299</c:v>
                </c:pt>
                <c:pt idx="7">
                  <c:v>4.4880563308273631</c:v>
                </c:pt>
                <c:pt idx="8">
                  <c:v>4.5707678187634393</c:v>
                </c:pt>
                <c:pt idx="9">
                  <c:v>4.7037070058380692</c:v>
                </c:pt>
                <c:pt idx="10">
                  <c:v>4.9165925683581229</c:v>
                </c:pt>
                <c:pt idx="11">
                  <c:v>5.0934168717966353</c:v>
                </c:pt>
                <c:pt idx="12">
                  <c:v>5.2236540103299172</c:v>
                </c:pt>
                <c:pt idx="13">
                  <c:v>5.2526360009653166</c:v>
                </c:pt>
                <c:pt idx="14">
                  <c:v>5.5591043595831966</c:v>
                </c:pt>
                <c:pt idx="15">
                  <c:v>5.5847593959824469</c:v>
                </c:pt>
                <c:pt idx="16">
                  <c:v>5.945716926869351</c:v>
                </c:pt>
                <c:pt idx="17">
                  <c:v>6.0329286247520226</c:v>
                </c:pt>
                <c:pt idx="18">
                  <c:v>6.1604524445638065</c:v>
                </c:pt>
                <c:pt idx="19">
                  <c:v>6.3982175853710519</c:v>
                </c:pt>
                <c:pt idx="20">
                  <c:v>7.0687574690401132</c:v>
                </c:pt>
                <c:pt idx="21">
                  <c:v>7.1058444158731415</c:v>
                </c:pt>
                <c:pt idx="22">
                  <c:v>7.4372685166800618</c:v>
                </c:pt>
                <c:pt idx="23">
                  <c:v>8.9105509157211138</c:v>
                </c:pt>
                <c:pt idx="24">
                  <c:v>9.1571835739555247</c:v>
                </c:pt>
                <c:pt idx="25">
                  <c:v>9.1767596990106313</c:v>
                </c:pt>
                <c:pt idx="26">
                  <c:v>11.461949619308852</c:v>
                </c:pt>
                <c:pt idx="27">
                  <c:v>11.694318098140396</c:v>
                </c:pt>
                <c:pt idx="28">
                  <c:v>11.754490034995039</c:v>
                </c:pt>
                <c:pt idx="29">
                  <c:v>12.110411333097831</c:v>
                </c:pt>
                <c:pt idx="30">
                  <c:v>12.495658680935762</c:v>
                </c:pt>
                <c:pt idx="31">
                  <c:v>13.172837634556666</c:v>
                </c:pt>
                <c:pt idx="32">
                  <c:v>13.476772099723375</c:v>
                </c:pt>
                <c:pt idx="33">
                  <c:v>16.37637021024452</c:v>
                </c:pt>
              </c:numCache>
            </c:numRef>
          </c:val>
          <c:extLst>
            <c:ext xmlns:c16="http://schemas.microsoft.com/office/drawing/2014/chart" uri="{C3380CC4-5D6E-409C-BE32-E72D297353CC}">
              <c16:uniqueId val="{00000002-870B-4CEF-BEFA-26173F3267AD}"/>
            </c:ext>
          </c:extLst>
        </c:ser>
        <c:dLbls>
          <c:showLegendKey val="0"/>
          <c:showVal val="0"/>
          <c:showCatName val="0"/>
          <c:showSerName val="0"/>
          <c:showPercent val="0"/>
          <c:showBubbleSize val="0"/>
        </c:dLbls>
        <c:gapWidth val="100"/>
        <c:overlap val="-24"/>
        <c:axId val="-1257678848"/>
        <c:axId val="-1499231792"/>
      </c:barChart>
      <c:catAx>
        <c:axId val="-125767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499231792"/>
        <c:crosses val="autoZero"/>
        <c:auto val="1"/>
        <c:lblAlgn val="ctr"/>
        <c:lblOffset val="100"/>
        <c:tickLblSkip val="1"/>
        <c:noMultiLvlLbl val="0"/>
      </c:catAx>
      <c:valAx>
        <c:axId val="-1499231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mk-MK"/>
                  <a:t>% од БДП</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257678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Pt>
            <c:idx val="10"/>
            <c:invertIfNegative val="0"/>
            <c:bubble3D val="0"/>
            <c:spPr>
              <a:solidFill>
                <a:schemeClr val="accent2"/>
              </a:soli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9D3F-4EA2-B080-EFF1E79AC334}"/>
              </c:ext>
            </c:extLst>
          </c:dPt>
          <c:cat>
            <c:strRef>
              <c:f>Sheet4!$A$2:$A$36</c:f>
              <c:strCache>
                <c:ptCount val="35"/>
                <c:pt idx="0">
                  <c:v>RUS</c:v>
                </c:pt>
                <c:pt idx="1">
                  <c:v>HRV</c:v>
                </c:pt>
                <c:pt idx="2">
                  <c:v>LVA</c:v>
                </c:pt>
                <c:pt idx="3">
                  <c:v>BIH</c:v>
                </c:pt>
                <c:pt idx="4">
                  <c:v>SWE</c:v>
                </c:pt>
                <c:pt idx="5">
                  <c:v>MDA</c:v>
                </c:pt>
                <c:pt idx="6">
                  <c:v>ALB</c:v>
                </c:pt>
                <c:pt idx="7">
                  <c:v>SVN</c:v>
                </c:pt>
                <c:pt idx="8">
                  <c:v>POL</c:v>
                </c:pt>
                <c:pt idx="9">
                  <c:v>BGR</c:v>
                </c:pt>
                <c:pt idx="10">
                  <c:v>MKD</c:v>
                </c:pt>
                <c:pt idx="11">
                  <c:v>FIN</c:v>
                </c:pt>
                <c:pt idx="12">
                  <c:v>HUN</c:v>
                </c:pt>
                <c:pt idx="13">
                  <c:v>ROU</c:v>
                </c:pt>
                <c:pt idx="14">
                  <c:v>LTU</c:v>
                </c:pt>
                <c:pt idx="15">
                  <c:v>GRC</c:v>
                </c:pt>
                <c:pt idx="16">
                  <c:v>CZE</c:v>
                </c:pt>
                <c:pt idx="17">
                  <c:v>EST</c:v>
                </c:pt>
                <c:pt idx="18">
                  <c:v>CYP</c:v>
                </c:pt>
                <c:pt idx="19">
                  <c:v>SVK</c:v>
                </c:pt>
                <c:pt idx="20">
                  <c:v>SMR</c:v>
                </c:pt>
                <c:pt idx="21">
                  <c:v>PRT</c:v>
                </c:pt>
                <c:pt idx="22">
                  <c:v>ESP</c:v>
                </c:pt>
                <c:pt idx="23">
                  <c:v>CHE</c:v>
                </c:pt>
                <c:pt idx="24">
                  <c:v>DEU</c:v>
                </c:pt>
                <c:pt idx="25">
                  <c:v>GBR</c:v>
                </c:pt>
                <c:pt idx="26">
                  <c:v>AUT</c:v>
                </c:pt>
                <c:pt idx="27">
                  <c:v>NOR</c:v>
                </c:pt>
                <c:pt idx="28">
                  <c:v>MLT</c:v>
                </c:pt>
                <c:pt idx="29">
                  <c:v>NLD</c:v>
                </c:pt>
                <c:pt idx="30">
                  <c:v>DNK</c:v>
                </c:pt>
                <c:pt idx="31">
                  <c:v>LUX</c:v>
                </c:pt>
                <c:pt idx="32">
                  <c:v>ITA</c:v>
                </c:pt>
                <c:pt idx="33">
                  <c:v>IRL</c:v>
                </c:pt>
                <c:pt idx="34">
                  <c:v>BEL</c:v>
                </c:pt>
              </c:strCache>
            </c:strRef>
          </c:cat>
          <c:val>
            <c:numRef>
              <c:f>Sheet4!$B$2:$B$36</c:f>
              <c:numCache>
                <c:formatCode>General</c:formatCode>
                <c:ptCount val="35"/>
                <c:pt idx="0">
                  <c:v>6.5358497142756882</c:v>
                </c:pt>
                <c:pt idx="1">
                  <c:v>13.251783346196985</c:v>
                </c:pt>
                <c:pt idx="2">
                  <c:v>13.927710079108222</c:v>
                </c:pt>
                <c:pt idx="3">
                  <c:v>16.11326923524086</c:v>
                </c:pt>
                <c:pt idx="4">
                  <c:v>18.715374398017261</c:v>
                </c:pt>
                <c:pt idx="5">
                  <c:v>20.159493098517526</c:v>
                </c:pt>
                <c:pt idx="6">
                  <c:v>23.382675664362601</c:v>
                </c:pt>
                <c:pt idx="7">
                  <c:v>25.311574939024954</c:v>
                </c:pt>
                <c:pt idx="8">
                  <c:v>25.786371458381325</c:v>
                </c:pt>
                <c:pt idx="9">
                  <c:v>27.683871651402281</c:v>
                </c:pt>
                <c:pt idx="10">
                  <c:v>28.313458460354756</c:v>
                </c:pt>
                <c:pt idx="11">
                  <c:v>28.537096376632981</c:v>
                </c:pt>
                <c:pt idx="12">
                  <c:v>28.746224091024803</c:v>
                </c:pt>
                <c:pt idx="13">
                  <c:v>31.956173601316408</c:v>
                </c:pt>
                <c:pt idx="14">
                  <c:v>33.144971108690484</c:v>
                </c:pt>
                <c:pt idx="15">
                  <c:v>34.108382551030978</c:v>
                </c:pt>
                <c:pt idx="16">
                  <c:v>34.762709939557595</c:v>
                </c:pt>
                <c:pt idx="17">
                  <c:v>35.491924830456398</c:v>
                </c:pt>
                <c:pt idx="18">
                  <c:v>37.655056581394383</c:v>
                </c:pt>
                <c:pt idx="19">
                  <c:v>37.95258559859478</c:v>
                </c:pt>
                <c:pt idx="20">
                  <c:v>39.346274746030147</c:v>
                </c:pt>
                <c:pt idx="21">
                  <c:v>41.451777575698777</c:v>
                </c:pt>
                <c:pt idx="22">
                  <c:v>42.413787064118956</c:v>
                </c:pt>
                <c:pt idx="23">
                  <c:v>45.007595918661572</c:v>
                </c:pt>
                <c:pt idx="24">
                  <c:v>45.816008316008315</c:v>
                </c:pt>
                <c:pt idx="25">
                  <c:v>46.086474764632634</c:v>
                </c:pt>
                <c:pt idx="26">
                  <c:v>47.625112725774279</c:v>
                </c:pt>
                <c:pt idx="27">
                  <c:v>49.008634758612502</c:v>
                </c:pt>
                <c:pt idx="28">
                  <c:v>49.110982442250084</c:v>
                </c:pt>
                <c:pt idx="29">
                  <c:v>49.75351500501943</c:v>
                </c:pt>
                <c:pt idx="30">
                  <c:v>50.743167806053137</c:v>
                </c:pt>
                <c:pt idx="31">
                  <c:v>50.847553784940658</c:v>
                </c:pt>
                <c:pt idx="32">
                  <c:v>51.670308939444872</c:v>
                </c:pt>
                <c:pt idx="33">
                  <c:v>56.738259796880541</c:v>
                </c:pt>
                <c:pt idx="34">
                  <c:v>56.76236201386061</c:v>
                </c:pt>
              </c:numCache>
            </c:numRef>
          </c:val>
          <c:extLst>
            <c:ext xmlns:c16="http://schemas.microsoft.com/office/drawing/2014/chart" uri="{C3380CC4-5D6E-409C-BE32-E72D297353CC}">
              <c16:uniqueId val="{00000002-9D3F-4EA2-B080-EFF1E79AC334}"/>
            </c:ext>
          </c:extLst>
        </c:ser>
        <c:dLbls>
          <c:showLegendKey val="0"/>
          <c:showVal val="0"/>
          <c:showCatName val="0"/>
          <c:showSerName val="0"/>
          <c:showPercent val="0"/>
          <c:showBubbleSize val="0"/>
        </c:dLbls>
        <c:gapWidth val="100"/>
        <c:overlap val="-24"/>
        <c:axId val="-1499231248"/>
        <c:axId val="-1499239408"/>
      </c:barChart>
      <c:catAx>
        <c:axId val="-149923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499239408"/>
        <c:crosses val="autoZero"/>
        <c:auto val="1"/>
        <c:lblAlgn val="ctr"/>
        <c:lblOffset val="100"/>
        <c:tickLblSkip val="1"/>
        <c:noMultiLvlLbl val="0"/>
      </c:catAx>
      <c:valAx>
        <c:axId val="-1499239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mk-MK"/>
                  <a:t>% од даночните приходи</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499231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Pt>
            <c:idx val="18"/>
            <c:invertIfNegative val="0"/>
            <c:bubble3D val="0"/>
            <c:spPr>
              <a:solidFill>
                <a:schemeClr val="accent2"/>
              </a:solidFill>
              <a:ln w="9525" cap="flat" cmpd="sng" algn="ctr">
                <a:no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0B6E-448C-9995-038155D2585B}"/>
              </c:ext>
            </c:extLst>
          </c:dPt>
          <c:cat>
            <c:strRef>
              <c:f>'Tax on goods'!$A$2:$A$35</c:f>
              <c:strCache>
                <c:ptCount val="34"/>
                <c:pt idx="0">
                  <c:v>CHE</c:v>
                </c:pt>
                <c:pt idx="1">
                  <c:v>DEU</c:v>
                </c:pt>
                <c:pt idx="2">
                  <c:v>IRL</c:v>
                </c:pt>
                <c:pt idx="3">
                  <c:v>RUS</c:v>
                </c:pt>
                <c:pt idx="4">
                  <c:v>ESP</c:v>
                </c:pt>
                <c:pt idx="5">
                  <c:v>CZE</c:v>
                </c:pt>
                <c:pt idx="6">
                  <c:v>ITA</c:v>
                </c:pt>
                <c:pt idx="7">
                  <c:v>BEL</c:v>
                </c:pt>
                <c:pt idx="8">
                  <c:v>ROU</c:v>
                </c:pt>
                <c:pt idx="9">
                  <c:v>NLD</c:v>
                </c:pt>
                <c:pt idx="10">
                  <c:v>LTU</c:v>
                </c:pt>
                <c:pt idx="11">
                  <c:v>LUX</c:v>
                </c:pt>
                <c:pt idx="12">
                  <c:v>SVK</c:v>
                </c:pt>
                <c:pt idx="13">
                  <c:v>AUT</c:v>
                </c:pt>
                <c:pt idx="14">
                  <c:v>GBR</c:v>
                </c:pt>
                <c:pt idx="15">
                  <c:v>NOR</c:v>
                </c:pt>
                <c:pt idx="16">
                  <c:v>PRT</c:v>
                </c:pt>
                <c:pt idx="17">
                  <c:v>SWE</c:v>
                </c:pt>
                <c:pt idx="18">
                  <c:v>MKD</c:v>
                </c:pt>
                <c:pt idx="19">
                  <c:v>POL</c:v>
                </c:pt>
                <c:pt idx="20">
                  <c:v>MLT</c:v>
                </c:pt>
                <c:pt idx="21">
                  <c:v>EST</c:v>
                </c:pt>
                <c:pt idx="22">
                  <c:v>CYP</c:v>
                </c:pt>
                <c:pt idx="23">
                  <c:v>SVN</c:v>
                </c:pt>
                <c:pt idx="24">
                  <c:v>DNK</c:v>
                </c:pt>
                <c:pt idx="25">
                  <c:v>MDA</c:v>
                </c:pt>
                <c:pt idx="26">
                  <c:v>FIN</c:v>
                </c:pt>
                <c:pt idx="27">
                  <c:v>BGR</c:v>
                </c:pt>
                <c:pt idx="28">
                  <c:v>HUN</c:v>
                </c:pt>
                <c:pt idx="29">
                  <c:v>GRC</c:v>
                </c:pt>
                <c:pt idx="30">
                  <c:v>ALB</c:v>
                </c:pt>
                <c:pt idx="31">
                  <c:v>BIH</c:v>
                </c:pt>
                <c:pt idx="32">
                  <c:v>LVA</c:v>
                </c:pt>
                <c:pt idx="33">
                  <c:v>HRV</c:v>
                </c:pt>
              </c:strCache>
            </c:strRef>
          </c:cat>
          <c:val>
            <c:numRef>
              <c:f>'Tax on goods'!$B$2:$B$35</c:f>
              <c:numCache>
                <c:formatCode>_-* #.##00\ _д_е_н_-;\-* #.##00\ _д_е_н_-;_-* "-"??\ _д_е_н_-;_-@_-</c:formatCode>
                <c:ptCount val="34"/>
                <c:pt idx="0">
                  <c:v>5.511002897131573</c:v>
                </c:pt>
                <c:pt idx="1">
                  <c:v>6.9451083287004849</c:v>
                </c:pt>
                <c:pt idx="2">
                  <c:v>7.9762702278647835</c:v>
                </c:pt>
                <c:pt idx="3">
                  <c:v>8.2257291673773434</c:v>
                </c:pt>
                <c:pt idx="4">
                  <c:v>9.2944874407387807</c:v>
                </c:pt>
                <c:pt idx="5">
                  <c:v>10.818004631108941</c:v>
                </c:pt>
                <c:pt idx="6">
                  <c:v>11.085130994136625</c:v>
                </c:pt>
                <c:pt idx="7">
                  <c:v>11.129791930425318</c:v>
                </c:pt>
                <c:pt idx="8">
                  <c:v>11.304043271252782</c:v>
                </c:pt>
                <c:pt idx="9">
                  <c:v>12.031665529170883</c:v>
                </c:pt>
                <c:pt idx="10">
                  <c:v>12.865109170284722</c:v>
                </c:pt>
                <c:pt idx="11">
                  <c:v>12.90021405293812</c:v>
                </c:pt>
                <c:pt idx="12">
                  <c:v>13.315826606386501</c:v>
                </c:pt>
                <c:pt idx="13">
                  <c:v>13.320045775010907</c:v>
                </c:pt>
                <c:pt idx="14">
                  <c:v>13.349882019522466</c:v>
                </c:pt>
                <c:pt idx="15">
                  <c:v>13.685491736145201</c:v>
                </c:pt>
                <c:pt idx="16">
                  <c:v>14.240573721045344</c:v>
                </c:pt>
                <c:pt idx="17">
                  <c:v>14.499884250327957</c:v>
                </c:pt>
                <c:pt idx="18">
                  <c:v>14.711341928821833</c:v>
                </c:pt>
                <c:pt idx="19">
                  <c:v>14.886681627173621</c:v>
                </c:pt>
                <c:pt idx="20">
                  <c:v>14.908706033880179</c:v>
                </c:pt>
                <c:pt idx="21">
                  <c:v>15.885048704716548</c:v>
                </c:pt>
                <c:pt idx="22">
                  <c:v>15.914345986691705</c:v>
                </c:pt>
                <c:pt idx="23">
                  <c:v>16.275306163373539</c:v>
                </c:pt>
                <c:pt idx="24">
                  <c:v>16.459245654608022</c:v>
                </c:pt>
                <c:pt idx="25">
                  <c:v>17.366501470201008</c:v>
                </c:pt>
                <c:pt idx="26">
                  <c:v>17.392745839135333</c:v>
                </c:pt>
                <c:pt idx="27">
                  <c:v>17.457522420225921</c:v>
                </c:pt>
                <c:pt idx="28">
                  <c:v>18.236001394832606</c:v>
                </c:pt>
                <c:pt idx="29">
                  <c:v>18.281703476382958</c:v>
                </c:pt>
                <c:pt idx="30">
                  <c:v>20.023878756852078</c:v>
                </c:pt>
                <c:pt idx="31">
                  <c:v>21.396355043046604</c:v>
                </c:pt>
                <c:pt idx="32">
                  <c:v>23.506506515717458</c:v>
                </c:pt>
                <c:pt idx="33">
                  <c:v>23.909780832753764</c:v>
                </c:pt>
              </c:numCache>
            </c:numRef>
          </c:val>
          <c:extLst>
            <c:ext xmlns:c16="http://schemas.microsoft.com/office/drawing/2014/chart" uri="{C3380CC4-5D6E-409C-BE32-E72D297353CC}">
              <c16:uniqueId val="{00000002-0B6E-448C-9995-038155D2585B}"/>
            </c:ext>
          </c:extLst>
        </c:ser>
        <c:dLbls>
          <c:showLegendKey val="0"/>
          <c:showVal val="0"/>
          <c:showCatName val="0"/>
          <c:showSerName val="0"/>
          <c:showPercent val="0"/>
          <c:showBubbleSize val="0"/>
        </c:dLbls>
        <c:gapWidth val="100"/>
        <c:overlap val="-24"/>
        <c:axId val="-1499230160"/>
        <c:axId val="-1499237776"/>
      </c:barChart>
      <c:catAx>
        <c:axId val="-149923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499237776"/>
        <c:crosses val="autoZero"/>
        <c:auto val="1"/>
        <c:lblAlgn val="ctr"/>
        <c:lblOffset val="100"/>
        <c:tickLblSkip val="1"/>
        <c:noMultiLvlLbl val="0"/>
      </c:catAx>
      <c:valAx>
        <c:axId val="-1499237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mk-MK"/>
                  <a:t>% од додадена вредност во индустрија и услуги</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_-* #.##00\ _д_е_н_-;\-* #.##00\ _д_е_н_-;_-* &quot;-&quot;??\ _д_е_н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499230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'Tax goods - rev'!$B$1</c:f>
              <c:strCache>
                <c:ptCount val="1"/>
                <c:pt idx="0">
                  <c:v>2018 [YR2018]</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Pt>
            <c:idx val="30"/>
            <c:invertIfNegative val="0"/>
            <c:bubble3D val="0"/>
            <c:spPr>
              <a:solidFill>
                <a:schemeClr val="accent2"/>
              </a:solidFill>
              <a:ln w="9525" cap="flat" cmpd="sng" algn="ctr">
                <a:no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53A9-4BAE-8B2E-1A0BF98AB67E}"/>
              </c:ext>
            </c:extLst>
          </c:dPt>
          <c:cat>
            <c:strRef>
              <c:f>'Tax goods - rev'!$A$2:$A$38</c:f>
              <c:strCache>
                <c:ptCount val="37"/>
                <c:pt idx="0">
                  <c:v>NOR</c:v>
                </c:pt>
                <c:pt idx="1">
                  <c:v>SMR</c:v>
                </c:pt>
                <c:pt idx="2">
                  <c:v>IRL</c:v>
                </c:pt>
                <c:pt idx="3">
                  <c:v>GBR</c:v>
                </c:pt>
                <c:pt idx="4">
                  <c:v>CZE</c:v>
                </c:pt>
                <c:pt idx="5">
                  <c:v>MLT</c:v>
                </c:pt>
                <c:pt idx="6">
                  <c:v>RUS</c:v>
                </c:pt>
                <c:pt idx="7">
                  <c:v>ITA</c:v>
                </c:pt>
                <c:pt idx="8">
                  <c:v>DNK</c:v>
                </c:pt>
                <c:pt idx="9">
                  <c:v>AUT</c:v>
                </c:pt>
                <c:pt idx="10">
                  <c:v>BEL</c:v>
                </c:pt>
                <c:pt idx="11">
                  <c:v>LUX</c:v>
                </c:pt>
                <c:pt idx="12">
                  <c:v>PRT</c:v>
                </c:pt>
                <c:pt idx="13">
                  <c:v>NLD</c:v>
                </c:pt>
                <c:pt idx="14">
                  <c:v>EST</c:v>
                </c:pt>
                <c:pt idx="15">
                  <c:v>SWE</c:v>
                </c:pt>
                <c:pt idx="16">
                  <c:v>GRC</c:v>
                </c:pt>
                <c:pt idx="17">
                  <c:v>EMU</c:v>
                </c:pt>
                <c:pt idx="18">
                  <c:v>CYP</c:v>
                </c:pt>
                <c:pt idx="19">
                  <c:v>EUU</c:v>
                </c:pt>
                <c:pt idx="20">
                  <c:v>ESP</c:v>
                </c:pt>
                <c:pt idx="21">
                  <c:v>CHE</c:v>
                </c:pt>
                <c:pt idx="22">
                  <c:v>ROU</c:v>
                </c:pt>
                <c:pt idx="23">
                  <c:v>SVK</c:v>
                </c:pt>
                <c:pt idx="24">
                  <c:v>DEU</c:v>
                </c:pt>
                <c:pt idx="25">
                  <c:v>HUN</c:v>
                </c:pt>
                <c:pt idx="26">
                  <c:v>SVN</c:v>
                </c:pt>
                <c:pt idx="27">
                  <c:v>LTU</c:v>
                </c:pt>
                <c:pt idx="28">
                  <c:v>POL</c:v>
                </c:pt>
                <c:pt idx="29">
                  <c:v>BGR</c:v>
                </c:pt>
                <c:pt idx="30">
                  <c:v>MKD</c:v>
                </c:pt>
                <c:pt idx="31">
                  <c:v>FIN</c:v>
                </c:pt>
                <c:pt idx="32">
                  <c:v>LVA</c:v>
                </c:pt>
                <c:pt idx="33">
                  <c:v>BIH</c:v>
                </c:pt>
                <c:pt idx="34">
                  <c:v>HRV</c:v>
                </c:pt>
                <c:pt idx="35">
                  <c:v>ALB</c:v>
                </c:pt>
                <c:pt idx="36">
                  <c:v>MDA</c:v>
                </c:pt>
              </c:strCache>
            </c:strRef>
          </c:cat>
          <c:val>
            <c:numRef>
              <c:f>'Tax goods - rev'!$B$2:$B$38</c:f>
              <c:numCache>
                <c:formatCode>General</c:formatCode>
                <c:ptCount val="37"/>
                <c:pt idx="0">
                  <c:v>25.076468468984341</c:v>
                </c:pt>
                <c:pt idx="1">
                  <c:v>29.438879895346552</c:v>
                </c:pt>
                <c:pt idx="2">
                  <c:v>30.551438337517773</c:v>
                </c:pt>
                <c:pt idx="3">
                  <c:v>33.45217705691568</c:v>
                </c:pt>
                <c:pt idx="4">
                  <c:v>33.609042783601517</c:v>
                </c:pt>
                <c:pt idx="5">
                  <c:v>34.541813037465623</c:v>
                </c:pt>
                <c:pt idx="6">
                  <c:v>35.076607493535029</c:v>
                </c:pt>
                <c:pt idx="7">
                  <c:v>36.144355970128913</c:v>
                </c:pt>
                <c:pt idx="8">
                  <c:v>37.304358330508776</c:v>
                </c:pt>
                <c:pt idx="9">
                  <c:v>37.447723934077658</c:v>
                </c:pt>
                <c:pt idx="10">
                  <c:v>37.796235160148036</c:v>
                </c:pt>
                <c:pt idx="11">
                  <c:v>38.300240905083221</c:v>
                </c:pt>
                <c:pt idx="12">
                  <c:v>40.765680254316521</c:v>
                </c:pt>
                <c:pt idx="13">
                  <c:v>41.373763941225562</c:v>
                </c:pt>
                <c:pt idx="14">
                  <c:v>41.692986419958615</c:v>
                </c:pt>
                <c:pt idx="15">
                  <c:v>42.041956039235338</c:v>
                </c:pt>
                <c:pt idx="16">
                  <c:v>44.780228524141442</c:v>
                </c:pt>
                <c:pt idx="17">
                  <c:v>45.449491089920372</c:v>
                </c:pt>
                <c:pt idx="18">
                  <c:v>45.847958653073448</c:v>
                </c:pt>
                <c:pt idx="19">
                  <c:v>45.847958653073448</c:v>
                </c:pt>
                <c:pt idx="20">
                  <c:v>46.518711511132167</c:v>
                </c:pt>
                <c:pt idx="21">
                  <c:v>46.74790209898152</c:v>
                </c:pt>
                <c:pt idx="22">
                  <c:v>47.209041392113264</c:v>
                </c:pt>
                <c:pt idx="23">
                  <c:v>47.915293338705226</c:v>
                </c:pt>
                <c:pt idx="24">
                  <c:v>47.98475534679055</c:v>
                </c:pt>
                <c:pt idx="25">
                  <c:v>48.538476700250506</c:v>
                </c:pt>
                <c:pt idx="26">
                  <c:v>52.170900141179878</c:v>
                </c:pt>
                <c:pt idx="27">
                  <c:v>52.284732116096023</c:v>
                </c:pt>
                <c:pt idx="28">
                  <c:v>57.645161359415866</c:v>
                </c:pt>
                <c:pt idx="29">
                  <c:v>57.661853353966428</c:v>
                </c:pt>
                <c:pt idx="30">
                  <c:v>59.402242512229911</c:v>
                </c:pt>
                <c:pt idx="31">
                  <c:v>61.192663843227336</c:v>
                </c:pt>
                <c:pt idx="32">
                  <c:v>62.560735663431856</c:v>
                </c:pt>
                <c:pt idx="33">
                  <c:v>64.499505382522699</c:v>
                </c:pt>
                <c:pt idx="34">
                  <c:v>64.891654348139738</c:v>
                </c:pt>
                <c:pt idx="35">
                  <c:v>67.759809627415606</c:v>
                </c:pt>
                <c:pt idx="36">
                  <c:v>69.927839550733268</c:v>
                </c:pt>
              </c:numCache>
            </c:numRef>
          </c:val>
          <c:extLst>
            <c:ext xmlns:c16="http://schemas.microsoft.com/office/drawing/2014/chart" uri="{C3380CC4-5D6E-409C-BE32-E72D297353CC}">
              <c16:uniqueId val="{00000002-53A9-4BAE-8B2E-1A0BF98AB67E}"/>
            </c:ext>
          </c:extLst>
        </c:ser>
        <c:dLbls>
          <c:showLegendKey val="0"/>
          <c:showVal val="0"/>
          <c:showCatName val="0"/>
          <c:showSerName val="0"/>
          <c:showPercent val="0"/>
          <c:showBubbleSize val="0"/>
        </c:dLbls>
        <c:gapWidth val="100"/>
        <c:overlap val="-24"/>
        <c:axId val="-1499229616"/>
        <c:axId val="-1499228528"/>
      </c:barChart>
      <c:catAx>
        <c:axId val="-149922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499228528"/>
        <c:crosses val="autoZero"/>
        <c:auto val="1"/>
        <c:lblAlgn val="ctr"/>
        <c:lblOffset val="100"/>
        <c:tickLblSkip val="1"/>
        <c:noMultiLvlLbl val="0"/>
      </c:catAx>
      <c:valAx>
        <c:axId val="-1499228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mk-MK"/>
                  <a:t>% од даночните приходи</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499229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6">
  <a:schemeClr val="accent3"/>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0.03888</cdr:x>
      <cdr:y>0.61298</cdr:y>
    </cdr:from>
    <cdr:to>
      <cdr:x>0.26128</cdr:x>
      <cdr:y>0.73812</cdr:y>
    </cdr:to>
    <cdr:sp macro="" textlink="">
      <cdr:nvSpPr>
        <cdr:cNvPr id="2" name="TextBox 1"/>
        <cdr:cNvSpPr txBox="1"/>
      </cdr:nvSpPr>
      <cdr:spPr>
        <a:xfrm xmlns:a="http://schemas.openxmlformats.org/drawingml/2006/main">
          <a:off x="190500" y="2015490"/>
          <a:ext cx="1089660" cy="4114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Low 40%</a:t>
          </a:r>
        </a:p>
        <a:p xmlns:a="http://schemas.openxmlformats.org/drawingml/2006/main">
          <a:r>
            <a:rPr lang="en-US" sz="1000"/>
            <a:t>14.2%</a:t>
          </a:r>
        </a:p>
      </cdr:txBody>
    </cdr:sp>
  </cdr:relSizeAnchor>
  <cdr:relSizeAnchor xmlns:cdr="http://schemas.openxmlformats.org/drawingml/2006/chartDrawing">
    <cdr:from>
      <cdr:x>0.79782</cdr:x>
      <cdr:y>0.58092</cdr:y>
    </cdr:from>
    <cdr:to>
      <cdr:x>0.94712</cdr:x>
      <cdr:y>0.70606</cdr:y>
    </cdr:to>
    <cdr:sp macro="" textlink="">
      <cdr:nvSpPr>
        <cdr:cNvPr id="3" name="TextBox 1"/>
        <cdr:cNvSpPr txBox="1"/>
      </cdr:nvSpPr>
      <cdr:spPr>
        <a:xfrm xmlns:a="http://schemas.openxmlformats.org/drawingml/2006/main">
          <a:off x="3909047" y="1910082"/>
          <a:ext cx="731533" cy="411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000"/>
            <a:t>Low 40%</a:t>
          </a:r>
        </a:p>
        <a:p xmlns:a="http://schemas.openxmlformats.org/drawingml/2006/main">
          <a:pPr algn="r"/>
          <a:r>
            <a:rPr lang="en-US" sz="1000"/>
            <a:t>19.9%</a:t>
          </a:r>
        </a:p>
      </cdr:txBody>
    </cdr:sp>
  </cdr:relSizeAnchor>
  <cdr:relSizeAnchor xmlns:cdr="http://schemas.openxmlformats.org/drawingml/2006/chartDrawing">
    <cdr:from>
      <cdr:x>0.03836</cdr:x>
      <cdr:y>0.33758</cdr:y>
    </cdr:from>
    <cdr:to>
      <cdr:x>0.26076</cdr:x>
      <cdr:y>0.46273</cdr:y>
    </cdr:to>
    <cdr:sp macro="" textlink="">
      <cdr:nvSpPr>
        <cdr:cNvPr id="4" name="TextBox 1"/>
        <cdr:cNvSpPr txBox="1"/>
      </cdr:nvSpPr>
      <cdr:spPr>
        <a:xfrm xmlns:a="http://schemas.openxmlformats.org/drawingml/2006/main">
          <a:off x="187960" y="1109980"/>
          <a:ext cx="1089660" cy="4114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Middle 60%</a:t>
          </a:r>
        </a:p>
        <a:p xmlns:a="http://schemas.openxmlformats.org/drawingml/2006/main">
          <a:r>
            <a:rPr lang="en-US" sz="1000"/>
            <a:t>48.7%</a:t>
          </a:r>
        </a:p>
      </cdr:txBody>
    </cdr:sp>
  </cdr:relSizeAnchor>
  <cdr:relSizeAnchor xmlns:cdr="http://schemas.openxmlformats.org/drawingml/2006/chartDrawing">
    <cdr:from>
      <cdr:x>0.73199</cdr:x>
      <cdr:y>0.28428</cdr:y>
    </cdr:from>
    <cdr:to>
      <cdr:x>0.95438</cdr:x>
      <cdr:y>0.40942</cdr:y>
    </cdr:to>
    <cdr:sp macro="" textlink="">
      <cdr:nvSpPr>
        <cdr:cNvPr id="8" name="TextBox 1"/>
        <cdr:cNvSpPr txBox="1"/>
      </cdr:nvSpPr>
      <cdr:spPr>
        <a:xfrm xmlns:a="http://schemas.openxmlformats.org/drawingml/2006/main">
          <a:off x="3586480" y="934720"/>
          <a:ext cx="1089660" cy="4114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000"/>
            <a:t>Middle 60%</a:t>
          </a:r>
        </a:p>
        <a:p xmlns:a="http://schemas.openxmlformats.org/drawingml/2006/main">
          <a:pPr algn="r"/>
          <a:r>
            <a:rPr lang="en-US" sz="1000"/>
            <a:t>55.7%</a:t>
          </a:r>
        </a:p>
      </cdr:txBody>
    </cdr:sp>
  </cdr:relSizeAnchor>
</c:userShape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C31E22"/>
      </a:dk2>
      <a:lt2>
        <a:srgbClr val="E7E6E6"/>
      </a:lt2>
      <a:accent1>
        <a:srgbClr val="C31E22"/>
      </a:accent1>
      <a:accent2>
        <a:srgbClr val="F8E944"/>
      </a:accent2>
      <a:accent3>
        <a:srgbClr val="045711"/>
      </a:accent3>
      <a:accent4>
        <a:srgbClr val="7F7F7F"/>
      </a:accent4>
      <a:accent5>
        <a:srgbClr val="5E5E5E"/>
      </a:accent5>
      <a:accent6>
        <a:srgbClr val="F2F2F2"/>
      </a:accent6>
      <a:hlink>
        <a:srgbClr val="414141"/>
      </a:hlink>
      <a:folHlink>
        <a:srgbClr val="6D776E"/>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ListFieldsContentType" ma:contentTypeID="0x01010086FCDBBC86574C7ABFC9FD714B80DE6C0007FACDA02B05954D98592A6973080A5F" ma:contentTypeVersion="" ma:contentTypeDescription="" ma:contentTypeScope="" ma:versionID="3490a0912a5aa55cfea0c6db9b5015ca">
  <xsd:schema xmlns:xsd="http://www.w3.org/2001/XMLSchema" xmlns:xs="http://www.w3.org/2001/XMLSchema" xmlns:p="http://schemas.microsoft.com/office/2006/metadata/properties" xmlns:ns1="http://schemas.microsoft.com/sharepoint/v3" targetNamespace="http://schemas.microsoft.com/office/2006/metadata/properties" ma:root="true" ma:fieldsID="c320286d5c7e03d319bc1f80b16b21f5" ns1:_="">
    <xsd:import namespace="http://schemas.microsoft.com/sharepoint/v3"/>
    <xsd:element name="properties">
      <xsd:complexType>
        <xsd:sequence>
          <xsd:element name="documentManagement">
            <xsd:complexType>
              <xsd:all>
                <xsd:element ref="ns1:TemplateUrl" minOccurs="0"/>
                <xsd:element ref="ns1:xd_ProgID" minOccurs="0"/>
                <xsd:element ref="ns1:xd_Signature" minOccurs="0"/>
                <xsd:element ref="ns1:DocumentTypeId" minOccurs="0"/>
                <xsd:element ref="ns1:ProtocolNumberIn" minOccurs="0"/>
                <xsd:element ref="ns1:ProtocolNumberOut" minOccurs="0"/>
                <xsd:element ref="ns1:ProtocolNumberInArchiveDate" minOccurs="0"/>
                <xsd:element ref="ns1:ProtocolNumberOutArchiv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emplateUrl" ma:index="1" nillable="true" ma:displayName="Template Link" ma:hidden="true" ma:internalName="TemplateUrl">
      <xsd:simpleType>
        <xsd:restriction base="dms:Text"/>
      </xsd:simpleType>
    </xsd:element>
    <xsd:element name="xd_ProgID" ma:index="2" nillable="true" ma:displayName="HTML File Link" ma:hidden="true" ma:internalName="xd_ProgID">
      <xsd:simpleType>
        <xsd:restriction base="dms:Text"/>
      </xsd:simpleType>
    </xsd:element>
    <xsd:element name="xd_Signature" ma:index="3" nillable="true" ma:displayName="Is Signed" ma:hidden="true" ma:internalName="xd_Signature" ma:readOnly="true">
      <xsd:simpleType>
        <xsd:restriction base="dms:Boolean"/>
      </xsd:simpleType>
    </xsd:element>
    <xsd:element name="DocumentTypeId" ma:index="6" nillable="true" ma:displayName="DocumentTypeId" ma:hidden="true" ma:internalName="DocumentTypeId">
      <xsd:simpleType>
        <xsd:restriction base="dms:Text">
          <xsd:maxLength value="255"/>
        </xsd:restriction>
      </xsd:simpleType>
    </xsd:element>
    <xsd:element name="ProtocolNumberIn" ma:index="7" nillable="true" ma:displayName="ProtocolNumberIn" ma:hidden="true" ma:internalName="ProtocolNumberIn">
      <xsd:simpleType>
        <xsd:restriction base="dms:Text">
          <xsd:maxLength value="255"/>
        </xsd:restriction>
      </xsd:simpleType>
    </xsd:element>
    <xsd:element name="ProtocolNumberOut" ma:index="8" nillable="true" ma:displayName="ProtocolNumberOut" ma:hidden="true" ma:internalName="ProtocolNumberOut">
      <xsd:simpleType>
        <xsd:restriction base="dms:Text">
          <xsd:maxLength value="255"/>
        </xsd:restriction>
      </xsd:simpleType>
    </xsd:element>
    <xsd:element name="ProtocolNumberInArchiveDate" ma:index="9" nillable="true" ma:displayName="ProtocolNumberInArchiveDate" ma:hidden="true" ma:internalName="ProtocolNumberInArchiveDate">
      <xsd:simpleType>
        <xsd:restriction base="dms:DateTime"/>
      </xsd:simpleType>
    </xsd:element>
    <xsd:element name="ProtocolNumberOutArchiveDate" ma:index="10" nillable="true" ma:displayName="ProtocolNumberOutArchiveDate" ma:hidden="true" ma:internalName="ProtocolNumberOutArchiv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ProtocolNumberIn xmlns="http://schemas.microsoft.com/sharepoint/v3" xsi:nil="true"/>
    <DocumentTypeId xmlns="http://schemas.microsoft.com/sharepoint/v3">39</DocumentTypeId>
    <ProtocolNumberOut xmlns="http://schemas.microsoft.com/sharepoint/v3" xsi:nil="true"/>
    <ProtocolNumberInArchiveDate xmlns="http://schemas.microsoft.com/sharepoint/v3" xsi:nil="true"/>
    <ProtocolNumberOutArchiveDate xmlns="http://schemas.microsoft.com/sharepoint/v3" xsi:nil="true"/>
    <xd_ProgID xmlns="http://schemas.microsoft.com/sharepoint/v3" xsi:nil="true"/>
  </documentManagement>
</p:properties>
</file>

<file path=customXml/itemProps1.xml><?xml version="1.0" encoding="utf-8"?>
<ds:datastoreItem xmlns:ds="http://schemas.openxmlformats.org/officeDocument/2006/customXml" ds:itemID="{FD0E2DDB-4603-45DA-8B0E-F6A177C5B43B}"/>
</file>

<file path=customXml/itemProps2.xml><?xml version="1.0" encoding="utf-8"?>
<ds:datastoreItem xmlns:ds="http://schemas.openxmlformats.org/officeDocument/2006/customXml" ds:itemID="{BEDFADAE-6960-4825-ABAC-CB3953B1A56F}"/>
</file>

<file path=customXml/itemProps3.xml><?xml version="1.0" encoding="utf-8"?>
<ds:datastoreItem xmlns:ds="http://schemas.openxmlformats.org/officeDocument/2006/customXml" ds:itemID="{190E7D3E-48E6-4F70-92EB-5FC3B4B264FE}"/>
</file>

<file path=docProps/app.xml><?xml version="1.0" encoding="utf-8"?>
<Properties xmlns="http://schemas.openxmlformats.org/officeDocument/2006/extended-properties" xmlns:vt="http://schemas.openxmlformats.org/officeDocument/2006/docPropsVTypes">
  <Template>Normal.dotm</Template>
  <TotalTime>0</TotalTime>
  <Pages>71</Pages>
  <Words>25758</Words>
  <Characters>146825</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
    </vt:vector>
  </TitlesOfParts>
  <Company>EMEAKOM</Company>
  <LinksUpToDate>false</LinksUpToDate>
  <CharactersWithSpaces>172239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Предлог текст на стратегијата за реформа во даночниот систем (2021-2025)</dc:title>
  <dc:subject/>
  <dc:creator>Simaje</dc:creator>
  <cp:keywords/>
  <dc:description/>
  <cp:lastModifiedBy>mf</cp:lastModifiedBy>
  <cp:revision>2</cp:revision>
  <cp:lastPrinted>2020-12-02T07:44:00Z</cp:lastPrinted>
  <dcterms:created xsi:type="dcterms:W3CDTF">2020-12-28T09:04:00Z</dcterms:created>
  <dcterms:modified xsi:type="dcterms:W3CDTF">2020-12-28T09:04:00Z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0x01010086FCDBBC86574C7ABFC9FD714B80DE6C0007FACDA02B05954D98592A6973080A5F</vt:lpwstr>
  </property>
  <property fmtid="{D5CDD505-2E9C-101B-9397-08002B2CF9AE}" pid="3" name="CreatedBy">
    <vt:lpwstr>i:0e.t|e-vlada.mk sts|danail.karov5</vt:lpwstr>
  </property>
  <property fmtid="{D5CDD505-2E9C-101B-9397-08002B2CF9AE}" pid="4" name="ModifiedBy">
    <vt:lpwstr>i:0e.t|e-vlada.mk sts|danail.karov5</vt:lpwstr>
  </property>
</Properties>
</file>